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非淀粉类生物可降解塑料行业相关公司筹备报告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341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_Toc2341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042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_Toc7042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23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_Toc31823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37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_Toc10737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18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_Toc10718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04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_Toc25804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90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_Toc17490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69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_Toc29569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46" w:history="1">
        <w:r>
          <w:rPr>
            <w:rFonts w:ascii="仿宋" w:eastAsia="仿宋" w:hAnsi="仿宋" w:cs="仿宋" w:hint="eastAsia"/>
            <w:lang w:eastAsia="zh-CN"/>
          </w:rPr>
          <w:t>(七)、非淀粉类生物可降解塑料项目建设必要性分析</w:t>
        </w:r>
        <w:r>
          <w:tab/>
        </w:r>
        <w:r>
          <w:fldChar w:fldCharType="begin"/>
        </w:r>
        <w:r>
          <w:instrText xml:space="preserve"> PAGEREF _Toc16546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713" w:history="1">
        <w:r>
          <w:rPr>
            <w:rFonts w:ascii="仿宋" w:eastAsia="仿宋" w:hAnsi="仿宋" w:cs="仿宋" w:hint="eastAsia"/>
            <w:lang w:eastAsia="zh-CN"/>
          </w:rPr>
          <w:t>二、选址分析</w:t>
        </w:r>
        <w:r>
          <w:tab/>
        </w:r>
        <w:r>
          <w:fldChar w:fldCharType="begin"/>
        </w:r>
        <w:r>
          <w:instrText xml:space="preserve"> PAGEREF _Toc15713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02" w:history="1">
        <w:r>
          <w:rPr>
            <w:rFonts w:ascii="仿宋" w:eastAsia="仿宋" w:hAnsi="仿宋" w:cs="仿宋" w:hint="eastAsia"/>
            <w:lang w:eastAsia="zh-CN"/>
          </w:rPr>
          <w:t>(一)、非淀粉类生物可降解塑料项目选址原则</w:t>
        </w:r>
        <w:r>
          <w:tab/>
        </w:r>
        <w:r>
          <w:fldChar w:fldCharType="begin"/>
        </w:r>
        <w:r>
          <w:instrText xml:space="preserve"> PAGEREF _Toc32302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55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_Toc11355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35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_Toc20235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37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_Toc8837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23" w:history="1">
        <w:r>
          <w:rPr>
            <w:rFonts w:ascii="仿宋" w:eastAsia="仿宋" w:hAnsi="仿宋" w:cs="仿宋" w:hint="eastAsia"/>
            <w:lang w:eastAsia="zh-CN"/>
          </w:rPr>
          <w:t>(五)、非淀粉类生物可降解塑料项目选址综合评价</w:t>
        </w:r>
        <w:r>
          <w:tab/>
        </w:r>
        <w:r>
          <w:fldChar w:fldCharType="begin"/>
        </w:r>
        <w:r>
          <w:instrText xml:space="preserve"> PAGEREF _Toc27623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52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_Toc8452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79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_Toc30679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60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_Toc21260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118" w:history="1">
        <w:r>
          <w:rPr>
            <w:rFonts w:ascii="仿宋" w:eastAsia="仿宋" w:hAnsi="仿宋" w:cs="仿宋" w:hint="eastAsia"/>
            <w:lang w:eastAsia="zh-CN"/>
          </w:rPr>
          <w:t>四、法人治理</w:t>
        </w:r>
        <w:r>
          <w:tab/>
        </w:r>
        <w:r>
          <w:fldChar w:fldCharType="begin"/>
        </w:r>
        <w:r>
          <w:instrText xml:space="preserve"> PAGEREF _Toc7118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6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_Toc1556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14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_Toc16014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03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_Toc8303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40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_Toc17740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162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_Toc29162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37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_Toc27237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47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_Toc22047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07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_Toc25307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38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_Toc7838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95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_Toc4195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33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_Toc11033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05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_Toc11605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03" w:history="1">
        <w:r>
          <w:rPr>
            <w:rFonts w:ascii="仿宋" w:eastAsia="仿宋" w:hAnsi="仿宋" w:cs="仿宋" w:hint="eastAsia"/>
            <w:lang w:eastAsia="zh-CN"/>
          </w:rPr>
          <w:t>六、非淀粉类生物可降解塑料项目风险分析</w:t>
        </w:r>
        <w:r>
          <w:tab/>
        </w:r>
        <w:r>
          <w:fldChar w:fldCharType="begin"/>
        </w:r>
        <w:r>
          <w:instrText xml:space="preserve"> PAGEREF _Toc2103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2" w:history="1">
        <w:r>
          <w:rPr>
            <w:rFonts w:ascii="仿宋" w:eastAsia="仿宋" w:hAnsi="仿宋" w:cs="仿宋" w:hint="eastAsia"/>
            <w:lang w:eastAsia="zh-CN"/>
          </w:rPr>
          <w:t>(一)、非淀粉类生物可降解塑料项目风险分析</w:t>
        </w:r>
        <w:r>
          <w:tab/>
        </w:r>
        <w:r>
          <w:fldChar w:fldCharType="begin"/>
        </w:r>
        <w:r>
          <w:instrText xml:space="preserve"> PAGEREF _Toc2242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15" w:history="1">
        <w:r>
          <w:rPr>
            <w:rFonts w:ascii="仿宋" w:eastAsia="仿宋" w:hAnsi="仿宋" w:cs="仿宋" w:hint="eastAsia"/>
            <w:lang w:eastAsia="zh-CN"/>
          </w:rPr>
          <w:t>(二)、非淀粉类生物可降解塑料项目风险对策</w:t>
        </w:r>
        <w:r>
          <w:tab/>
        </w:r>
        <w:r>
          <w:fldChar w:fldCharType="begin"/>
        </w:r>
        <w:r>
          <w:instrText xml:space="preserve"> PAGEREF _Toc29115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665" w:history="1">
        <w:r>
          <w:rPr>
            <w:rFonts w:ascii="仿宋" w:eastAsia="仿宋" w:hAnsi="仿宋" w:cs="仿宋" w:hint="eastAsia"/>
            <w:lang w:eastAsia="zh-CN"/>
          </w:rPr>
          <w:t>七、建设进度分析</w:t>
        </w:r>
        <w:r>
          <w:tab/>
        </w:r>
        <w:r>
          <w:fldChar w:fldCharType="begin"/>
        </w:r>
        <w:r>
          <w:instrText xml:space="preserve"> PAGEREF _Toc23665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34" w:history="1">
        <w:r>
          <w:rPr>
            <w:rFonts w:ascii="仿宋" w:eastAsia="仿宋" w:hAnsi="仿宋" w:cs="仿宋" w:hint="eastAsia"/>
            <w:lang w:eastAsia="zh-CN"/>
          </w:rPr>
          <w:t>(一)、非淀粉类生物可降解塑料项目进度安排</w:t>
        </w:r>
        <w:r>
          <w:tab/>
        </w:r>
        <w:r>
          <w:fldChar w:fldCharType="begin"/>
        </w:r>
        <w:r>
          <w:instrText xml:space="preserve"> PAGEREF _Toc15134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00" w:history="1">
        <w:r>
          <w:rPr>
            <w:rFonts w:ascii="仿宋" w:eastAsia="仿宋" w:hAnsi="仿宋" w:cs="仿宋" w:hint="eastAsia"/>
            <w:lang w:eastAsia="zh-CN"/>
          </w:rPr>
          <w:t>(二)、非淀粉类生物可降解塑料项目实施保障措施</w:t>
        </w:r>
        <w:r>
          <w:tab/>
        </w:r>
        <w:r>
          <w:fldChar w:fldCharType="begin"/>
        </w:r>
        <w:r>
          <w:instrText xml:space="preserve"> PAGEREF _Toc21400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190" w:history="1">
        <w:r>
          <w:rPr>
            <w:rFonts w:ascii="仿宋" w:eastAsia="仿宋" w:hAnsi="仿宋" w:cs="仿宋" w:hint="eastAsia"/>
            <w:lang w:eastAsia="zh-CN"/>
          </w:rPr>
          <w:t>八、非淀粉类生物可降解塑料项目经济效益</w:t>
        </w:r>
        <w:r>
          <w:tab/>
        </w:r>
        <w:r>
          <w:fldChar w:fldCharType="begin"/>
        </w:r>
        <w:r>
          <w:instrText xml:space="preserve"> PAGEREF _Toc31190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18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_Toc20618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23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_Toc26323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71" w:history="1">
        <w:r>
          <w:rPr>
            <w:rFonts w:ascii="仿宋" w:eastAsia="仿宋" w:hAnsi="仿宋" w:cs="仿宋" w:hint="eastAsia"/>
            <w:lang w:eastAsia="zh-CN"/>
          </w:rPr>
          <w:t>(三)、非淀粉类生物可降解塑料项目盈利能力分析</w:t>
        </w:r>
        <w:r>
          <w:tab/>
        </w:r>
        <w:r>
          <w:fldChar w:fldCharType="begin"/>
        </w:r>
        <w:r>
          <w:instrText xml:space="preserve"> PAGEREF _Toc12471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2788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_Toc22788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7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_Toc2467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1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_Toc2271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369" w:history="1">
        <w:r>
          <w:rPr>
            <w:rFonts w:ascii="仿宋" w:eastAsia="仿宋" w:hAnsi="仿宋" w:cs="仿宋" w:hint="eastAsia"/>
            <w:lang w:eastAsia="zh-CN"/>
          </w:rPr>
          <w:t>九、公司组建背景分析</w:t>
        </w:r>
        <w:r>
          <w:tab/>
        </w:r>
        <w:r>
          <w:fldChar w:fldCharType="begin"/>
        </w:r>
        <w:r>
          <w:instrText xml:space="preserve"> PAGEREF _Toc28369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88" w:history="1">
        <w:r>
          <w:rPr>
            <w:rFonts w:ascii="仿宋" w:eastAsia="仿宋" w:hAnsi="仿宋" w:cs="仿宋" w:hint="eastAsia"/>
            <w:lang w:eastAsia="zh-CN"/>
          </w:rPr>
          <w:t>(一)、非淀粉类生物可降解塑料项目背景分析</w:t>
        </w:r>
        <w:r>
          <w:tab/>
        </w:r>
        <w:r>
          <w:fldChar w:fldCharType="begin"/>
        </w:r>
        <w:r>
          <w:instrText xml:space="preserve"> PAGEREF _Toc3388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09" w:history="1">
        <w:r>
          <w:rPr>
            <w:rFonts w:ascii="仿宋" w:eastAsia="仿宋" w:hAnsi="仿宋" w:cs="仿宋" w:hint="eastAsia"/>
            <w:lang w:eastAsia="zh-CN"/>
          </w:rPr>
          <w:t>(二)、非淀粉类生物可降解塑料项目建设必要性分析</w:t>
        </w:r>
        <w:r>
          <w:tab/>
        </w:r>
        <w:r>
          <w:fldChar w:fldCharType="begin"/>
        </w:r>
        <w:r>
          <w:instrText xml:space="preserve"> PAGEREF _Toc4009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18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_Toc17418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92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_Toc13792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83" w:history="1">
        <w:r>
          <w:rPr>
            <w:rFonts w:ascii="仿宋" w:eastAsia="仿宋" w:hAnsi="仿宋" w:cs="仿宋" w:hint="eastAsia"/>
            <w:lang w:eastAsia="zh-CN"/>
          </w:rPr>
          <w:t>十、目标客户和受众分析</w:t>
        </w:r>
        <w:r>
          <w:tab/>
        </w:r>
        <w:r>
          <w:fldChar w:fldCharType="begin"/>
        </w:r>
        <w:r>
          <w:instrText xml:space="preserve"> PAGEREF _Toc11683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79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_Toc12279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85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_Toc14285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76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_Toc20676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89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_Toc7589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344" w:history="1">
        <w:r>
          <w:rPr>
            <w:rFonts w:ascii="仿宋" w:eastAsia="仿宋" w:hAnsi="仿宋" w:cs="仿宋" w:hint="eastAsia"/>
            <w:lang w:eastAsia="zh-CN"/>
          </w:rPr>
          <w:t>十一、风险分析</w:t>
        </w:r>
        <w:r>
          <w:tab/>
        </w:r>
        <w:r>
          <w:fldChar w:fldCharType="begin"/>
        </w:r>
        <w:r>
          <w:instrText xml:space="preserve"> PAGEREF _Toc13344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58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_Toc27658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94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_Toc14894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77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_Toc30277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184" w:history="1">
        <w:r>
          <w:rPr>
            <w:rFonts w:ascii="仿宋" w:eastAsia="仿宋" w:hAnsi="仿宋" w:cs="仿宋" w:hint="eastAsia"/>
            <w:lang w:eastAsia="zh-CN"/>
          </w:rPr>
          <w:t>十二、未来计划和展望</w:t>
        </w:r>
        <w:r>
          <w:tab/>
        </w:r>
        <w:r>
          <w:fldChar w:fldCharType="begin"/>
        </w:r>
        <w:r>
          <w:instrText xml:space="preserve"> PAGEREF _Toc30184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67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_Toc9467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62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_Toc28862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77" w:history="1">
        <w:r>
          <w:rPr>
            <w:rFonts w:ascii="仿宋" w:eastAsia="仿宋" w:hAnsi="仿宋" w:cs="仿宋" w:hint="eastAsia"/>
            <w:lang w:eastAsia="zh-CN"/>
          </w:rPr>
          <w:t>十三、非淀粉类生物可降解塑料项目总结分析</w:t>
        </w:r>
        <w:r>
          <w:tab/>
        </w:r>
        <w:r>
          <w:fldChar w:fldCharType="begin"/>
        </w:r>
        <w:r>
          <w:instrText xml:space="preserve"> PAGEREF _Toc6577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843" w:history="1">
        <w:r>
          <w:rPr>
            <w:rFonts w:ascii="仿宋" w:eastAsia="仿宋" w:hAnsi="仿宋" w:cs="仿宋" w:hint="eastAsia"/>
            <w:lang w:eastAsia="zh-CN"/>
          </w:rPr>
          <w:t>十四、战略合作伙伴</w:t>
        </w:r>
        <w:r>
          <w:tab/>
        </w:r>
        <w:r>
          <w:fldChar w:fldCharType="begin"/>
        </w:r>
        <w:r>
          <w:instrText xml:space="preserve"> PAGEREF _Toc29843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61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_Toc13161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20" w:history="1">
        <w:r>
          <w:rPr>
            <w:rFonts w:ascii="仿宋" w:eastAsia="仿宋" w:hAnsi="仿宋" w:cs="仿宋" w:hint="eastAsia"/>
            <w:lang w:eastAsia="zh-CN"/>
          </w:rPr>
          <w:t>(二)、合作非淀粉类生物可降解塑料项目</w:t>
        </w:r>
        <w:r>
          <w:tab/>
        </w:r>
        <w:r>
          <w:fldChar w:fldCharType="begin"/>
        </w:r>
        <w:r>
          <w:instrText xml:space="preserve"> PAGEREF _Toc22120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98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_Toc9498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341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7042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1823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0737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https://d.book118.com/206120141224010050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非淀粉类生物可降解塑料行业相关公司筹备报告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非淀粉类生物可降解塑料行业相关公司筹备报告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非淀粉类生物可降解塑料行业相关公司筹备报告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非淀粉类生物可降解塑料行业相关公司筹备报告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非淀粉类生物可降解塑料行业相关公司筹备报告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0612014122401005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2024-02-07T03:35:00Z</dcterms:created>
  <dcterms:modified xsi:type="dcterms:W3CDTF">2024-02-07T03:36:16Z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E482670C0C82484F8F9DD3A13B260D6F_11</vt:lpwstr>
  </property>
  <property fmtid="{D5CDD505-2E9C-101B-9397-08002B2CF9AE}" pid="3" name="KSOProductBuildVer">
    <vt:lpwstr>2052-12.1.0.16250</vt:lpwstr>
  </property>
</Properties>
</file>