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真空离子镀膜设备项目规划设计方案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7" w:history="1">
        <w:r>
          <w:rPr>
            <w:rFonts w:ascii="仿宋" w:eastAsia="仿宋" w:hAnsi="仿宋" w:cs="仿宋" w:hint="eastAsia"/>
            <w:lang w:eastAsia="zh-CN"/>
          </w:rPr>
          <w:t>序言</w:t>
        </w:r>
        <w:r>
          <w:tab/>
        </w:r>
        <w:r>
          <w:fldChar w:fldCharType="begin"/>
        </w:r>
        <w:r>
          <w:instrText xml:space="preserve"> PAGEREF _Toc11717 \h </w:instrText>
        </w:r>
        <w:r>
          <w:fldChar w:fldCharType="separate"/>
        </w:r>
        <w:r>
          <w:t>3</w:t>
        </w:r>
        <w:r>
          <w:fldChar w:fldCharType="end"/>
        </w:r>
      </w:hyperlink>
    </w:p>
    <w:p>
      <w:pPr>
        <w:pStyle w:val="TOC1"/>
        <w:tabs>
          <w:tab w:val="right" w:leader="dot" w:pos="8306"/>
        </w:tabs>
      </w:pPr>
      <w:hyperlink w:anchor="_Toc7922" w:history="1">
        <w:r>
          <w:rPr>
            <w:rFonts w:ascii="仿宋" w:eastAsia="仿宋" w:hAnsi="仿宋" w:cs="仿宋" w:hint="eastAsia"/>
            <w:lang w:eastAsia="zh-CN"/>
          </w:rPr>
          <w:t>一、真空离子镀膜设备项目危机管理</w:t>
        </w:r>
        <w:r>
          <w:tab/>
        </w:r>
        <w:r>
          <w:fldChar w:fldCharType="begin"/>
        </w:r>
        <w:r>
          <w:instrText xml:space="preserve"> PAGEREF _Toc7922 \h </w:instrText>
        </w:r>
        <w:r>
          <w:fldChar w:fldCharType="separate"/>
        </w:r>
        <w:r>
          <w:t>3</w:t>
        </w:r>
        <w:r>
          <w:fldChar w:fldCharType="end"/>
        </w:r>
      </w:hyperlink>
    </w:p>
    <w:p>
      <w:pPr>
        <w:pStyle w:val="TOC2"/>
        <w:tabs>
          <w:tab w:val="right" w:leader="dot" w:pos="8306"/>
        </w:tabs>
      </w:pPr>
      <w:hyperlink w:anchor="_Toc1999" w:history="1">
        <w:r>
          <w:rPr>
            <w:rFonts w:ascii="仿宋" w:eastAsia="仿宋" w:hAnsi="仿宋" w:cs="仿宋" w:hint="eastAsia"/>
            <w:lang w:eastAsia="zh-CN"/>
          </w:rPr>
          <w:t>(一)、危机预警与识别</w:t>
        </w:r>
        <w:r>
          <w:tab/>
        </w:r>
        <w:r>
          <w:fldChar w:fldCharType="begin"/>
        </w:r>
        <w:r>
          <w:instrText xml:space="preserve"> PAGEREF _Toc1999 \h </w:instrText>
        </w:r>
        <w:r>
          <w:fldChar w:fldCharType="separate"/>
        </w:r>
        <w:r>
          <w:t>3</w:t>
        </w:r>
        <w:r>
          <w:fldChar w:fldCharType="end"/>
        </w:r>
      </w:hyperlink>
    </w:p>
    <w:p>
      <w:pPr>
        <w:pStyle w:val="TOC2"/>
        <w:tabs>
          <w:tab w:val="right" w:leader="dot" w:pos="8306"/>
        </w:tabs>
      </w:pPr>
      <w:hyperlink w:anchor="_Toc2234" w:history="1">
        <w:r>
          <w:rPr>
            <w:rFonts w:ascii="仿宋" w:eastAsia="仿宋" w:hAnsi="仿宋" w:cs="仿宋" w:hint="eastAsia"/>
            <w:lang w:eastAsia="zh-CN"/>
          </w:rPr>
          <w:t>(二)、危机应对与恢复</w:t>
        </w:r>
        <w:r>
          <w:tab/>
        </w:r>
        <w:r>
          <w:fldChar w:fldCharType="begin"/>
        </w:r>
        <w:r>
          <w:instrText xml:space="preserve"> PAGEREF _Toc2234 \h </w:instrText>
        </w:r>
        <w:r>
          <w:fldChar w:fldCharType="separate"/>
        </w:r>
        <w:r>
          <w:t>4</w:t>
        </w:r>
        <w:r>
          <w:fldChar w:fldCharType="end"/>
        </w:r>
      </w:hyperlink>
    </w:p>
    <w:p>
      <w:pPr>
        <w:pStyle w:val="TOC1"/>
        <w:tabs>
          <w:tab w:val="right" w:leader="dot" w:pos="8306"/>
        </w:tabs>
      </w:pPr>
      <w:hyperlink w:anchor="_Toc16736" w:history="1">
        <w:r>
          <w:rPr>
            <w:rFonts w:ascii="仿宋" w:eastAsia="仿宋" w:hAnsi="仿宋" w:cs="仿宋" w:hint="eastAsia"/>
            <w:lang w:eastAsia="zh-CN"/>
          </w:rPr>
          <w:t>二、市场分析、调研</w:t>
        </w:r>
        <w:r>
          <w:tab/>
        </w:r>
        <w:r>
          <w:fldChar w:fldCharType="begin"/>
        </w:r>
        <w:r>
          <w:instrText xml:space="preserve"> PAGEREF _Toc16736 \h </w:instrText>
        </w:r>
        <w:r>
          <w:fldChar w:fldCharType="separate"/>
        </w:r>
        <w:r>
          <w:t>6</w:t>
        </w:r>
        <w:r>
          <w:fldChar w:fldCharType="end"/>
        </w:r>
      </w:hyperlink>
    </w:p>
    <w:p>
      <w:pPr>
        <w:pStyle w:val="TOC2"/>
        <w:tabs>
          <w:tab w:val="right" w:leader="dot" w:pos="8306"/>
        </w:tabs>
      </w:pPr>
      <w:hyperlink w:anchor="_Toc23399" w:history="1">
        <w:r>
          <w:rPr>
            <w:rFonts w:ascii="仿宋" w:eastAsia="仿宋" w:hAnsi="仿宋" w:cs="仿宋" w:hint="eastAsia"/>
            <w:lang w:eastAsia="zh-CN"/>
          </w:rPr>
          <w:t>(一)、真空离子镀膜设备行业分析</w:t>
        </w:r>
        <w:r>
          <w:tab/>
        </w:r>
        <w:r>
          <w:fldChar w:fldCharType="begin"/>
        </w:r>
        <w:r>
          <w:instrText xml:space="preserve"> PAGEREF _Toc23399 \h </w:instrText>
        </w:r>
        <w:r>
          <w:fldChar w:fldCharType="separate"/>
        </w:r>
        <w:r>
          <w:t>6</w:t>
        </w:r>
        <w:r>
          <w:fldChar w:fldCharType="end"/>
        </w:r>
      </w:hyperlink>
    </w:p>
    <w:p>
      <w:pPr>
        <w:pStyle w:val="TOC2"/>
        <w:tabs>
          <w:tab w:val="right" w:leader="dot" w:pos="8306"/>
        </w:tabs>
      </w:pPr>
      <w:hyperlink w:anchor="_Toc7898" w:history="1">
        <w:r>
          <w:rPr>
            <w:rFonts w:ascii="仿宋" w:eastAsia="仿宋" w:hAnsi="仿宋" w:cs="仿宋" w:hint="eastAsia"/>
            <w:lang w:eastAsia="zh-CN"/>
          </w:rPr>
          <w:t>(二)、真空离子镀膜设备市场分析预测</w:t>
        </w:r>
        <w:r>
          <w:tab/>
        </w:r>
        <w:r>
          <w:fldChar w:fldCharType="begin"/>
        </w:r>
        <w:r>
          <w:instrText xml:space="preserve"> PAGEREF _Toc7898 \h </w:instrText>
        </w:r>
        <w:r>
          <w:fldChar w:fldCharType="separate"/>
        </w:r>
        <w:r>
          <w:t>6</w:t>
        </w:r>
        <w:r>
          <w:fldChar w:fldCharType="end"/>
        </w:r>
      </w:hyperlink>
    </w:p>
    <w:p>
      <w:pPr>
        <w:pStyle w:val="TOC1"/>
        <w:tabs>
          <w:tab w:val="right" w:leader="dot" w:pos="8306"/>
        </w:tabs>
      </w:pPr>
      <w:hyperlink w:anchor="_Toc18335" w:history="1">
        <w:r>
          <w:rPr>
            <w:rFonts w:ascii="仿宋" w:eastAsia="仿宋" w:hAnsi="仿宋" w:cs="仿宋" w:hint="eastAsia"/>
            <w:lang w:eastAsia="zh-CN"/>
          </w:rPr>
          <w:t>三、真空离子镀膜设备项目文档管理</w:t>
        </w:r>
        <w:r>
          <w:tab/>
        </w:r>
        <w:r>
          <w:fldChar w:fldCharType="begin"/>
        </w:r>
        <w:r>
          <w:instrText xml:space="preserve"> PAGEREF _Toc18335 \h </w:instrText>
        </w:r>
        <w:r>
          <w:fldChar w:fldCharType="separate"/>
        </w:r>
        <w:r>
          <w:t>7</w:t>
        </w:r>
        <w:r>
          <w:fldChar w:fldCharType="end"/>
        </w:r>
      </w:hyperlink>
    </w:p>
    <w:p>
      <w:pPr>
        <w:pStyle w:val="TOC2"/>
        <w:tabs>
          <w:tab w:val="right" w:leader="dot" w:pos="8306"/>
        </w:tabs>
      </w:pPr>
      <w:hyperlink w:anchor="_Toc15591" w:history="1">
        <w:r>
          <w:rPr>
            <w:rFonts w:ascii="仿宋" w:eastAsia="仿宋" w:hAnsi="仿宋" w:cs="仿宋" w:hint="eastAsia"/>
            <w:lang w:eastAsia="zh-CN"/>
          </w:rPr>
          <w:t>(一)、文档编制与审查</w:t>
        </w:r>
        <w:r>
          <w:tab/>
        </w:r>
        <w:r>
          <w:fldChar w:fldCharType="begin"/>
        </w:r>
        <w:r>
          <w:instrText xml:space="preserve"> PAGEREF _Toc15591 \h </w:instrText>
        </w:r>
        <w:r>
          <w:fldChar w:fldCharType="separate"/>
        </w:r>
        <w:r>
          <w:t>7</w:t>
        </w:r>
        <w:r>
          <w:fldChar w:fldCharType="end"/>
        </w:r>
      </w:hyperlink>
    </w:p>
    <w:p>
      <w:pPr>
        <w:pStyle w:val="TOC2"/>
        <w:tabs>
          <w:tab w:val="right" w:leader="dot" w:pos="8306"/>
        </w:tabs>
      </w:pPr>
      <w:hyperlink w:anchor="_Toc29559" w:history="1">
        <w:r>
          <w:rPr>
            <w:rFonts w:ascii="仿宋" w:eastAsia="仿宋" w:hAnsi="仿宋" w:cs="仿宋" w:hint="eastAsia"/>
            <w:lang w:eastAsia="zh-CN"/>
          </w:rPr>
          <w:t>(二)、文档发布与分发</w:t>
        </w:r>
        <w:r>
          <w:tab/>
        </w:r>
        <w:r>
          <w:fldChar w:fldCharType="begin"/>
        </w:r>
        <w:r>
          <w:instrText xml:space="preserve"> PAGEREF _Toc29559 \h </w:instrText>
        </w:r>
        <w:r>
          <w:fldChar w:fldCharType="separate"/>
        </w:r>
        <w:r>
          <w:t>9</w:t>
        </w:r>
        <w:r>
          <w:fldChar w:fldCharType="end"/>
        </w:r>
      </w:hyperlink>
    </w:p>
    <w:p>
      <w:pPr>
        <w:pStyle w:val="TOC2"/>
        <w:tabs>
          <w:tab w:val="right" w:leader="dot" w:pos="8306"/>
        </w:tabs>
      </w:pPr>
      <w:hyperlink w:anchor="_Toc7419" w:history="1">
        <w:r>
          <w:rPr>
            <w:rFonts w:ascii="仿宋" w:eastAsia="仿宋" w:hAnsi="仿宋" w:cs="仿宋" w:hint="eastAsia"/>
            <w:lang w:eastAsia="zh-CN"/>
          </w:rPr>
          <w:t>(三)、文档存档与归档</w:t>
        </w:r>
        <w:r>
          <w:tab/>
        </w:r>
        <w:r>
          <w:fldChar w:fldCharType="begin"/>
        </w:r>
        <w:r>
          <w:instrText xml:space="preserve"> PAGEREF _Toc7419 \h </w:instrText>
        </w:r>
        <w:r>
          <w:fldChar w:fldCharType="separate"/>
        </w:r>
        <w:r>
          <w:t>10</w:t>
        </w:r>
        <w:r>
          <w:fldChar w:fldCharType="end"/>
        </w:r>
      </w:hyperlink>
    </w:p>
    <w:p>
      <w:pPr>
        <w:pStyle w:val="TOC1"/>
        <w:tabs>
          <w:tab w:val="right" w:leader="dot" w:pos="8306"/>
        </w:tabs>
      </w:pPr>
      <w:hyperlink w:anchor="_Toc18308" w:history="1">
        <w:r>
          <w:rPr>
            <w:rFonts w:ascii="仿宋" w:eastAsia="仿宋" w:hAnsi="仿宋" w:cs="仿宋" w:hint="eastAsia"/>
            <w:lang w:eastAsia="zh-CN"/>
          </w:rPr>
          <w:t>四、真空离子镀膜设备项目绩效评估</w:t>
        </w:r>
        <w:r>
          <w:tab/>
        </w:r>
        <w:r>
          <w:fldChar w:fldCharType="begin"/>
        </w:r>
        <w:r>
          <w:instrText xml:space="preserve"> PAGEREF _Toc18308 \h </w:instrText>
        </w:r>
        <w:r>
          <w:fldChar w:fldCharType="separate"/>
        </w:r>
        <w:r>
          <w:t>11</w:t>
        </w:r>
        <w:r>
          <w:fldChar w:fldCharType="end"/>
        </w:r>
      </w:hyperlink>
    </w:p>
    <w:p>
      <w:pPr>
        <w:pStyle w:val="TOC2"/>
        <w:tabs>
          <w:tab w:val="right" w:leader="dot" w:pos="8306"/>
        </w:tabs>
      </w:pPr>
      <w:hyperlink w:anchor="_Toc26269" w:history="1">
        <w:r>
          <w:rPr>
            <w:rFonts w:ascii="仿宋" w:eastAsia="仿宋" w:hAnsi="仿宋" w:cs="仿宋" w:hint="eastAsia"/>
            <w:lang w:eastAsia="zh-CN"/>
          </w:rPr>
          <w:t>(一)、绩效评估指标</w:t>
        </w:r>
        <w:r>
          <w:tab/>
        </w:r>
        <w:r>
          <w:fldChar w:fldCharType="begin"/>
        </w:r>
        <w:r>
          <w:instrText xml:space="preserve"> PAGEREF _Toc26269 \h </w:instrText>
        </w:r>
        <w:r>
          <w:fldChar w:fldCharType="separate"/>
        </w:r>
        <w:r>
          <w:t>11</w:t>
        </w:r>
        <w:r>
          <w:fldChar w:fldCharType="end"/>
        </w:r>
      </w:hyperlink>
    </w:p>
    <w:p>
      <w:pPr>
        <w:pStyle w:val="TOC2"/>
        <w:tabs>
          <w:tab w:val="right" w:leader="dot" w:pos="8306"/>
        </w:tabs>
      </w:pPr>
      <w:hyperlink w:anchor="_Toc12647" w:history="1">
        <w:r>
          <w:rPr>
            <w:rFonts w:ascii="仿宋" w:eastAsia="仿宋" w:hAnsi="仿宋" w:cs="仿宋" w:hint="eastAsia"/>
            <w:lang w:eastAsia="zh-CN"/>
          </w:rPr>
          <w:t>(二)、绩效评估方法</w:t>
        </w:r>
        <w:r>
          <w:tab/>
        </w:r>
        <w:r>
          <w:fldChar w:fldCharType="begin"/>
        </w:r>
        <w:r>
          <w:instrText xml:space="preserve"> PAGEREF _Toc12647 \h </w:instrText>
        </w:r>
        <w:r>
          <w:fldChar w:fldCharType="separate"/>
        </w:r>
        <w:r>
          <w:t>12</w:t>
        </w:r>
        <w:r>
          <w:fldChar w:fldCharType="end"/>
        </w:r>
      </w:hyperlink>
    </w:p>
    <w:p>
      <w:pPr>
        <w:pStyle w:val="TOC2"/>
        <w:tabs>
          <w:tab w:val="right" w:leader="dot" w:pos="8306"/>
        </w:tabs>
      </w:pPr>
      <w:hyperlink w:anchor="_Toc3127" w:history="1">
        <w:r>
          <w:rPr>
            <w:rFonts w:ascii="仿宋" w:eastAsia="仿宋" w:hAnsi="仿宋" w:cs="仿宋" w:hint="eastAsia"/>
            <w:lang w:eastAsia="zh-CN"/>
          </w:rPr>
          <w:t>(三)、绩效评估周期</w:t>
        </w:r>
        <w:r>
          <w:tab/>
        </w:r>
        <w:r>
          <w:fldChar w:fldCharType="begin"/>
        </w:r>
        <w:r>
          <w:instrText xml:space="preserve"> PAGEREF _Toc3127 \h </w:instrText>
        </w:r>
        <w:r>
          <w:fldChar w:fldCharType="separate"/>
        </w:r>
        <w:r>
          <w:t>13</w:t>
        </w:r>
        <w:r>
          <w:fldChar w:fldCharType="end"/>
        </w:r>
      </w:hyperlink>
    </w:p>
    <w:p>
      <w:pPr>
        <w:pStyle w:val="TOC1"/>
        <w:tabs>
          <w:tab w:val="right" w:leader="dot" w:pos="8306"/>
        </w:tabs>
      </w:pPr>
      <w:hyperlink w:anchor="_Toc28653" w:history="1">
        <w:r>
          <w:rPr>
            <w:rFonts w:ascii="仿宋" w:eastAsia="仿宋" w:hAnsi="仿宋" w:cs="仿宋" w:hint="eastAsia"/>
            <w:lang w:eastAsia="zh-CN"/>
          </w:rPr>
          <w:t>五、真空离子镀膜设备项目建设背景及必要性分析</w:t>
        </w:r>
        <w:r>
          <w:tab/>
        </w:r>
        <w:r>
          <w:fldChar w:fldCharType="begin"/>
        </w:r>
        <w:r>
          <w:instrText xml:space="preserve"> PAGEREF _Toc28653 \h </w:instrText>
        </w:r>
        <w:r>
          <w:fldChar w:fldCharType="separate"/>
        </w:r>
        <w:r>
          <w:t>14</w:t>
        </w:r>
        <w:r>
          <w:fldChar w:fldCharType="end"/>
        </w:r>
      </w:hyperlink>
    </w:p>
    <w:p>
      <w:pPr>
        <w:pStyle w:val="TOC2"/>
        <w:tabs>
          <w:tab w:val="right" w:leader="dot" w:pos="8306"/>
        </w:tabs>
      </w:pPr>
      <w:hyperlink w:anchor="_Toc14152" w:history="1">
        <w:r>
          <w:rPr>
            <w:rFonts w:ascii="仿宋" w:eastAsia="仿宋" w:hAnsi="仿宋" w:cs="仿宋" w:hint="eastAsia"/>
            <w:lang w:eastAsia="zh-CN"/>
          </w:rPr>
          <w:t>(一)、真空离子镀膜设备项目背景分析</w:t>
        </w:r>
        <w:r>
          <w:tab/>
        </w:r>
        <w:r>
          <w:fldChar w:fldCharType="begin"/>
        </w:r>
        <w:r>
          <w:instrText xml:space="preserve"> PAGEREF _Toc14152 \h </w:instrText>
        </w:r>
        <w:r>
          <w:fldChar w:fldCharType="separate"/>
        </w:r>
        <w:r>
          <w:t>14</w:t>
        </w:r>
        <w:r>
          <w:fldChar w:fldCharType="end"/>
        </w:r>
      </w:hyperlink>
    </w:p>
    <w:p>
      <w:pPr>
        <w:pStyle w:val="TOC2"/>
        <w:tabs>
          <w:tab w:val="right" w:leader="dot" w:pos="8306"/>
        </w:tabs>
      </w:pPr>
      <w:hyperlink w:anchor="_Toc23798" w:history="1">
        <w:r>
          <w:rPr>
            <w:rFonts w:ascii="仿宋" w:eastAsia="仿宋" w:hAnsi="仿宋" w:cs="仿宋" w:hint="eastAsia"/>
            <w:lang w:eastAsia="zh-CN"/>
          </w:rPr>
          <w:t>(二)、真空离子镀膜设备项目建设必要性分析</w:t>
        </w:r>
        <w:r>
          <w:tab/>
        </w:r>
        <w:r>
          <w:fldChar w:fldCharType="begin"/>
        </w:r>
        <w:r>
          <w:instrText xml:space="preserve"> PAGEREF _Toc23798 \h </w:instrText>
        </w:r>
        <w:r>
          <w:fldChar w:fldCharType="separate"/>
        </w:r>
        <w:r>
          <w:t>16</w:t>
        </w:r>
        <w:r>
          <w:fldChar w:fldCharType="end"/>
        </w:r>
      </w:hyperlink>
    </w:p>
    <w:p>
      <w:pPr>
        <w:pStyle w:val="TOC1"/>
        <w:tabs>
          <w:tab w:val="right" w:leader="dot" w:pos="8306"/>
        </w:tabs>
      </w:pPr>
      <w:hyperlink w:anchor="_Toc16158" w:history="1">
        <w:r>
          <w:rPr>
            <w:rFonts w:ascii="仿宋" w:eastAsia="仿宋" w:hAnsi="仿宋" w:cs="仿宋" w:hint="eastAsia"/>
            <w:lang w:eastAsia="zh-CN"/>
          </w:rPr>
          <w:t>六、真空离子镀膜设备项目建设单位说明</w:t>
        </w:r>
        <w:r>
          <w:tab/>
        </w:r>
        <w:r>
          <w:fldChar w:fldCharType="begin"/>
        </w:r>
        <w:r>
          <w:instrText xml:space="preserve"> PAGEREF _Toc16158 \h </w:instrText>
        </w:r>
        <w:r>
          <w:fldChar w:fldCharType="separate"/>
        </w:r>
        <w:r>
          <w:t>17</w:t>
        </w:r>
        <w:r>
          <w:fldChar w:fldCharType="end"/>
        </w:r>
      </w:hyperlink>
    </w:p>
    <w:p>
      <w:pPr>
        <w:pStyle w:val="TOC2"/>
        <w:tabs>
          <w:tab w:val="right" w:leader="dot" w:pos="8306"/>
        </w:tabs>
      </w:pPr>
      <w:hyperlink w:anchor="_Toc3004" w:history="1">
        <w:r>
          <w:rPr>
            <w:rFonts w:ascii="仿宋" w:eastAsia="仿宋" w:hAnsi="仿宋" w:cs="仿宋" w:hint="eastAsia"/>
            <w:lang w:eastAsia="zh-CN"/>
          </w:rPr>
          <w:t>(一)、真空离子镀膜设备项目承办单位基本情况</w:t>
        </w:r>
        <w:r>
          <w:tab/>
        </w:r>
        <w:r>
          <w:fldChar w:fldCharType="begin"/>
        </w:r>
        <w:r>
          <w:instrText xml:space="preserve"> PAGEREF _Toc3004 \h </w:instrText>
        </w:r>
        <w:r>
          <w:fldChar w:fldCharType="separate"/>
        </w:r>
        <w:r>
          <w:t>17</w:t>
        </w:r>
        <w:r>
          <w:fldChar w:fldCharType="end"/>
        </w:r>
      </w:hyperlink>
    </w:p>
    <w:p>
      <w:pPr>
        <w:pStyle w:val="TOC2"/>
        <w:tabs>
          <w:tab w:val="right" w:leader="dot" w:pos="8306"/>
        </w:tabs>
      </w:pPr>
      <w:hyperlink w:anchor="_Toc18065" w:history="1">
        <w:r>
          <w:rPr>
            <w:rFonts w:ascii="仿宋" w:eastAsia="仿宋" w:hAnsi="仿宋" w:cs="仿宋" w:hint="eastAsia"/>
            <w:lang w:eastAsia="zh-CN"/>
          </w:rPr>
          <w:t>(二)、公司经济效益分析</w:t>
        </w:r>
        <w:r>
          <w:tab/>
        </w:r>
        <w:r>
          <w:fldChar w:fldCharType="begin"/>
        </w:r>
        <w:r>
          <w:instrText xml:space="preserve"> PAGEREF _Toc18065 \h </w:instrText>
        </w:r>
        <w:r>
          <w:fldChar w:fldCharType="separate"/>
        </w:r>
        <w:r>
          <w:t>18</w:t>
        </w:r>
        <w:r>
          <w:fldChar w:fldCharType="end"/>
        </w:r>
      </w:hyperlink>
    </w:p>
    <w:p>
      <w:pPr>
        <w:pStyle w:val="TOC1"/>
        <w:tabs>
          <w:tab w:val="right" w:leader="dot" w:pos="8306"/>
        </w:tabs>
      </w:pPr>
      <w:hyperlink w:anchor="_Toc1589" w:history="1">
        <w:r>
          <w:rPr>
            <w:rFonts w:ascii="仿宋" w:eastAsia="仿宋" w:hAnsi="仿宋" w:cs="仿宋" w:hint="eastAsia"/>
            <w:lang w:eastAsia="zh-CN"/>
          </w:rPr>
          <w:t>七、真空离子镀膜设备项目风险管理</w:t>
        </w:r>
        <w:r>
          <w:tab/>
        </w:r>
        <w:r>
          <w:fldChar w:fldCharType="begin"/>
        </w:r>
        <w:r>
          <w:instrText xml:space="preserve"> PAGEREF _Toc1589 \h </w:instrText>
        </w:r>
        <w:r>
          <w:fldChar w:fldCharType="separate"/>
        </w:r>
        <w:r>
          <w:t>19</w:t>
        </w:r>
        <w:r>
          <w:fldChar w:fldCharType="end"/>
        </w:r>
      </w:hyperlink>
    </w:p>
    <w:p>
      <w:pPr>
        <w:pStyle w:val="TOC2"/>
        <w:tabs>
          <w:tab w:val="right" w:leader="dot" w:pos="8306"/>
        </w:tabs>
      </w:pPr>
      <w:hyperlink w:anchor="_Toc16462" w:history="1">
        <w:r>
          <w:rPr>
            <w:rFonts w:ascii="仿宋" w:eastAsia="仿宋" w:hAnsi="仿宋" w:cs="仿宋" w:hint="eastAsia"/>
            <w:lang w:eastAsia="zh-CN"/>
          </w:rPr>
          <w:t>(一)、风险识别与评估</w:t>
        </w:r>
        <w:r>
          <w:tab/>
        </w:r>
        <w:r>
          <w:fldChar w:fldCharType="begin"/>
        </w:r>
        <w:r>
          <w:instrText xml:space="preserve"> PAGEREF _Toc16462 \h </w:instrText>
        </w:r>
        <w:r>
          <w:fldChar w:fldCharType="separate"/>
        </w:r>
        <w:r>
          <w:t>19</w:t>
        </w:r>
        <w:r>
          <w:fldChar w:fldCharType="end"/>
        </w:r>
      </w:hyperlink>
    </w:p>
    <w:p>
      <w:pPr>
        <w:pStyle w:val="TOC2"/>
        <w:tabs>
          <w:tab w:val="right" w:leader="dot" w:pos="8306"/>
        </w:tabs>
      </w:pPr>
      <w:hyperlink w:anchor="_Toc2725" w:history="1">
        <w:r>
          <w:rPr>
            <w:rFonts w:ascii="仿宋" w:eastAsia="仿宋" w:hAnsi="仿宋" w:cs="仿宋" w:hint="eastAsia"/>
            <w:lang w:eastAsia="zh-CN"/>
          </w:rPr>
          <w:t>(二)、风险应对策略</w:t>
        </w:r>
        <w:r>
          <w:tab/>
        </w:r>
        <w:r>
          <w:fldChar w:fldCharType="begin"/>
        </w:r>
        <w:r>
          <w:instrText xml:space="preserve"> PAGEREF _Toc2725 \h </w:instrText>
        </w:r>
        <w:r>
          <w:fldChar w:fldCharType="separate"/>
        </w:r>
        <w:r>
          <w:t>20</w:t>
        </w:r>
        <w:r>
          <w:fldChar w:fldCharType="end"/>
        </w:r>
      </w:hyperlink>
    </w:p>
    <w:p>
      <w:pPr>
        <w:pStyle w:val="TOC2"/>
        <w:tabs>
          <w:tab w:val="right" w:leader="dot" w:pos="8306"/>
        </w:tabs>
      </w:pPr>
      <w:hyperlink w:anchor="_Toc22189" w:history="1">
        <w:r>
          <w:rPr>
            <w:rFonts w:ascii="仿宋" w:eastAsia="仿宋" w:hAnsi="仿宋" w:cs="仿宋" w:hint="eastAsia"/>
            <w:lang w:eastAsia="zh-CN"/>
          </w:rPr>
          <w:t>(三)、风险监控与控制</w:t>
        </w:r>
        <w:r>
          <w:tab/>
        </w:r>
        <w:r>
          <w:fldChar w:fldCharType="begin"/>
        </w:r>
        <w:r>
          <w:instrText xml:space="preserve"> PAGEREF _Toc22189 \h </w:instrText>
        </w:r>
        <w:r>
          <w:fldChar w:fldCharType="separate"/>
        </w:r>
        <w:r>
          <w:t>22</w:t>
        </w:r>
        <w:r>
          <w:fldChar w:fldCharType="end"/>
        </w:r>
      </w:hyperlink>
    </w:p>
    <w:p>
      <w:pPr>
        <w:pStyle w:val="TOC1"/>
        <w:tabs>
          <w:tab w:val="right" w:leader="dot" w:pos="8306"/>
        </w:tabs>
      </w:pPr>
      <w:hyperlink w:anchor="_Toc29337" w:history="1">
        <w:r>
          <w:rPr>
            <w:rFonts w:ascii="仿宋" w:eastAsia="仿宋" w:hAnsi="仿宋" w:cs="仿宋" w:hint="eastAsia"/>
            <w:lang w:eastAsia="zh-CN"/>
          </w:rPr>
          <w:t>八、真空离子镀膜设备项目创新与研发</w:t>
        </w:r>
        <w:r>
          <w:tab/>
        </w:r>
        <w:r>
          <w:fldChar w:fldCharType="begin"/>
        </w:r>
        <w:r>
          <w:instrText xml:space="preserve"> PAGEREF _Toc29337 \h </w:instrText>
        </w:r>
        <w:r>
          <w:fldChar w:fldCharType="separate"/>
        </w:r>
        <w:r>
          <w:t>23</w:t>
        </w:r>
        <w:r>
          <w:fldChar w:fldCharType="end"/>
        </w:r>
      </w:hyperlink>
    </w:p>
    <w:p>
      <w:pPr>
        <w:pStyle w:val="TOC2"/>
        <w:tabs>
          <w:tab w:val="right" w:leader="dot" w:pos="8306"/>
        </w:tabs>
      </w:pPr>
      <w:hyperlink w:anchor="_Toc23352" w:history="1">
        <w:r>
          <w:rPr>
            <w:rFonts w:ascii="仿宋" w:eastAsia="仿宋" w:hAnsi="仿宋" w:cs="仿宋" w:hint="eastAsia"/>
            <w:lang w:eastAsia="zh-CN"/>
          </w:rPr>
          <w:t>(一)、创新策略与方向</w:t>
        </w:r>
        <w:r>
          <w:tab/>
        </w:r>
        <w:r>
          <w:fldChar w:fldCharType="begin"/>
        </w:r>
        <w:r>
          <w:instrText xml:space="preserve"> PAGEREF _Toc23352 \h </w:instrText>
        </w:r>
        <w:r>
          <w:fldChar w:fldCharType="separate"/>
        </w:r>
        <w:r>
          <w:t>23</w:t>
        </w:r>
        <w:r>
          <w:fldChar w:fldCharType="end"/>
        </w:r>
      </w:hyperlink>
    </w:p>
    <w:p>
      <w:pPr>
        <w:pStyle w:val="TOC2"/>
        <w:tabs>
          <w:tab w:val="right" w:leader="dot" w:pos="8306"/>
        </w:tabs>
      </w:pPr>
      <w:hyperlink w:anchor="_Toc30435" w:history="1">
        <w:r>
          <w:rPr>
            <w:rFonts w:ascii="仿宋" w:eastAsia="仿宋" w:hAnsi="仿宋" w:cs="仿宋" w:hint="eastAsia"/>
            <w:lang w:eastAsia="zh-CN"/>
          </w:rPr>
          <w:t>(二)、研发规划与投入</w:t>
        </w:r>
        <w:r>
          <w:tab/>
        </w:r>
        <w:r>
          <w:fldChar w:fldCharType="begin"/>
        </w:r>
        <w:r>
          <w:instrText xml:space="preserve"> PAGEREF _Toc30435 \h </w:instrText>
        </w:r>
        <w:r>
          <w:fldChar w:fldCharType="separate"/>
        </w:r>
        <w:r>
          <w:t>24</w:t>
        </w:r>
        <w:r>
          <w:fldChar w:fldCharType="end"/>
        </w:r>
      </w:hyperlink>
    </w:p>
    <w:p>
      <w:pPr>
        <w:pStyle w:val="TOC1"/>
        <w:tabs>
          <w:tab w:val="right" w:leader="dot" w:pos="8306"/>
        </w:tabs>
      </w:pPr>
      <w:hyperlink w:anchor="_Toc17213" w:history="1">
        <w:r>
          <w:rPr>
            <w:rFonts w:ascii="仿宋" w:eastAsia="仿宋" w:hAnsi="仿宋" w:cs="仿宋" w:hint="eastAsia"/>
            <w:lang w:eastAsia="zh-CN"/>
          </w:rPr>
          <w:t>九、真空离子镀膜设备项目人力资源管理</w:t>
        </w:r>
        <w:r>
          <w:tab/>
        </w:r>
        <w:r>
          <w:fldChar w:fldCharType="begin"/>
        </w:r>
        <w:r>
          <w:instrText xml:space="preserve"> PAGEREF _Toc17213 \h </w:instrText>
        </w:r>
        <w:r>
          <w:fldChar w:fldCharType="separate"/>
        </w:r>
        <w:r>
          <w:t>26</w:t>
        </w:r>
        <w:r>
          <w:fldChar w:fldCharType="end"/>
        </w:r>
      </w:hyperlink>
    </w:p>
    <w:p>
      <w:pPr>
        <w:pStyle w:val="TOC2"/>
        <w:tabs>
          <w:tab w:val="right" w:leader="dot" w:pos="8306"/>
        </w:tabs>
      </w:pPr>
      <w:hyperlink w:anchor="_Toc24655" w:history="1">
        <w:r>
          <w:rPr>
            <w:rFonts w:ascii="仿宋" w:eastAsia="仿宋" w:hAnsi="仿宋" w:cs="仿宋" w:hint="eastAsia"/>
            <w:lang w:eastAsia="zh-CN"/>
          </w:rPr>
          <w:t>(一)、建立健全的预算管理制度</w:t>
        </w:r>
        <w:r>
          <w:tab/>
        </w:r>
        <w:r>
          <w:fldChar w:fldCharType="begin"/>
        </w:r>
        <w:r>
          <w:instrText xml:space="preserve"> PAGEREF _Toc24655 \h </w:instrText>
        </w:r>
        <w:r>
          <w:fldChar w:fldCharType="separate"/>
        </w:r>
        <w:r>
          <w:t>26</w:t>
        </w:r>
        <w:r>
          <w:fldChar w:fldCharType="end"/>
        </w:r>
      </w:hyperlink>
    </w:p>
    <w:p>
      <w:pPr>
        <w:pStyle w:val="TOC2"/>
        <w:tabs>
          <w:tab w:val="right" w:leader="dot" w:pos="8306"/>
        </w:tabs>
      </w:pPr>
      <w:hyperlink w:anchor="_Toc8743" w:history="1">
        <w:r>
          <w:rPr>
            <w:rFonts w:ascii="仿宋" w:eastAsia="仿宋" w:hAnsi="仿宋" w:cs="仿宋" w:hint="eastAsia"/>
            <w:lang w:eastAsia="zh-CN"/>
          </w:rPr>
          <w:t>(二)、加强资金流动监控</w:t>
        </w:r>
        <w:r>
          <w:tab/>
        </w:r>
        <w:r>
          <w:fldChar w:fldCharType="begin"/>
        </w:r>
        <w:r>
          <w:instrText xml:space="preserve"> PAGEREF _Toc8743 \h </w:instrText>
        </w:r>
        <w:r>
          <w:fldChar w:fldCharType="separate"/>
        </w:r>
        <w:r>
          <w:t>28</w:t>
        </w:r>
        <w:r>
          <w:fldChar w:fldCharType="end"/>
        </w:r>
      </w:hyperlink>
    </w:p>
    <w:p>
      <w:pPr>
        <w:pStyle w:val="TOC2"/>
        <w:tabs>
          <w:tab w:val="right" w:leader="dot" w:pos="8306"/>
        </w:tabs>
      </w:pPr>
      <w:hyperlink w:anchor="_Toc29481" w:history="1">
        <w:r>
          <w:rPr>
            <w:rFonts w:ascii="仿宋" w:eastAsia="仿宋" w:hAnsi="仿宋" w:cs="仿宋" w:hint="eastAsia"/>
            <w:lang w:eastAsia="zh-CN"/>
          </w:rPr>
          <w:t>(三)、制定完善的风险控制机制</w:t>
        </w:r>
        <w:r>
          <w:tab/>
        </w:r>
        <w:r>
          <w:fldChar w:fldCharType="begin"/>
        </w:r>
        <w:r>
          <w:instrText xml:space="preserve"> PAGEREF _Toc29481 \h </w:instrText>
        </w:r>
        <w:r>
          <w:fldChar w:fldCharType="separate"/>
        </w:r>
        <w:r>
          <w:t>29</w:t>
        </w:r>
        <w:r>
          <w:fldChar w:fldCharType="end"/>
        </w:r>
      </w:hyperlink>
    </w:p>
    <w:p>
      <w:pPr>
        <w:pStyle w:val="TOC2"/>
        <w:tabs>
          <w:tab w:val="right" w:leader="dot" w:pos="8306"/>
        </w:tabs>
      </w:pPr>
      <w:hyperlink w:anchor="_Toc22387" w:history="1">
        <w:r>
          <w:rPr>
            <w:rFonts w:ascii="仿宋" w:eastAsia="仿宋" w:hAnsi="仿宋" w:cs="仿宋" w:hint="eastAsia"/>
            <w:lang w:eastAsia="zh-CN"/>
          </w:rPr>
          <w:t>(四)、优化成本管理</w:t>
        </w:r>
        <w:r>
          <w:tab/>
        </w:r>
        <w:r>
          <w:fldChar w:fldCharType="begin"/>
        </w:r>
        <w:r>
          <w:instrText xml:space="preserve"> PAGEREF _Toc22387 \h </w:instrText>
        </w:r>
        <w:r>
          <w:fldChar w:fldCharType="separate"/>
        </w:r>
        <w:r>
          <w:t>30</w:t>
        </w:r>
        <w:r>
          <w:fldChar w:fldCharType="end"/>
        </w:r>
      </w:hyperlink>
    </w:p>
    <w:p>
      <w:pPr>
        <w:pStyle w:val="TOC1"/>
        <w:tabs>
          <w:tab w:val="right" w:leader="dot" w:pos="8306"/>
        </w:tabs>
      </w:pPr>
      <w:hyperlink w:anchor="_Toc5071" w:history="1">
        <w:r>
          <w:rPr>
            <w:rFonts w:ascii="仿宋" w:eastAsia="仿宋" w:hAnsi="仿宋" w:cs="仿宋" w:hint="eastAsia"/>
            <w:lang w:eastAsia="zh-CN"/>
          </w:rPr>
          <w:t>十、生产安全保护</w:t>
        </w:r>
        <w:r>
          <w:tab/>
        </w:r>
        <w:r>
          <w:fldChar w:fldCharType="begin"/>
        </w:r>
        <w:r>
          <w:instrText xml:space="preserve"> PAGEREF _Toc5071 \h </w:instrText>
        </w:r>
        <w:r>
          <w:fldChar w:fldCharType="separate"/>
        </w:r>
        <w:r>
          <w:t>32</w:t>
        </w:r>
        <w:r>
          <w:fldChar w:fldCharType="end"/>
        </w:r>
      </w:hyperlink>
    </w:p>
    <w:p>
      <w:pPr>
        <w:pStyle w:val="TOC2"/>
        <w:tabs>
          <w:tab w:val="right" w:leader="dot" w:pos="8306"/>
        </w:tabs>
      </w:pPr>
      <w:hyperlink w:anchor="_Toc5502" w:history="1">
        <w:r>
          <w:rPr>
            <w:rFonts w:ascii="仿宋" w:eastAsia="仿宋" w:hAnsi="仿宋" w:cs="仿宋" w:hint="eastAsia"/>
            <w:lang w:eastAsia="zh-CN"/>
          </w:rPr>
          <w:t>(一)、消防安全</w:t>
        </w:r>
        <w:r>
          <w:tab/>
        </w:r>
        <w:r>
          <w:fldChar w:fldCharType="begin"/>
        </w:r>
        <w:r>
          <w:instrText xml:space="preserve"> PAGEREF _Toc5502 \h </w:instrText>
        </w:r>
        <w:r>
          <w:fldChar w:fldCharType="separate"/>
        </w:r>
        <w:r>
          <w:t>32</w:t>
        </w:r>
        <w:r>
          <w:fldChar w:fldCharType="end"/>
        </w:r>
      </w:hyperlink>
    </w:p>
    <w:p>
      <w:pPr>
        <w:pStyle w:val="TOC2"/>
        <w:tabs>
          <w:tab w:val="right" w:leader="dot" w:pos="8306"/>
        </w:tabs>
      </w:pPr>
      <w:hyperlink w:anchor="_Toc21724" w:history="1">
        <w:r>
          <w:rPr>
            <w:rFonts w:ascii="仿宋" w:eastAsia="仿宋" w:hAnsi="仿宋" w:cs="仿宋" w:hint="eastAsia"/>
            <w:lang w:eastAsia="zh-CN"/>
          </w:rPr>
          <w:t>(二)、防火防爆总图布置措施</w:t>
        </w:r>
        <w:r>
          <w:tab/>
        </w:r>
        <w:r>
          <w:fldChar w:fldCharType="begin"/>
        </w:r>
        <w:r>
          <w:instrText xml:space="preserve"> PAGEREF _Toc21724 \h </w:instrText>
        </w:r>
        <w:r>
          <w:fldChar w:fldCharType="separate"/>
        </w:r>
        <w:r>
          <w:t>34</w:t>
        </w:r>
        <w:r>
          <w:fldChar w:fldCharType="end"/>
        </w:r>
      </w:hyperlink>
    </w:p>
    <w:p>
      <w:pPr>
        <w:pStyle w:val="TOC2"/>
        <w:tabs>
          <w:tab w:val="right" w:leader="dot" w:pos="8306"/>
        </w:tabs>
      </w:pPr>
      <w:hyperlink w:anchor="_Toc20343" w:history="1">
        <w:r>
          <w:rPr>
            <w:rFonts w:ascii="仿宋" w:eastAsia="仿宋" w:hAnsi="仿宋" w:cs="仿宋" w:hint="eastAsia"/>
            <w:lang w:eastAsia="zh-CN"/>
          </w:rPr>
          <w:t>(三)、自然灾害防范措施</w:t>
        </w:r>
        <w:r>
          <w:tab/>
        </w:r>
        <w:r>
          <w:fldChar w:fldCharType="begin"/>
        </w:r>
        <w:r>
          <w:instrText xml:space="preserve"> PAGEREF _Toc20343 \h </w:instrText>
        </w:r>
        <w:r>
          <w:fldChar w:fldCharType="separate"/>
        </w:r>
        <w:r>
          <w:t>34</w:t>
        </w:r>
        <w:r>
          <w:fldChar w:fldCharType="end"/>
        </w:r>
      </w:hyperlink>
    </w:p>
    <w:p>
      <w:pPr>
        <w:pStyle w:val="TOC2"/>
        <w:tabs>
          <w:tab w:val="right" w:leader="dot" w:pos="8306"/>
        </w:tabs>
      </w:pPr>
      <w:hyperlink w:anchor="_Toc25524" w:history="1">
        <w:r>
          <w:rPr>
            <w:rFonts w:ascii="仿宋" w:eastAsia="仿宋" w:hAnsi="仿宋" w:cs="仿宋" w:hint="eastAsia"/>
            <w:lang w:eastAsia="zh-CN"/>
          </w:rPr>
          <w:t>(四)、安全色及安全标志使用要求</w:t>
        </w:r>
        <w:r>
          <w:tab/>
        </w:r>
        <w:r>
          <w:fldChar w:fldCharType="begin"/>
        </w:r>
        <w:r>
          <w:instrText xml:space="preserve"> PAGEREF _Toc25524 \h </w:instrText>
        </w:r>
        <w:r>
          <w:fldChar w:fldCharType="separate"/>
        </w:r>
        <w:r>
          <w:t>35</w:t>
        </w:r>
        <w:r>
          <w:fldChar w:fldCharType="end"/>
        </w:r>
      </w:hyperlink>
    </w:p>
    <w:p>
      <w:pPr>
        <w:pStyle w:val="TOC2"/>
        <w:tabs>
          <w:tab w:val="right" w:leader="dot" w:pos="8306"/>
        </w:tabs>
      </w:pPr>
      <w:hyperlink w:anchor="_Toc20544" w:history="1">
        <w:r>
          <w:rPr>
            <w:rFonts w:ascii="仿宋" w:eastAsia="仿宋" w:hAnsi="仿宋" w:cs="仿宋" w:hint="eastAsia"/>
            <w:lang w:eastAsia="zh-CN"/>
          </w:rPr>
          <w:t>(五)、防尘防毒措施</w:t>
        </w:r>
        <w:r>
          <w:tab/>
        </w:r>
        <w:r>
          <w:fldChar w:fldCharType="begin"/>
        </w:r>
        <w:r>
          <w:instrText xml:space="preserve"> PAGEREF _Toc20544 \h </w:instrText>
        </w:r>
        <w:r>
          <w:fldChar w:fldCharType="separate"/>
        </w:r>
        <w:r>
          <w:t>36</w:t>
        </w:r>
        <w:r>
          <w:fldChar w:fldCharType="end"/>
        </w:r>
      </w:hyperlink>
    </w:p>
    <w:p>
      <w:pPr>
        <w:pStyle w:val="TOC2"/>
        <w:tabs>
          <w:tab w:val="right" w:leader="dot" w:pos="8306"/>
        </w:tabs>
      </w:pPr>
      <w:hyperlink w:anchor="_Toc11903" w:history="1">
        <w:r>
          <w:rPr>
            <w:rFonts w:ascii="仿宋" w:eastAsia="仿宋" w:hAnsi="仿宋" w:cs="仿宋" w:hint="eastAsia"/>
            <w:lang w:eastAsia="zh-CN"/>
          </w:rPr>
          <w:t>(六)、防静电、触电防护及防雷措施</w:t>
        </w:r>
        <w:r>
          <w:tab/>
        </w:r>
        <w:r>
          <w:fldChar w:fldCharType="begin"/>
        </w:r>
        <w:r>
          <w:instrText xml:space="preserve"> PAGEREF _Toc11903 \h </w:instrText>
        </w:r>
        <w:r>
          <w:fldChar w:fldCharType="separate"/>
        </w:r>
        <w:r>
          <w:t>37</w:t>
        </w:r>
        <w:r>
          <w:fldChar w:fldCharType="end"/>
        </w:r>
      </w:hyperlink>
    </w:p>
    <w:p>
      <w:pPr>
        <w:pStyle w:val="TOC2"/>
        <w:tabs>
          <w:tab w:val="right" w:leader="dot" w:pos="8306"/>
        </w:tabs>
      </w:pPr>
      <w:hyperlink w:anchor="_Toc2313" w:history="1">
        <w:r>
          <w:rPr>
            <w:rFonts w:ascii="仿宋" w:eastAsia="仿宋" w:hAnsi="仿宋" w:cs="仿宋" w:hint="eastAsia"/>
            <w:lang w:eastAsia="zh-CN"/>
          </w:rPr>
          <w:t>(七)、机械设备安全保障措施</w:t>
        </w:r>
        <w:r>
          <w:tab/>
        </w:r>
        <w:r>
          <w:fldChar w:fldCharType="begin"/>
        </w:r>
        <w:r>
          <w:instrText xml:space="preserve"> PAGEREF _Toc2313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27" w:history="1">
        <w:r>
          <w:rPr>
            <w:rFonts w:ascii="仿宋" w:eastAsia="仿宋" w:hAnsi="仿宋" w:cs="仿宋" w:hint="eastAsia"/>
            <w:lang w:eastAsia="zh-CN"/>
          </w:rPr>
          <w:t>十一、真空离子镀膜设备项目社会影响</w:t>
        </w:r>
        <w:r>
          <w:tab/>
        </w:r>
        <w:r>
          <w:fldChar w:fldCharType="begin"/>
        </w:r>
        <w:r>
          <w:instrText xml:space="preserve"> PAGEREF _Toc14027 \h </w:instrText>
        </w:r>
        <w:r>
          <w:fldChar w:fldCharType="separate"/>
        </w:r>
        <w:r>
          <w:t>40</w:t>
        </w:r>
        <w:r>
          <w:fldChar w:fldCharType="end"/>
        </w:r>
      </w:hyperlink>
    </w:p>
    <w:p>
      <w:pPr>
        <w:pStyle w:val="TOC2"/>
        <w:tabs>
          <w:tab w:val="right" w:leader="dot" w:pos="8306"/>
        </w:tabs>
      </w:pPr>
      <w:hyperlink w:anchor="_Toc24022" w:history="1">
        <w:r>
          <w:rPr>
            <w:rFonts w:ascii="仿宋" w:eastAsia="仿宋" w:hAnsi="仿宋" w:cs="仿宋" w:hint="eastAsia"/>
            <w:lang w:eastAsia="zh-CN"/>
          </w:rPr>
          <w:t>(一)、社会责任与义务</w:t>
        </w:r>
        <w:r>
          <w:tab/>
        </w:r>
        <w:r>
          <w:fldChar w:fldCharType="begin"/>
        </w:r>
        <w:r>
          <w:instrText xml:space="preserve"> PAGEREF _Toc24022 \h </w:instrText>
        </w:r>
        <w:r>
          <w:fldChar w:fldCharType="separate"/>
        </w:r>
        <w:r>
          <w:t>40</w:t>
        </w:r>
        <w:r>
          <w:fldChar w:fldCharType="end"/>
        </w:r>
      </w:hyperlink>
    </w:p>
    <w:p>
      <w:pPr>
        <w:pStyle w:val="TOC2"/>
        <w:tabs>
          <w:tab w:val="right" w:leader="dot" w:pos="8306"/>
        </w:tabs>
      </w:pPr>
      <w:hyperlink w:anchor="_Toc24175" w:history="1">
        <w:r>
          <w:rPr>
            <w:rFonts w:ascii="仿宋" w:eastAsia="仿宋" w:hAnsi="仿宋" w:cs="仿宋" w:hint="eastAsia"/>
            <w:lang w:eastAsia="zh-CN"/>
          </w:rPr>
          <w:t>(二)、社会参与与沟通</w:t>
        </w:r>
        <w:r>
          <w:tab/>
        </w:r>
        <w:r>
          <w:fldChar w:fldCharType="begin"/>
        </w:r>
        <w:r>
          <w:instrText xml:space="preserve"> PAGEREF _Toc24175 \h </w:instrText>
        </w:r>
        <w:r>
          <w:fldChar w:fldCharType="separate"/>
        </w:r>
        <w:r>
          <w:t>41</w:t>
        </w:r>
        <w:r>
          <w:fldChar w:fldCharType="end"/>
        </w:r>
      </w:hyperlink>
    </w:p>
    <w:p>
      <w:pPr>
        <w:pStyle w:val="TOC1"/>
        <w:tabs>
          <w:tab w:val="right" w:leader="dot" w:pos="8306"/>
        </w:tabs>
      </w:pPr>
      <w:hyperlink w:anchor="_Toc10087" w:history="1">
        <w:r>
          <w:rPr>
            <w:rFonts w:ascii="仿宋" w:eastAsia="仿宋" w:hAnsi="仿宋" w:cs="仿宋" w:hint="eastAsia"/>
            <w:lang w:eastAsia="zh-CN"/>
          </w:rPr>
          <w:t>十二、真空离子镀膜设备项目财务管理</w:t>
        </w:r>
        <w:r>
          <w:tab/>
        </w:r>
        <w:r>
          <w:fldChar w:fldCharType="begin"/>
        </w:r>
        <w:r>
          <w:instrText xml:space="preserve"> PAGEREF _Toc10087 \h </w:instrText>
        </w:r>
        <w:r>
          <w:fldChar w:fldCharType="separate"/>
        </w:r>
        <w:r>
          <w:t>42</w:t>
        </w:r>
        <w:r>
          <w:fldChar w:fldCharType="end"/>
        </w:r>
      </w:hyperlink>
    </w:p>
    <w:p>
      <w:pPr>
        <w:pStyle w:val="TOC2"/>
        <w:tabs>
          <w:tab w:val="right" w:leader="dot" w:pos="8306"/>
        </w:tabs>
      </w:pPr>
      <w:hyperlink w:anchor="_Toc10346" w:history="1">
        <w:r>
          <w:rPr>
            <w:rFonts w:ascii="仿宋" w:eastAsia="仿宋" w:hAnsi="仿宋" w:cs="仿宋" w:hint="eastAsia"/>
            <w:lang w:eastAsia="zh-CN"/>
          </w:rPr>
          <w:t>(一)、资金需求大</w:t>
        </w:r>
        <w:r>
          <w:tab/>
        </w:r>
        <w:r>
          <w:fldChar w:fldCharType="begin"/>
        </w:r>
        <w:r>
          <w:instrText xml:space="preserve"> PAGEREF _Toc10346 \h </w:instrText>
        </w:r>
        <w:r>
          <w:fldChar w:fldCharType="separate"/>
        </w:r>
        <w:r>
          <w:t>42</w:t>
        </w:r>
        <w:r>
          <w:fldChar w:fldCharType="end"/>
        </w:r>
      </w:hyperlink>
    </w:p>
    <w:p>
      <w:pPr>
        <w:pStyle w:val="TOC2"/>
        <w:tabs>
          <w:tab w:val="right" w:leader="dot" w:pos="8306"/>
        </w:tabs>
      </w:pPr>
      <w:hyperlink w:anchor="_Toc7437" w:history="1">
        <w:r>
          <w:rPr>
            <w:rFonts w:ascii="仿宋" w:eastAsia="仿宋" w:hAnsi="仿宋" w:cs="仿宋" w:hint="eastAsia"/>
            <w:lang w:eastAsia="zh-CN"/>
          </w:rPr>
          <w:t>(二)、研发周期长</w:t>
        </w:r>
        <w:r>
          <w:tab/>
        </w:r>
        <w:r>
          <w:fldChar w:fldCharType="begin"/>
        </w:r>
        <w:r>
          <w:instrText xml:space="preserve"> PAGEREF _Toc7437 \h </w:instrText>
        </w:r>
        <w:r>
          <w:fldChar w:fldCharType="separate"/>
        </w:r>
        <w:r>
          <w:t>43</w:t>
        </w:r>
        <w:r>
          <w:fldChar w:fldCharType="end"/>
        </w:r>
      </w:hyperlink>
    </w:p>
    <w:p>
      <w:pPr>
        <w:pStyle w:val="TOC2"/>
        <w:tabs>
          <w:tab w:val="right" w:leader="dot" w:pos="8306"/>
        </w:tabs>
      </w:pPr>
      <w:hyperlink w:anchor="_Toc30160" w:history="1">
        <w:r>
          <w:rPr>
            <w:rFonts w:ascii="仿宋" w:eastAsia="仿宋" w:hAnsi="仿宋" w:cs="仿宋" w:hint="eastAsia"/>
            <w:lang w:eastAsia="zh-CN"/>
          </w:rPr>
          <w:t>(三)、市场风险大</w:t>
        </w:r>
        <w:r>
          <w:tab/>
        </w:r>
        <w:r>
          <w:fldChar w:fldCharType="begin"/>
        </w:r>
        <w:r>
          <w:instrText xml:space="preserve"> PAGEREF _Toc30160 \h </w:instrText>
        </w:r>
        <w:r>
          <w:fldChar w:fldCharType="separate"/>
        </w:r>
        <w:r>
          <w:t>44</w:t>
        </w:r>
        <w:r>
          <w:fldChar w:fldCharType="end"/>
        </w:r>
      </w:hyperlink>
    </w:p>
    <w:p>
      <w:pPr>
        <w:pStyle w:val="TOC2"/>
        <w:tabs>
          <w:tab w:val="right" w:leader="dot" w:pos="8306"/>
        </w:tabs>
      </w:pPr>
      <w:hyperlink w:anchor="_Toc11889" w:history="1">
        <w:r>
          <w:rPr>
            <w:rFonts w:ascii="仿宋" w:eastAsia="仿宋" w:hAnsi="仿宋" w:cs="仿宋" w:hint="eastAsia"/>
            <w:lang w:eastAsia="zh-CN"/>
          </w:rPr>
          <w:t>(四)、利润率高</w:t>
        </w:r>
        <w:r>
          <w:tab/>
        </w:r>
        <w:r>
          <w:fldChar w:fldCharType="begin"/>
        </w:r>
        <w:r>
          <w:instrText xml:space="preserve"> PAGEREF _Toc11889 \h </w:instrText>
        </w:r>
        <w:r>
          <w:fldChar w:fldCharType="separate"/>
        </w:r>
        <w:r>
          <w:t>47</w:t>
        </w:r>
        <w:r>
          <w:fldChar w:fldCharType="end"/>
        </w:r>
      </w:hyperlink>
    </w:p>
    <w:p>
      <w:pPr>
        <w:pStyle w:val="TOC1"/>
        <w:tabs>
          <w:tab w:val="right" w:leader="dot" w:pos="8306"/>
        </w:tabs>
      </w:pPr>
      <w:hyperlink w:anchor="_Toc18179" w:history="1">
        <w:r>
          <w:rPr>
            <w:rFonts w:ascii="仿宋" w:eastAsia="仿宋" w:hAnsi="仿宋" w:cs="仿宋" w:hint="eastAsia"/>
            <w:lang w:eastAsia="zh-CN"/>
          </w:rPr>
          <w:t>十三、质量管理体系</w:t>
        </w:r>
        <w:r>
          <w:tab/>
        </w:r>
        <w:r>
          <w:fldChar w:fldCharType="begin"/>
        </w:r>
        <w:r>
          <w:instrText xml:space="preserve"> PAGEREF _Toc18179 \h </w:instrText>
        </w:r>
        <w:r>
          <w:fldChar w:fldCharType="separate"/>
        </w:r>
        <w:r>
          <w:t>49</w:t>
        </w:r>
        <w:r>
          <w:fldChar w:fldCharType="end"/>
        </w:r>
      </w:hyperlink>
    </w:p>
    <w:p>
      <w:pPr>
        <w:pStyle w:val="TOC2"/>
        <w:tabs>
          <w:tab w:val="right" w:leader="dot" w:pos="8306"/>
        </w:tabs>
      </w:pPr>
      <w:hyperlink w:anchor="_Toc21599" w:history="1">
        <w:r>
          <w:rPr>
            <w:rFonts w:ascii="仿宋" w:eastAsia="仿宋" w:hAnsi="仿宋" w:cs="仿宋" w:hint="eastAsia"/>
            <w:lang w:eastAsia="zh-CN"/>
          </w:rPr>
          <w:t>(一)、质量目标与方针</w:t>
        </w:r>
        <w:r>
          <w:tab/>
        </w:r>
        <w:r>
          <w:fldChar w:fldCharType="begin"/>
        </w:r>
        <w:r>
          <w:instrText xml:space="preserve"> PAGEREF _Toc21599 \h </w:instrText>
        </w:r>
        <w:r>
          <w:fldChar w:fldCharType="separate"/>
        </w:r>
        <w:r>
          <w:t>49</w:t>
        </w:r>
        <w:r>
          <w:fldChar w:fldCharType="end"/>
        </w:r>
      </w:hyperlink>
    </w:p>
    <w:p>
      <w:pPr>
        <w:pStyle w:val="TOC2"/>
        <w:tabs>
          <w:tab w:val="right" w:leader="dot" w:pos="8306"/>
        </w:tabs>
      </w:pPr>
      <w:hyperlink w:anchor="_Toc3015" w:history="1">
        <w:r>
          <w:rPr>
            <w:rFonts w:ascii="仿宋" w:eastAsia="仿宋" w:hAnsi="仿宋" w:cs="仿宋" w:hint="eastAsia"/>
            <w:lang w:eastAsia="zh-CN"/>
          </w:rPr>
          <w:t>(二)、质量管理责任</w:t>
        </w:r>
        <w:r>
          <w:tab/>
        </w:r>
        <w:r>
          <w:fldChar w:fldCharType="begin"/>
        </w:r>
        <w:r>
          <w:instrText xml:space="preserve"> PAGEREF _Toc3015 \h </w:instrText>
        </w:r>
        <w:r>
          <w:fldChar w:fldCharType="separate"/>
        </w:r>
        <w:r>
          <w:t>50</w:t>
        </w:r>
        <w:r>
          <w:fldChar w:fldCharType="end"/>
        </w:r>
      </w:hyperlink>
    </w:p>
    <w:p>
      <w:pPr>
        <w:pStyle w:val="TOC2"/>
        <w:tabs>
          <w:tab w:val="right" w:leader="dot" w:pos="8306"/>
        </w:tabs>
      </w:pPr>
      <w:hyperlink w:anchor="_Toc22795" w:history="1">
        <w:r>
          <w:rPr>
            <w:rFonts w:ascii="仿宋" w:eastAsia="仿宋" w:hAnsi="仿宋" w:cs="仿宋" w:hint="eastAsia"/>
            <w:lang w:eastAsia="zh-CN"/>
          </w:rPr>
          <w:t>(三)、质量管理体系文件</w:t>
        </w:r>
        <w:r>
          <w:tab/>
        </w:r>
        <w:r>
          <w:fldChar w:fldCharType="begin"/>
        </w:r>
        <w:r>
          <w:instrText xml:space="preserve"> PAGEREF _Toc22795 \h </w:instrText>
        </w:r>
        <w:r>
          <w:fldChar w:fldCharType="separate"/>
        </w:r>
        <w:r>
          <w:t>52</w:t>
        </w:r>
        <w:r>
          <w:fldChar w:fldCharType="end"/>
        </w:r>
      </w:hyperlink>
    </w:p>
    <w:p>
      <w:pPr>
        <w:pStyle w:val="TOC2"/>
        <w:tabs>
          <w:tab w:val="right" w:leader="dot" w:pos="8306"/>
        </w:tabs>
      </w:pPr>
      <w:hyperlink w:anchor="_Toc8440" w:history="1">
        <w:r>
          <w:rPr>
            <w:rFonts w:ascii="仿宋" w:eastAsia="仿宋" w:hAnsi="仿宋" w:cs="仿宋" w:hint="eastAsia"/>
            <w:lang w:eastAsia="zh-CN"/>
          </w:rPr>
          <w:t>(四)、质量培训与教育</w:t>
        </w:r>
        <w:r>
          <w:tab/>
        </w:r>
        <w:r>
          <w:fldChar w:fldCharType="begin"/>
        </w:r>
        <w:r>
          <w:instrText xml:space="preserve"> PAGEREF _Toc8440 \h </w:instrText>
        </w:r>
        <w:r>
          <w:fldChar w:fldCharType="separate"/>
        </w:r>
        <w:r>
          <w:t>54</w:t>
        </w:r>
        <w:r>
          <w:fldChar w:fldCharType="end"/>
        </w:r>
      </w:hyperlink>
    </w:p>
    <w:p>
      <w:pPr>
        <w:pStyle w:val="TOC2"/>
        <w:tabs>
          <w:tab w:val="right" w:leader="dot" w:pos="8306"/>
        </w:tabs>
      </w:pPr>
      <w:hyperlink w:anchor="_Toc23411" w:history="1">
        <w:r>
          <w:rPr>
            <w:rFonts w:ascii="仿宋" w:eastAsia="仿宋" w:hAnsi="仿宋" w:cs="仿宋" w:hint="eastAsia"/>
            <w:lang w:eastAsia="zh-CN"/>
          </w:rPr>
          <w:t>(五)、质量审核与评价</w:t>
        </w:r>
        <w:r>
          <w:tab/>
        </w:r>
        <w:r>
          <w:fldChar w:fldCharType="begin"/>
        </w:r>
        <w:r>
          <w:instrText xml:space="preserve"> PAGEREF _Toc23411 \h </w:instrText>
        </w:r>
        <w:r>
          <w:fldChar w:fldCharType="separate"/>
        </w:r>
        <w:r>
          <w:t>55</w:t>
        </w:r>
        <w:r>
          <w:fldChar w:fldCharType="end"/>
        </w:r>
      </w:hyperlink>
    </w:p>
    <w:p>
      <w:pPr>
        <w:pStyle w:val="TOC2"/>
        <w:tabs>
          <w:tab w:val="right" w:leader="dot" w:pos="8306"/>
        </w:tabs>
      </w:pPr>
      <w:hyperlink w:anchor="_Toc20713" w:history="1">
        <w:r>
          <w:rPr>
            <w:rFonts w:ascii="仿宋" w:eastAsia="仿宋" w:hAnsi="仿宋" w:cs="仿宋" w:hint="eastAsia"/>
            <w:lang w:eastAsia="zh-CN"/>
          </w:rPr>
          <w:t>(六)、不符合与纠正措施</w:t>
        </w:r>
        <w:r>
          <w:tab/>
        </w:r>
        <w:r>
          <w:fldChar w:fldCharType="begin"/>
        </w:r>
        <w:r>
          <w:instrText xml:space="preserve"> PAGEREF _Toc20713 \h </w:instrText>
        </w:r>
        <w:r>
          <w:fldChar w:fldCharType="separate"/>
        </w:r>
        <w:r>
          <w:t>56</w:t>
        </w:r>
        <w:r>
          <w:fldChar w:fldCharType="end"/>
        </w:r>
      </w:hyperlink>
    </w:p>
    <w:p>
      <w:pPr>
        <w:pStyle w:val="TOC1"/>
        <w:tabs>
          <w:tab w:val="right" w:leader="dot" w:pos="8306"/>
        </w:tabs>
      </w:pPr>
      <w:hyperlink w:anchor="_Toc11971" w:history="1">
        <w:r>
          <w:rPr>
            <w:rFonts w:ascii="仿宋" w:eastAsia="仿宋" w:hAnsi="仿宋" w:cs="仿宋" w:hint="eastAsia"/>
            <w:lang w:eastAsia="zh-CN"/>
          </w:rPr>
          <w:t>十四、真空离子镀膜设备项目实施时间节点</w:t>
        </w:r>
        <w:r>
          <w:tab/>
        </w:r>
        <w:r>
          <w:fldChar w:fldCharType="begin"/>
        </w:r>
        <w:r>
          <w:instrText xml:space="preserve"> PAGEREF _Toc11971 \h </w:instrText>
        </w:r>
        <w:r>
          <w:fldChar w:fldCharType="separate"/>
        </w:r>
        <w:r>
          <w:t>57</w:t>
        </w:r>
        <w:r>
          <w:fldChar w:fldCharType="end"/>
        </w:r>
      </w:hyperlink>
    </w:p>
    <w:p>
      <w:pPr>
        <w:pStyle w:val="TOC2"/>
        <w:tabs>
          <w:tab w:val="right" w:leader="dot" w:pos="8306"/>
        </w:tabs>
      </w:pPr>
      <w:hyperlink w:anchor="_Toc5041" w:history="1">
        <w:r>
          <w:rPr>
            <w:rFonts w:ascii="仿宋" w:eastAsia="仿宋" w:hAnsi="仿宋" w:cs="仿宋" w:hint="eastAsia"/>
            <w:lang w:eastAsia="zh-CN"/>
          </w:rPr>
          <w:t>(一)、真空离子镀膜设备项目启动阶段时间节点</w:t>
        </w:r>
        <w:r>
          <w:tab/>
        </w:r>
        <w:r>
          <w:fldChar w:fldCharType="begin"/>
        </w:r>
        <w:r>
          <w:instrText xml:space="preserve"> PAGEREF _Toc5041 \h </w:instrText>
        </w:r>
        <w:r>
          <w:fldChar w:fldCharType="separate"/>
        </w:r>
        <w:r>
          <w:t>57</w:t>
        </w:r>
        <w:r>
          <w:fldChar w:fldCharType="end"/>
        </w:r>
      </w:hyperlink>
    </w:p>
    <w:p>
      <w:pPr>
        <w:pStyle w:val="TOC2"/>
        <w:tabs>
          <w:tab w:val="right" w:leader="dot" w:pos="8306"/>
        </w:tabs>
      </w:pPr>
      <w:hyperlink w:anchor="_Toc32231" w:history="1">
        <w:r>
          <w:rPr>
            <w:rFonts w:ascii="仿宋" w:eastAsia="仿宋" w:hAnsi="仿宋" w:cs="仿宋" w:hint="eastAsia"/>
            <w:lang w:eastAsia="zh-CN"/>
          </w:rPr>
          <w:t>(二)、真空离子镀膜设备项目执行阶段时间节点</w:t>
        </w:r>
        <w:r>
          <w:tab/>
        </w:r>
        <w:r>
          <w:fldChar w:fldCharType="begin"/>
        </w:r>
        <w:r>
          <w:instrText xml:space="preserve"> PAGEREF _Toc32231 \h </w:instrText>
        </w:r>
        <w:r>
          <w:fldChar w:fldCharType="separate"/>
        </w:r>
        <w:r>
          <w:t>59</w:t>
        </w:r>
        <w:r>
          <w:fldChar w:fldCharType="end"/>
        </w:r>
      </w:hyperlink>
    </w:p>
    <w:p>
      <w:pPr>
        <w:pStyle w:val="TOC2"/>
        <w:tabs>
          <w:tab w:val="right" w:leader="dot" w:pos="8306"/>
        </w:tabs>
      </w:pPr>
      <w:hyperlink w:anchor="_Toc30452" w:history="1">
        <w:r>
          <w:rPr>
            <w:rFonts w:ascii="仿宋" w:eastAsia="仿宋" w:hAnsi="仿宋" w:cs="仿宋" w:hint="eastAsia"/>
            <w:lang w:eastAsia="zh-CN"/>
          </w:rPr>
          <w:t>(三)、真空离子镀膜设备项目完成阶段时间节点</w:t>
        </w:r>
        <w:r>
          <w:tab/>
        </w:r>
        <w:r>
          <w:fldChar w:fldCharType="begin"/>
        </w:r>
        <w:r>
          <w:instrText xml:space="preserve"> PAGEREF _Toc30452 \h </w:instrText>
        </w:r>
        <w:r>
          <w:fldChar w:fldCharType="separate"/>
        </w:r>
        <w:r>
          <w:t>60</w:t>
        </w:r>
        <w:r>
          <w:fldChar w:fldCharType="end"/>
        </w:r>
      </w:hyperlink>
    </w:p>
    <w:p>
      <w:pPr>
        <w:pStyle w:val="TOC1"/>
        <w:tabs>
          <w:tab w:val="right" w:leader="dot" w:pos="8306"/>
        </w:tabs>
      </w:pPr>
      <w:hyperlink w:anchor="_Toc7348" w:history="1">
        <w:r>
          <w:rPr>
            <w:rFonts w:ascii="仿宋" w:eastAsia="仿宋" w:hAnsi="仿宋" w:cs="仿宋" w:hint="eastAsia"/>
            <w:lang w:eastAsia="zh-CN"/>
          </w:rPr>
          <w:t>十五、风险识别与分类</w:t>
        </w:r>
        <w:r>
          <w:tab/>
        </w:r>
        <w:r>
          <w:fldChar w:fldCharType="begin"/>
        </w:r>
        <w:r>
          <w:instrText xml:space="preserve"> PAGEREF _Toc7348 \h </w:instrText>
        </w:r>
        <w:r>
          <w:fldChar w:fldCharType="separate"/>
        </w:r>
        <w:r>
          <w:t>61</w:t>
        </w:r>
        <w:r>
          <w:fldChar w:fldCharType="end"/>
        </w:r>
      </w:hyperlink>
    </w:p>
    <w:p>
      <w:pPr>
        <w:pStyle w:val="TOC2"/>
        <w:tabs>
          <w:tab w:val="right" w:leader="dot" w:pos="8306"/>
        </w:tabs>
      </w:pPr>
      <w:hyperlink w:anchor="_Toc4333" w:history="1">
        <w:r>
          <w:rPr>
            <w:rFonts w:ascii="仿宋" w:eastAsia="仿宋" w:hAnsi="仿宋" w:cs="仿宋" w:hint="eastAsia"/>
            <w:lang w:eastAsia="zh-CN"/>
          </w:rPr>
          <w:t>(一)、风险识别</w:t>
        </w:r>
        <w:r>
          <w:tab/>
        </w:r>
        <w:r>
          <w:fldChar w:fldCharType="begin"/>
        </w:r>
        <w:r>
          <w:instrText xml:space="preserve"> PAGEREF _Toc4333 \h </w:instrText>
        </w:r>
        <w:r>
          <w:fldChar w:fldCharType="separate"/>
        </w:r>
        <w:r>
          <w:t>61</w:t>
        </w:r>
        <w:r>
          <w:fldChar w:fldCharType="end"/>
        </w:r>
      </w:hyperlink>
    </w:p>
    <w:p>
      <w:pPr>
        <w:pStyle w:val="TOC2"/>
        <w:tabs>
          <w:tab w:val="right" w:leader="dot" w:pos="8306"/>
        </w:tabs>
      </w:pPr>
      <w:hyperlink w:anchor="_Toc31564" w:history="1">
        <w:r>
          <w:rPr>
            <w:rFonts w:ascii="仿宋" w:eastAsia="仿宋" w:hAnsi="仿宋" w:cs="仿宋" w:hint="eastAsia"/>
            <w:lang w:eastAsia="zh-CN"/>
          </w:rPr>
          <w:t>(二)、风险分类</w:t>
        </w:r>
        <w:r>
          <w:tab/>
        </w:r>
        <w:r>
          <w:fldChar w:fldCharType="begin"/>
        </w:r>
        <w:r>
          <w:instrText xml:space="preserve"> PAGEREF _Toc31564 \h </w:instrText>
        </w:r>
        <w:r>
          <w:fldChar w:fldCharType="separate"/>
        </w:r>
        <w:r>
          <w:t>62</w:t>
        </w:r>
        <w:r>
          <w:fldChar w:fldCharType="end"/>
        </w:r>
      </w:hyperlink>
    </w:p>
    <w:p>
      <w:pPr>
        <w:pStyle w:val="TOC1"/>
        <w:tabs>
          <w:tab w:val="right" w:leader="dot" w:pos="8306"/>
        </w:tabs>
      </w:pPr>
      <w:hyperlink w:anchor="_Toc16573" w:history="1">
        <w:r>
          <w:rPr>
            <w:rFonts w:ascii="仿宋" w:eastAsia="仿宋" w:hAnsi="仿宋" w:cs="仿宋" w:hint="eastAsia"/>
            <w:lang w:eastAsia="zh-CN"/>
          </w:rPr>
          <w:t>十六、供应链管理</w:t>
        </w:r>
        <w:r>
          <w:tab/>
        </w:r>
        <w:r>
          <w:fldChar w:fldCharType="begin"/>
        </w:r>
        <w:r>
          <w:instrText xml:space="preserve"> PAGEREF _Toc16573 \h </w:instrText>
        </w:r>
        <w:r>
          <w:fldChar w:fldCharType="separate"/>
        </w:r>
        <w:r>
          <w:t>64</w:t>
        </w:r>
        <w:r>
          <w:fldChar w:fldCharType="end"/>
        </w:r>
      </w:hyperlink>
    </w:p>
    <w:p>
      <w:pPr>
        <w:pStyle w:val="TOC2"/>
        <w:tabs>
          <w:tab w:val="right" w:leader="dot" w:pos="8306"/>
        </w:tabs>
      </w:pPr>
      <w:hyperlink w:anchor="_Toc5545" w:history="1">
        <w:r>
          <w:rPr>
            <w:rFonts w:ascii="仿宋" w:eastAsia="仿宋" w:hAnsi="仿宋" w:cs="仿宋" w:hint="eastAsia"/>
            <w:lang w:eastAsia="zh-CN"/>
          </w:rPr>
          <w:t>(一)、供应链战略规划</w:t>
        </w:r>
        <w:r>
          <w:tab/>
        </w:r>
        <w:r>
          <w:fldChar w:fldCharType="begin"/>
        </w:r>
        <w:r>
          <w:instrText xml:space="preserve"> PAGEREF _Toc5545 \h </w:instrText>
        </w:r>
        <w:r>
          <w:fldChar w:fldCharType="separate"/>
        </w:r>
        <w:r>
          <w:t>64</w:t>
        </w:r>
        <w:r>
          <w:fldChar w:fldCharType="end"/>
        </w:r>
      </w:hyperlink>
    </w:p>
    <w:p>
      <w:pPr>
        <w:pStyle w:val="TOC2"/>
        <w:tabs>
          <w:tab w:val="right" w:leader="dot" w:pos="8306"/>
        </w:tabs>
      </w:pPr>
      <w:hyperlink w:anchor="_Toc20053" w:history="1">
        <w:r>
          <w:rPr>
            <w:rFonts w:ascii="仿宋" w:eastAsia="仿宋" w:hAnsi="仿宋" w:cs="仿宋" w:hint="eastAsia"/>
            <w:lang w:eastAsia="zh-CN"/>
          </w:rPr>
          <w:t>(二)、供应商选择与合作</w:t>
        </w:r>
        <w:r>
          <w:tab/>
        </w:r>
        <w:r>
          <w:fldChar w:fldCharType="begin"/>
        </w:r>
        <w:r>
          <w:instrText xml:space="preserve"> PAGEREF _Toc20053 \h </w:instrText>
        </w:r>
        <w:r>
          <w:fldChar w:fldCharType="separate"/>
        </w:r>
        <w:r>
          <w:t>66</w:t>
        </w:r>
        <w:r>
          <w:fldChar w:fldCharType="end"/>
        </w:r>
      </w:hyperlink>
    </w:p>
    <w:p>
      <w:pPr>
        <w:pStyle w:val="TOC2"/>
        <w:tabs>
          <w:tab w:val="right" w:leader="dot" w:pos="8306"/>
        </w:tabs>
      </w:pPr>
      <w:hyperlink w:anchor="_Toc18546" w:history="1">
        <w:r>
          <w:rPr>
            <w:rFonts w:ascii="仿宋" w:eastAsia="仿宋" w:hAnsi="仿宋" w:cs="仿宋" w:hint="eastAsia"/>
            <w:lang w:eastAsia="zh-CN"/>
          </w:rPr>
          <w:t>(三)、物流与库存管理</w:t>
        </w:r>
        <w:r>
          <w:tab/>
        </w:r>
        <w:r>
          <w:fldChar w:fldCharType="begin"/>
        </w:r>
        <w:r>
          <w:instrText xml:space="preserve"> PAGEREF _Toc18546 \h </w:instrText>
        </w:r>
        <w:r>
          <w:fldChar w:fldCharType="separate"/>
        </w:r>
        <w:r>
          <w:t>67</w:t>
        </w:r>
        <w:r>
          <w:fldChar w:fldCharType="end"/>
        </w:r>
      </w:hyperlink>
    </w:p>
    <w:p>
      <w:pPr>
        <w:pStyle w:val="TOC1"/>
        <w:tabs>
          <w:tab w:val="right" w:leader="dot" w:pos="8306"/>
        </w:tabs>
      </w:pPr>
      <w:hyperlink w:anchor="_Toc20074" w:history="1">
        <w:r>
          <w:rPr>
            <w:rFonts w:ascii="仿宋" w:eastAsia="仿宋" w:hAnsi="仿宋" w:cs="仿宋" w:hint="eastAsia"/>
            <w:lang w:eastAsia="zh-CN"/>
          </w:rPr>
          <w:t>十七、真空离子镀膜设备项目实施保障措施</w:t>
        </w:r>
        <w:r>
          <w:tab/>
        </w:r>
        <w:r>
          <w:fldChar w:fldCharType="begin"/>
        </w:r>
        <w:r>
          <w:instrText xml:space="preserve"> PAGEREF _Toc20074 \h </w:instrText>
        </w:r>
        <w:r>
          <w:fldChar w:fldCharType="separate"/>
        </w:r>
        <w:r>
          <w:t>68</w:t>
        </w:r>
        <w:r>
          <w:fldChar w:fldCharType="end"/>
        </w:r>
      </w:hyperlink>
    </w:p>
    <w:p>
      <w:pPr>
        <w:pStyle w:val="TOC2"/>
        <w:tabs>
          <w:tab w:val="right" w:leader="dot" w:pos="8306"/>
        </w:tabs>
      </w:pPr>
      <w:hyperlink w:anchor="_Toc32134" w:history="1">
        <w:r>
          <w:rPr>
            <w:rFonts w:ascii="仿宋" w:eastAsia="仿宋" w:hAnsi="仿宋" w:cs="仿宋" w:hint="eastAsia"/>
            <w:lang w:eastAsia="zh-CN"/>
          </w:rPr>
          <w:t>(一)、真空离子镀膜设备项目实施保障机制</w:t>
        </w:r>
        <w:r>
          <w:tab/>
        </w:r>
        <w:r>
          <w:fldChar w:fldCharType="begin"/>
        </w:r>
        <w:r>
          <w:instrText xml:space="preserve"> PAGEREF _Toc32134 \h </w:instrText>
        </w:r>
        <w:r>
          <w:fldChar w:fldCharType="separate"/>
        </w:r>
        <w:r>
          <w:t>68</w:t>
        </w:r>
        <w:r>
          <w:fldChar w:fldCharType="end"/>
        </w:r>
      </w:hyperlink>
    </w:p>
    <w:p>
      <w:pPr>
        <w:pStyle w:val="TOC2"/>
        <w:tabs>
          <w:tab w:val="right" w:leader="dot" w:pos="8306"/>
        </w:tabs>
      </w:pPr>
      <w:hyperlink w:anchor="_Toc4951" w:history="1">
        <w:r>
          <w:rPr>
            <w:rFonts w:ascii="仿宋" w:eastAsia="仿宋" w:hAnsi="仿宋" w:cs="仿宋" w:hint="eastAsia"/>
            <w:lang w:eastAsia="zh-CN"/>
          </w:rPr>
          <w:t>(二)、真空离子镀膜设备项目法律合规要求</w:t>
        </w:r>
        <w:r>
          <w:tab/>
        </w:r>
        <w:r>
          <w:fldChar w:fldCharType="begin"/>
        </w:r>
        <w:r>
          <w:instrText xml:space="preserve"> PAGEREF _Toc4951 \h </w:instrText>
        </w:r>
        <w:r>
          <w:fldChar w:fldCharType="separate"/>
        </w:r>
        <w:r>
          <w:t>72</w:t>
        </w:r>
        <w:r>
          <w:fldChar w:fldCharType="end"/>
        </w:r>
      </w:hyperlink>
    </w:p>
    <w:p>
      <w:pPr>
        <w:pStyle w:val="TOC2"/>
        <w:tabs>
          <w:tab w:val="right" w:leader="dot" w:pos="8306"/>
        </w:tabs>
      </w:pPr>
      <w:hyperlink w:anchor="_Toc30182" w:history="1">
        <w:r>
          <w:rPr>
            <w:rFonts w:ascii="仿宋" w:eastAsia="仿宋" w:hAnsi="仿宋" w:cs="仿宋" w:hint="eastAsia"/>
            <w:lang w:eastAsia="zh-CN"/>
          </w:rPr>
          <w:t>(三)、真空离子镀膜设备项目合同管理与法律事务</w:t>
        </w:r>
        <w:r>
          <w:tab/>
        </w:r>
        <w:r>
          <w:fldChar w:fldCharType="begin"/>
        </w:r>
        <w:r>
          <w:instrText xml:space="preserve"> PAGEREF _Toc30182 \h </w:instrText>
        </w:r>
        <w:r>
          <w:fldChar w:fldCharType="separate"/>
        </w:r>
        <w:r>
          <w:t>77</w:t>
        </w:r>
        <w:r>
          <w:fldChar w:fldCharType="end"/>
        </w:r>
      </w:hyperlink>
    </w:p>
    <w:p>
      <w:pPr>
        <w:pStyle w:val="TOC2"/>
        <w:tabs>
          <w:tab w:val="right" w:leader="dot" w:pos="8306"/>
        </w:tabs>
      </w:pPr>
      <w:hyperlink w:anchor="_Toc31201" w:history="1">
        <w:r>
          <w:rPr>
            <w:rFonts w:ascii="仿宋" w:eastAsia="仿宋" w:hAnsi="仿宋" w:cs="仿宋" w:hint="eastAsia"/>
            <w:lang w:eastAsia="zh-CN"/>
          </w:rPr>
          <w:t>(四)、真空离子镀膜设备项目知识产权保护策略</w:t>
        </w:r>
        <w:r>
          <w:tab/>
        </w:r>
        <w:r>
          <w:fldChar w:fldCharType="begin"/>
        </w:r>
        <w:r>
          <w:instrText xml:space="preserve"> PAGEREF _Toc31201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22"/>
      <w:r>
        <w:rPr>
          <w:rFonts w:ascii="仿宋" w:eastAsia="仿宋" w:hAnsi="仿宋" w:cs="仿宋" w:hint="eastAsia"/>
          <w:sz w:val="28"/>
          <w:lang w:eastAsia="zh-CN"/>
        </w:rPr>
        <w:t>一、真空离子镀膜设备项目危机管理</w:t>
      </w:r>
      <w:bookmarkEnd w:id="2"/>
    </w:p>
    <w:p>
      <w:pPr>
        <w:pStyle w:val="Heading2"/>
        <w:rPr>
          <w:rFonts w:ascii="仿宋" w:eastAsia="仿宋" w:hAnsi="仿宋" w:cs="仿宋" w:hint="eastAsia"/>
          <w:lang w:eastAsia="zh-CN"/>
        </w:rPr>
      </w:pPr>
      <w:bookmarkStart w:id="3" w:name="_Toc199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离子镀膜设备项目危机管理中，危机预警与识别是确保真空离子镀膜设备项目稳健运行的核心步骤。通过建立全面的监测机制，真空离子镀膜设备项目团队旨在及时发现和理解潜在的风险和危机因素，以便采取及时的预防和应对措施，确保真空离子镀膜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离子镀膜设备项目团队全面分析了整个真空离子镀膜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真空离子镀膜设备项目团队着重于明确定义真空离子镀膜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离子镀膜设备项目进展的持续监控，团队能够及时发现潜在问题并作出迅速反应。真空离子镀膜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在这一阶段，团队的专业素养和反应速度将发挥至关重要的作用，以确保潜在危机能够在初期得到有效的处理，最大程度地减轻负面影响。通过危机预警与识别，真空离子镀膜设备项目得以更有序、可控地推进。</w:t>
      </w:r>
    </w:p>
    <w:p>
      <w:pPr>
        <w:pStyle w:val="Heading2"/>
        <w:ind w:firstLine="560" w:firstLineChars="200"/>
        <w:rPr>
          <w:rFonts w:ascii="仿宋" w:eastAsia="仿宋" w:hAnsi="仿宋" w:cs="仿宋" w:hint="eastAsia"/>
          <w:sz w:val="28"/>
          <w:lang w:eastAsia="zh-CN"/>
        </w:rPr>
      </w:pPr>
      <w:bookmarkStart w:id="4" w:name="_Toc22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在危机发生时，真空离子镀膜设备项目团队立即行动，成立了应急小组。该小组的任务是迅速制定并实施紧急应对措施，以最小化潜在损失。以下是采取的主要措施：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暂停真空离子镀膜设备项目进度：为遏制危机蔓延，真空离子镀膜设备项目暂时停止进行，以便全面评估当前状况。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资源重新分配：重新评估真空离子镀膜设备项目资源的分配，确保最大限度地减小损失。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实时沟通：与关键利益相关者建立实时沟通机制，向他们传递真空离子镀膜设备项目危机的实际状况，保障真空离子镀膜设备项目核心利益。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在紧急应对的同时，真空离子镀膜设备项目团队强调了团队协作和有效沟通的重要性。以下是团队协作的关键举措：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信息共享机制：建立了信息共享平台，确保团队成员能够及时获取真空离子镀膜设备项目危机的实时信息。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领导者沟通：真空离子镀膜设备项目领导者通过定期会议和即时沟通工具，指导团队应对危机，保持团队稳定运行。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随着危机得到初步控制，真空离子镀膜设备项目团队转向制定恢复计划，以确保真空离子镀膜设备项目能够从中迅速恢复。主要恢复计划包括：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修复受损的进度计划：重新评估真空离子镀膜设备项目进度，制定修复计划，确保真空离子镀膜设备项目尽快回归正常进程。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重新调整资源分配：优化资源分配，确保真空离子镀膜设备项目在有限资源下高效运转。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风险管理机制加强：对真空离子镀膜设备项目风险进行全面评估，制定更强化的风险管理策略，以预防未来可能的危机。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73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399"/>
      <w:r>
        <w:rPr>
          <w:rFonts w:ascii="仿宋" w:eastAsia="仿宋" w:hAnsi="仿宋" w:cs="仿宋" w:hint="eastAsia"/>
          <w:lang w:eastAsia="zh-CN"/>
        </w:rPr>
        <w:t>(一)、真空离子镀膜设备行业分析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行业一直以来都是市场的关注焦点。行业内的发展趋势、竞争态势以及潜在机会都对真空离子镀膜设备项目的推进产生深远的影响。通过深入研究行业的整体概貌，我们将更好地理解行业的核心特征，为真空离子镀膜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离子镀膜设备行业，技术一直是推动创新和发展的关键因素。我们将对当前技术趋势进行详尽分析，包括但不限于人工智能、大数据应用、先进制造技术等。这有助于真空离子镀膜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真空离子镀膜设备项目成功的基础。我们将对主要竞争对手进行深入研究，包括其市场份额、产品特点、市场定位等。通过全面了解竞争对手的优势和劣势，真空离子镀膜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898"/>
      <w:r>
        <w:rPr>
          <w:rFonts w:ascii="仿宋" w:eastAsia="仿宋" w:hAnsi="仿宋" w:cs="仿宋" w:hint="eastAsia"/>
          <w:sz w:val="28"/>
          <w:lang w:eastAsia="zh-CN"/>
        </w:rPr>
        <w:t>(二)、真空离子镀膜设备市场分析预测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空离子镀膜设备市场未来的增长趋势。这包括市场的整体规模、各细分领域的发展趋势等。真空离子镀膜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空离子镀膜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真空离子镀膜设备项目实施过程中需要充分考虑的因素。我们将对市场风险进行全面评估，包括但不限于政策法规风险、市场竞争风险、技术变革风险等。通过对潜在风险的深入分析，真空离子镀膜设备项目可以制定相应的风险缓解策略，降低不确定性对真空离子镀膜设备项目的影响。</w:t>
      </w:r>
    </w:p>
    <w:p>
      <w:pPr>
        <w:pStyle w:val="Heading1"/>
        <w:ind w:firstLine="560" w:firstLineChars="200"/>
        <w:rPr>
          <w:rFonts w:ascii="仿宋" w:eastAsia="仿宋" w:hAnsi="仿宋" w:cs="仿宋" w:hint="eastAsia"/>
          <w:sz w:val="28"/>
          <w:lang w:eastAsia="zh-CN"/>
        </w:rPr>
      </w:pPr>
      <w:bookmarkStart w:id="8" w:name="_Toc18335"/>
      <w:r>
        <w:rPr>
          <w:rFonts w:ascii="仿宋" w:eastAsia="仿宋" w:hAnsi="仿宋" w:cs="仿宋" w:hint="eastAsia"/>
          <w:sz w:val="28"/>
          <w:lang w:eastAsia="zh-CN"/>
        </w:rPr>
        <w:t>三、真空离子镀膜设备项目文档管理</w:t>
      </w:r>
      <w:bookmarkEnd w:id="8"/>
    </w:p>
    <w:p>
      <w:pPr>
        <w:pStyle w:val="Heading2"/>
        <w:rPr>
          <w:rFonts w:ascii="仿宋" w:eastAsia="仿宋" w:hAnsi="仿宋" w:cs="仿宋" w:hint="eastAsia"/>
          <w:lang w:eastAsia="zh-CN"/>
        </w:rPr>
      </w:pPr>
      <w:bookmarkStart w:id="9" w:name="_Toc1559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真空离子镀膜设备项目高度重视文档的质量和准确性，以支持真空离子镀膜设备项目的各项活动和决策。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文档的编制始于真空离子镀膜设备项目计划的初期，我们制定了详细的文档编制计划，明确了每个文档的内容、格式和编写责任人。在真空离子镀膜设备项目启动阶段，我们首先编制了真空离子镀膜设备项目章程，明确定义了真空离子镀膜设备项目的目标、范围、风险等关键要素。随后，真空离子镀膜设备项目团队根据计划陆续编制了需求文档、设计文档、测试文档等各类文档，确保真空离子镀膜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真空离子镀膜设备项目管理中的重要环节，旨在确保真空离子镀膜设备项目文档符合质量标准和真空离子镀膜设备项目需求。在真空离子镀膜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真空离子镀膜设备项目相关利益方和专业领域的专家对文档进行独立审查。这有助于获取更全面、客观的反馈，确保真空离子镀膜设备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在文档编制与审查方面建立了严格的管理机制，通过规范的流程和多维度的审查，确保真空离子镀膜设备项目文档的质量、准确性和可靠性，为真空离子镀膜设备项目的顺利推进提供了有力支持。</w:t>
      </w:r>
    </w:p>
    <w:p>
      <w:pPr>
        <w:pStyle w:val="Heading2"/>
        <w:ind w:firstLine="560" w:firstLineChars="200"/>
        <w:rPr>
          <w:rFonts w:ascii="仿宋" w:eastAsia="仿宋" w:hAnsi="仿宋" w:cs="仿宋" w:hint="eastAsia"/>
          <w:sz w:val="28"/>
          <w:lang w:eastAsia="zh-CN"/>
        </w:rPr>
      </w:pPr>
      <w:bookmarkStart w:id="10" w:name="_Toc2955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在真空离子镀膜设备项目中，我们致力于优化文档发布与分发过程，以确保信息的高效传递和团队间协作的顺畅进行。以下是我们采取的关键优化策略：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我们通过多渠道发布文档，包括电子邮件、真空离子镀膜设备项目管理平台、内部网站等，以满足不同团队成员的偏好和需求。多渠道发布确保了信息的全面覆盖。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我们采用了精细的权限控制，确保只有授权人员可以访问敏感信息。这种安全措施保护了真空离子镀膜设备项目文档的机密性，防止了未经授权的信息泄露。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41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真空离子镀膜设备项目生命周期中一个至关重要的环节，直接关系到真空离子镀膜设备项目信息的长期保存和历史记录的完整性。在真空离子镀膜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308"/>
      <w:r>
        <w:rPr>
          <w:rFonts w:ascii="仿宋" w:eastAsia="仿宋" w:hAnsi="仿宋" w:cs="仿宋" w:hint="eastAsia"/>
          <w:sz w:val="28"/>
          <w:lang w:eastAsia="zh-CN"/>
        </w:rPr>
        <w:t>四、真空离子镀膜设备项目绩效评估</w:t>
      </w:r>
      <w:bookmarkEnd w:id="12"/>
    </w:p>
    <w:p>
      <w:pPr>
        <w:pStyle w:val="Heading2"/>
        <w:rPr>
          <w:rFonts w:ascii="仿宋" w:eastAsia="仿宋" w:hAnsi="仿宋" w:cs="仿宋" w:hint="eastAsia"/>
          <w:lang w:eastAsia="zh-CN"/>
        </w:rPr>
      </w:pPr>
      <w:bookmarkStart w:id="13" w:name="_Toc2626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离子镀膜设备项目中，我们设计了一套全面的绩效评估指标，以确保真空离子镀膜设备项目的可控和成功交付。这些指标跨足真空离子镀膜设备项目目标、成本、进度和质量等多个维度，为我们提供了全面洞察真空离子镀膜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目标达成率是我们关注的首要指标。我们设定了明确的目标，并通过定期监测和评估，迅速发现并应对潜在的目标偏差。这为真空离子镀膜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成本绩效是另一个核心关注点。通过实际成本与预算成本的对比分析，我们深入了解成本差异的原因，及时调整资源分配，保持真空离子镀膜设备项目在经济效益方面的合理水平。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进度作为关键的绩效指标之一，得到了精心的关注。我们制定了详细的真空离子镀膜设备项目进度计划，并设立了进度符合度指标，确保实际进度与计划进度保持一致。这使我们能够快速发现和解决潜在的进度问题，保持真空离子镀膜设备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真空离子镀膜设备项目绩效的不可或缺的一环。我们引入了一系列的质量标准和客户满意度指标，以确保真空离子镀膜设备项目交付的成果在质量上达到或超越预期水平。通过持续监测这些指标，我们努力提升真空离子镀膜设备项目整体质量水平，为真空离子镀膜设备项目的成功交付提供有力保障。通过这些科学且全面的绩效评估，我们能够更好地引导真空离子镀膜设备项目的持续改进，确保真空离子镀膜设备项目目标的顺利达成。</w:t>
      </w:r>
    </w:p>
    <w:p>
      <w:pPr>
        <w:pStyle w:val="Heading2"/>
        <w:ind w:firstLine="560" w:firstLineChars="200"/>
        <w:rPr>
          <w:rFonts w:ascii="仿宋" w:eastAsia="仿宋" w:hAnsi="仿宋" w:cs="仿宋" w:hint="eastAsia"/>
          <w:sz w:val="28"/>
          <w:lang w:eastAsia="zh-CN"/>
        </w:rPr>
      </w:pPr>
      <w:bookmarkStart w:id="14" w:name="_Toc1264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绩效评估是真空离子镀膜设备项目中的关键环节，为确保真空离子镀膜设备项目达到预期目标，我们采用了多层次、多维度的绩效评估方法。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真空离子镀膜设备项目的战略目标对齐，确保每个决策和行动都与真空离子镀膜设备项目整体目标保持一致。团队会定期召开战略对齐会议，审视当前工作与真空离子镀膜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真空离子镀膜设备项目进度、质量、成本和风险等方面。这些指标通过数据收集和分析，为真空离子镀膜设备项目管理团队提供了客观的评估依据。例如，我们通过真空离子镀膜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真空离子镀膜设备项目内部，还考虑了真空离子镀膜设备项目对外部环境的影响。我们定期进行干系人满意度调查，以了解各利益相关方对真空离子镀膜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这种多层次、多角度的绩效评估方法，使得我们能够全面了解真空离子镀膜设备项目的运行状态，及时做出调整，确保真空离子镀膜设备项目在不断变化的环境中保持稳健前行。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312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为了确保真空离子镀膜设备项目的有效管理和不断优化，我们采用了精心设计的绩效评估周期。这个周期旨在实现灵活、实时和全面的评估，以适应真空离子镀膜设备项目执行中的各种挑战。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真空离子镀膜设备项目的不同需求，分为短期、中期和长期。短期评估关注每个迭代或工作周期，以及时发现和解决当前任务中的问题。中期评估涵盖几个迭代，深入了解整体真空离子镀膜设备项目的趋势和性能。长期评估则着眼于整个真空离子镀膜设备项目阶段，确保真空离子镀膜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真空离子镀膜设备项目管理工具和协作平台，团队成员能够随时更新和分享真空离子镀膜设备项目数据。这种实时性的反馈机制使我们能够及时察觉潜在问题，快速调整，保持真空离子镀膜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真空离子镀膜设备项目的决策制定密不可分。每个周期的真空离子镀膜设备项目回顾会议成为集体总结经验、识别问题深层次原因并找到创新解决方案的平台。这种定期的反思与调整机制使真空离子镀膜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653"/>
      <w:r>
        <w:rPr>
          <w:rFonts w:ascii="仿宋" w:eastAsia="仿宋" w:hAnsi="仿宋" w:cs="仿宋" w:hint="eastAsia"/>
          <w:sz w:val="28"/>
          <w:lang w:eastAsia="zh-CN"/>
        </w:rPr>
        <w:t>五、真空离子镀膜设备项目建设背景及必要性分析</w:t>
      </w:r>
      <w:bookmarkEnd w:id="16"/>
    </w:p>
    <w:p>
      <w:pPr>
        <w:pStyle w:val="Heading2"/>
        <w:rPr>
          <w:rFonts w:ascii="仿宋" w:eastAsia="仿宋" w:hAnsi="仿宋" w:cs="仿宋" w:hint="eastAsia"/>
          <w:lang w:eastAsia="zh-CN"/>
        </w:rPr>
      </w:pPr>
      <w:bookmarkStart w:id="17" w:name="_Toc14152"/>
      <w:r>
        <w:rPr>
          <w:rFonts w:ascii="仿宋" w:eastAsia="仿宋" w:hAnsi="仿宋" w:cs="仿宋" w:hint="eastAsia"/>
          <w:lang w:eastAsia="zh-CN"/>
        </w:rPr>
        <w:t>(一)、真空离子镀膜设备项目背景分析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离子镀膜设备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离子镀膜设备项目在这个潮流中的定位。同时，我们将关注行业内涌现的新兴机遇，以便真空离子镀膜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离子镀膜设备项目提供了强大的发展动力。我们将聚焦于行业内最新的技术发展趋势，包括但不限于人工智能、大数据分析、物联网等领域。通过深度的技术研究，我们将确保真空离子镀膜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空离子镀膜设备项目发展的源泉。我们将投入更多的精力对市场需求进行深入剖析，超越表面的需求，深入挖掘潜在的市场痛点和机遇。通过对市场需求的细致了解，真空离子镀膜设备项目将更有针对性地设计解决方案，满足市场的多样化需求，从而更好地促进真空离子镀膜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空离子镀膜设备项目战略至关重要。我们将对竞争态势进行更为深入的分析，包括但不限于市场份额、产品特点、客户满意度等多个维度。通过深度的竞争分析，真空离子镀膜设备项目将能够更准确地把握市场脉搏，制定具有竞争力的真空离子镀膜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真空离子镀膜设备项目的发展具有直接的影响。我们将进行更为全面的法规和政策分析，了解行业发展中的潜在法律风险和合规挑战。通过充分了解和遵守相关法规，真空离子镀膜设备项目将确保在法律框架内合法合规运营，为真空离子镀膜设备项目的稳健发展提供有力支持。</w:t>
      </w:r>
    </w:p>
    <w:p>
      <w:pPr>
        <w:pStyle w:val="Heading2"/>
        <w:ind w:firstLine="560" w:firstLineChars="200"/>
        <w:rPr>
          <w:rFonts w:ascii="仿宋" w:eastAsia="仿宋" w:hAnsi="仿宋" w:cs="仿宋" w:hint="eastAsia"/>
          <w:sz w:val="28"/>
          <w:lang w:eastAsia="zh-CN"/>
        </w:rPr>
      </w:pPr>
      <w:bookmarkStart w:id="18" w:name="_Toc23798"/>
      <w:r>
        <w:rPr>
          <w:rFonts w:ascii="仿宋" w:eastAsia="仿宋" w:hAnsi="仿宋" w:cs="仿宋" w:hint="eastAsia"/>
          <w:sz w:val="28"/>
          <w:lang w:eastAsia="zh-CN"/>
        </w:rPr>
        <w:t>(二)、真空离子镀膜设备项目建设必要性分析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建设的迫切性源于对行业发展趋势的深刻洞察。我们正处于一个行业变革的时代，科技创新、数字化转型成为企业发展的关键动力。真空离子镀膜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建设不仅仅是为了跟上潮流，更是为了通过技术创新推动企业的持续发展。通过引入先进的技术和解决方案，真空离子镀膜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空离子镀膜设备项目的建设成为必然选择，通过提高产品质量、拓展服务领域，从而在竞争中获得更多的机会。真空离子镀膜设备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https://d.book118.com/206210242242010030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604762"/>
    <w:rsid w:val="356047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10242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2023-12-16T16:31:00Z</dcterms:created>
  <dcterms:modified xsi:type="dcterms:W3CDTF">2023-12-16T16:31:47Z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A758B522FAF9430CBBC982F363F6FFA7_11</vt:lpwstr>
  </property>
  <property fmtid="{D5CDD505-2E9C-101B-9397-08002B2CF9AE}" pid="3" name="KSOProductBuildVer">
    <vt:lpwstr>2052-12.1.0.15990</vt:lpwstr>
  </property>
</Properties>
</file>