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PPS再生料相关公司员工职业道路规划与管理</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621" w:history="1">
        <w:r>
          <w:rPr>
            <w:rFonts w:ascii="仿宋" w:eastAsia="仿宋" w:hAnsi="仿宋" w:cs="仿宋" w:hint="eastAsia"/>
            <w:lang w:eastAsia="zh-CN"/>
          </w:rPr>
          <w:t>概论</w:t>
        </w:r>
        <w:r>
          <w:tab/>
        </w:r>
        <w:r>
          <w:fldChar w:fldCharType="begin"/>
        </w:r>
        <w:r>
          <w:instrText xml:space="preserve"> PAGEREF _Toc16621 \h </w:instrText>
        </w:r>
        <w:r>
          <w:fldChar w:fldCharType="separate"/>
        </w:r>
        <w:r>
          <w:t>3</w:t>
        </w:r>
        <w:r>
          <w:fldChar w:fldCharType="end"/>
        </w:r>
      </w:hyperlink>
    </w:p>
    <w:p>
      <w:pPr>
        <w:pStyle w:val="TOC1"/>
        <w:tabs>
          <w:tab w:val="right" w:leader="dot" w:pos="8306"/>
        </w:tabs>
      </w:pPr>
      <w:hyperlink w:anchor="_Toc31204" w:history="1">
        <w:r>
          <w:rPr>
            <w:rFonts w:ascii="仿宋" w:eastAsia="仿宋" w:hAnsi="仿宋" w:cs="仿宋" w:hint="eastAsia"/>
            <w:lang w:eastAsia="zh-CN"/>
          </w:rPr>
          <w:t>一、宏观环境分析</w:t>
        </w:r>
        <w:r>
          <w:tab/>
        </w:r>
        <w:r>
          <w:fldChar w:fldCharType="begin"/>
        </w:r>
        <w:r>
          <w:instrText xml:space="preserve"> PAGEREF _Toc31204 \h </w:instrText>
        </w:r>
        <w:r>
          <w:fldChar w:fldCharType="separate"/>
        </w:r>
        <w:r>
          <w:t>3</w:t>
        </w:r>
        <w:r>
          <w:fldChar w:fldCharType="end"/>
        </w:r>
      </w:hyperlink>
    </w:p>
    <w:p>
      <w:pPr>
        <w:pStyle w:val="TOC2"/>
        <w:tabs>
          <w:tab w:val="right" w:leader="dot" w:pos="8306"/>
        </w:tabs>
      </w:pPr>
      <w:hyperlink w:anchor="_Toc4270" w:history="1">
        <w:r>
          <w:rPr>
            <w:rFonts w:ascii="仿宋" w:eastAsia="仿宋" w:hAnsi="仿宋" w:cs="仿宋" w:hint="eastAsia"/>
            <w:lang w:eastAsia="zh-CN"/>
          </w:rPr>
          <w:t>(一)、宏观环境分析</w:t>
        </w:r>
        <w:r>
          <w:tab/>
        </w:r>
        <w:r>
          <w:fldChar w:fldCharType="begin"/>
        </w:r>
        <w:r>
          <w:instrText xml:space="preserve"> PAGEREF _Toc4270 \h </w:instrText>
        </w:r>
        <w:r>
          <w:fldChar w:fldCharType="separate"/>
        </w:r>
        <w:r>
          <w:t>3</w:t>
        </w:r>
        <w:r>
          <w:fldChar w:fldCharType="end"/>
        </w:r>
      </w:hyperlink>
    </w:p>
    <w:p>
      <w:pPr>
        <w:pStyle w:val="TOC1"/>
        <w:tabs>
          <w:tab w:val="right" w:leader="dot" w:pos="8306"/>
        </w:tabs>
      </w:pPr>
      <w:hyperlink w:anchor="_Toc23598" w:history="1">
        <w:r>
          <w:rPr>
            <w:rFonts w:ascii="仿宋" w:eastAsia="仿宋" w:hAnsi="仿宋" w:cs="仿宋" w:hint="eastAsia"/>
            <w:lang w:eastAsia="zh-CN"/>
          </w:rPr>
          <w:t>二、第七章员工培训与发展</w:t>
        </w:r>
        <w:r>
          <w:tab/>
        </w:r>
        <w:r>
          <w:fldChar w:fldCharType="begin"/>
        </w:r>
        <w:r>
          <w:instrText xml:space="preserve"> PAGEREF _Toc23598 \h </w:instrText>
        </w:r>
        <w:r>
          <w:fldChar w:fldCharType="separate"/>
        </w:r>
        <w:r>
          <w:t>5</w:t>
        </w:r>
        <w:r>
          <w:fldChar w:fldCharType="end"/>
        </w:r>
      </w:hyperlink>
    </w:p>
    <w:p>
      <w:pPr>
        <w:pStyle w:val="TOC2"/>
        <w:tabs>
          <w:tab w:val="right" w:leader="dot" w:pos="8306"/>
        </w:tabs>
      </w:pPr>
      <w:hyperlink w:anchor="_Toc2884" w:history="1">
        <w:r>
          <w:rPr>
            <w:rFonts w:ascii="仿宋" w:eastAsia="仿宋" w:hAnsi="仿宋" w:cs="仿宋" w:hint="eastAsia"/>
            <w:lang w:eastAsia="zh-CN"/>
          </w:rPr>
          <w:t>(一)、培训需求分析</w:t>
        </w:r>
        <w:r>
          <w:tab/>
        </w:r>
        <w:r>
          <w:fldChar w:fldCharType="begin"/>
        </w:r>
        <w:r>
          <w:instrText xml:space="preserve"> PAGEREF _Toc2884 \h </w:instrText>
        </w:r>
        <w:r>
          <w:fldChar w:fldCharType="separate"/>
        </w:r>
        <w:r>
          <w:t>5</w:t>
        </w:r>
        <w:r>
          <w:fldChar w:fldCharType="end"/>
        </w:r>
      </w:hyperlink>
    </w:p>
    <w:p>
      <w:pPr>
        <w:pStyle w:val="TOC2"/>
        <w:tabs>
          <w:tab w:val="right" w:leader="dot" w:pos="8306"/>
        </w:tabs>
      </w:pPr>
      <w:hyperlink w:anchor="_Toc17843" w:history="1">
        <w:r>
          <w:rPr>
            <w:rFonts w:ascii="仿宋" w:eastAsia="仿宋" w:hAnsi="仿宋" w:cs="仿宋" w:hint="eastAsia"/>
            <w:lang w:eastAsia="zh-CN"/>
          </w:rPr>
          <w:t>(二)、培训计划制定</w:t>
        </w:r>
        <w:r>
          <w:tab/>
        </w:r>
        <w:r>
          <w:fldChar w:fldCharType="begin"/>
        </w:r>
        <w:r>
          <w:instrText xml:space="preserve"> PAGEREF _Toc17843 \h </w:instrText>
        </w:r>
        <w:r>
          <w:fldChar w:fldCharType="separate"/>
        </w:r>
        <w:r>
          <w:t>6</w:t>
        </w:r>
        <w:r>
          <w:fldChar w:fldCharType="end"/>
        </w:r>
      </w:hyperlink>
    </w:p>
    <w:p>
      <w:pPr>
        <w:pStyle w:val="TOC2"/>
        <w:tabs>
          <w:tab w:val="right" w:leader="dot" w:pos="8306"/>
        </w:tabs>
      </w:pPr>
      <w:hyperlink w:anchor="_Toc2557" w:history="1">
        <w:r>
          <w:rPr>
            <w:rFonts w:ascii="仿宋" w:eastAsia="仿宋" w:hAnsi="仿宋" w:cs="仿宋" w:hint="eastAsia"/>
            <w:lang w:eastAsia="zh-CN"/>
          </w:rPr>
          <w:t>(三)、培训实施与评估</w:t>
        </w:r>
        <w:r>
          <w:tab/>
        </w:r>
        <w:r>
          <w:fldChar w:fldCharType="begin"/>
        </w:r>
        <w:r>
          <w:instrText xml:space="preserve"> PAGEREF _Toc2557 \h </w:instrText>
        </w:r>
        <w:r>
          <w:fldChar w:fldCharType="separate"/>
        </w:r>
        <w:r>
          <w:t>6</w:t>
        </w:r>
        <w:r>
          <w:fldChar w:fldCharType="end"/>
        </w:r>
      </w:hyperlink>
    </w:p>
    <w:p>
      <w:pPr>
        <w:pStyle w:val="TOC2"/>
        <w:tabs>
          <w:tab w:val="right" w:leader="dot" w:pos="8306"/>
        </w:tabs>
      </w:pPr>
      <w:hyperlink w:anchor="_Toc16970" w:history="1">
        <w:r>
          <w:rPr>
            <w:rFonts w:ascii="仿宋" w:eastAsia="仿宋" w:hAnsi="仿宋" w:cs="仿宋" w:hint="eastAsia"/>
            <w:lang w:eastAsia="zh-CN"/>
          </w:rPr>
          <w:t>(四)、持续学习与专业发展支持</w:t>
        </w:r>
        <w:r>
          <w:tab/>
        </w:r>
        <w:r>
          <w:fldChar w:fldCharType="begin"/>
        </w:r>
        <w:r>
          <w:instrText xml:space="preserve"> PAGEREF _Toc16970 \h </w:instrText>
        </w:r>
        <w:r>
          <w:fldChar w:fldCharType="separate"/>
        </w:r>
        <w:r>
          <w:t>8</w:t>
        </w:r>
        <w:r>
          <w:fldChar w:fldCharType="end"/>
        </w:r>
      </w:hyperlink>
    </w:p>
    <w:p>
      <w:pPr>
        <w:pStyle w:val="TOC1"/>
        <w:tabs>
          <w:tab w:val="right" w:leader="dot" w:pos="8306"/>
        </w:tabs>
      </w:pPr>
      <w:hyperlink w:anchor="_Toc10773" w:history="1">
        <w:r>
          <w:rPr>
            <w:rFonts w:ascii="仿宋" w:eastAsia="仿宋" w:hAnsi="仿宋" w:cs="仿宋" w:hint="eastAsia"/>
            <w:lang w:eastAsia="zh-CN"/>
          </w:rPr>
          <w:t>三、员工沟通技巧培训与人际关系管理</w:t>
        </w:r>
        <w:r>
          <w:tab/>
        </w:r>
        <w:r>
          <w:fldChar w:fldCharType="begin"/>
        </w:r>
        <w:r>
          <w:instrText xml:space="preserve"> PAGEREF _Toc10773 \h </w:instrText>
        </w:r>
        <w:r>
          <w:fldChar w:fldCharType="separate"/>
        </w:r>
        <w:r>
          <w:t>9</w:t>
        </w:r>
        <w:r>
          <w:fldChar w:fldCharType="end"/>
        </w:r>
      </w:hyperlink>
    </w:p>
    <w:p>
      <w:pPr>
        <w:pStyle w:val="TOC2"/>
        <w:tabs>
          <w:tab w:val="right" w:leader="dot" w:pos="8306"/>
        </w:tabs>
      </w:pPr>
      <w:hyperlink w:anchor="_Toc8210" w:history="1">
        <w:r>
          <w:rPr>
            <w:rFonts w:ascii="仿宋" w:eastAsia="仿宋" w:hAnsi="仿宋" w:cs="仿宋" w:hint="eastAsia"/>
            <w:lang w:eastAsia="zh-CN"/>
          </w:rPr>
          <w:t>(一)、沟通技巧的重要性及培训计划</w:t>
        </w:r>
        <w:r>
          <w:tab/>
        </w:r>
        <w:r>
          <w:fldChar w:fldCharType="begin"/>
        </w:r>
        <w:r>
          <w:instrText xml:space="preserve"> PAGEREF _Toc8210 \h </w:instrText>
        </w:r>
        <w:r>
          <w:fldChar w:fldCharType="separate"/>
        </w:r>
        <w:r>
          <w:t>9</w:t>
        </w:r>
        <w:r>
          <w:fldChar w:fldCharType="end"/>
        </w:r>
      </w:hyperlink>
    </w:p>
    <w:p>
      <w:pPr>
        <w:pStyle w:val="TOC2"/>
        <w:tabs>
          <w:tab w:val="right" w:leader="dot" w:pos="8306"/>
        </w:tabs>
      </w:pPr>
      <w:hyperlink w:anchor="_Toc22452" w:history="1">
        <w:r>
          <w:rPr>
            <w:rFonts w:ascii="仿宋" w:eastAsia="仿宋" w:hAnsi="仿宋" w:cs="仿宋" w:hint="eastAsia"/>
            <w:lang w:eastAsia="zh-CN"/>
          </w:rPr>
          <w:t>(二)、人际关系管理的原则与方法</w:t>
        </w:r>
        <w:r>
          <w:tab/>
        </w:r>
        <w:r>
          <w:fldChar w:fldCharType="begin"/>
        </w:r>
        <w:r>
          <w:instrText xml:space="preserve"> PAGEREF _Toc22452 \h </w:instrText>
        </w:r>
        <w:r>
          <w:fldChar w:fldCharType="separate"/>
        </w:r>
        <w:r>
          <w:t>10</w:t>
        </w:r>
        <w:r>
          <w:fldChar w:fldCharType="end"/>
        </w:r>
      </w:hyperlink>
    </w:p>
    <w:p>
      <w:pPr>
        <w:pStyle w:val="TOC2"/>
        <w:tabs>
          <w:tab w:val="right" w:leader="dot" w:pos="8306"/>
        </w:tabs>
      </w:pPr>
      <w:hyperlink w:anchor="_Toc16112" w:history="1">
        <w:r>
          <w:rPr>
            <w:rFonts w:ascii="仿宋" w:eastAsia="仿宋" w:hAnsi="仿宋" w:cs="仿宋" w:hint="eastAsia"/>
            <w:lang w:eastAsia="zh-CN"/>
          </w:rPr>
          <w:t>(三)、良好人际关系的建立与维护</w:t>
        </w:r>
        <w:r>
          <w:tab/>
        </w:r>
        <w:r>
          <w:fldChar w:fldCharType="begin"/>
        </w:r>
        <w:r>
          <w:instrText xml:space="preserve"> PAGEREF _Toc16112 \h </w:instrText>
        </w:r>
        <w:r>
          <w:fldChar w:fldCharType="separate"/>
        </w:r>
        <w:r>
          <w:t>10</w:t>
        </w:r>
        <w:r>
          <w:fldChar w:fldCharType="end"/>
        </w:r>
      </w:hyperlink>
    </w:p>
    <w:p>
      <w:pPr>
        <w:pStyle w:val="TOC1"/>
        <w:tabs>
          <w:tab w:val="right" w:leader="dot" w:pos="8306"/>
        </w:tabs>
      </w:pPr>
      <w:hyperlink w:anchor="_Toc3591" w:history="1">
        <w:r>
          <w:rPr>
            <w:rFonts w:ascii="仿宋" w:eastAsia="仿宋" w:hAnsi="仿宋" w:cs="仿宋" w:hint="eastAsia"/>
            <w:lang w:eastAsia="zh-CN"/>
          </w:rPr>
          <w:t>四、员工压力管理及应对措施</w:t>
        </w:r>
        <w:r>
          <w:tab/>
        </w:r>
        <w:r>
          <w:fldChar w:fldCharType="begin"/>
        </w:r>
        <w:r>
          <w:instrText xml:space="preserve"> PAGEREF _Toc3591 \h </w:instrText>
        </w:r>
        <w:r>
          <w:fldChar w:fldCharType="separate"/>
        </w:r>
        <w:r>
          <w:t>11</w:t>
        </w:r>
        <w:r>
          <w:fldChar w:fldCharType="end"/>
        </w:r>
      </w:hyperlink>
    </w:p>
    <w:p>
      <w:pPr>
        <w:pStyle w:val="TOC2"/>
        <w:tabs>
          <w:tab w:val="right" w:leader="dot" w:pos="8306"/>
        </w:tabs>
      </w:pPr>
      <w:hyperlink w:anchor="_Toc17620" w:history="1">
        <w:r>
          <w:rPr>
            <w:rFonts w:ascii="仿宋" w:eastAsia="仿宋" w:hAnsi="仿宋" w:cs="仿宋" w:hint="eastAsia"/>
            <w:lang w:eastAsia="zh-CN"/>
          </w:rPr>
          <w:t>(一)、压力对员工的影响及管理原则</w:t>
        </w:r>
        <w:r>
          <w:tab/>
        </w:r>
        <w:r>
          <w:fldChar w:fldCharType="begin"/>
        </w:r>
        <w:r>
          <w:instrText xml:space="preserve"> PAGEREF _Toc17620 \h </w:instrText>
        </w:r>
        <w:r>
          <w:fldChar w:fldCharType="separate"/>
        </w:r>
        <w:r>
          <w:t>11</w:t>
        </w:r>
        <w:r>
          <w:fldChar w:fldCharType="end"/>
        </w:r>
      </w:hyperlink>
    </w:p>
    <w:p>
      <w:pPr>
        <w:pStyle w:val="TOC2"/>
        <w:tabs>
          <w:tab w:val="right" w:leader="dot" w:pos="8306"/>
        </w:tabs>
      </w:pPr>
      <w:hyperlink w:anchor="_Toc23782" w:history="1">
        <w:r>
          <w:rPr>
            <w:rFonts w:ascii="仿宋" w:eastAsia="仿宋" w:hAnsi="仿宋" w:cs="仿宋" w:hint="eastAsia"/>
            <w:lang w:eastAsia="zh-CN"/>
          </w:rPr>
          <w:t>(二)、压力应对策略及其实施方案</w:t>
        </w:r>
        <w:r>
          <w:tab/>
        </w:r>
        <w:r>
          <w:fldChar w:fldCharType="begin"/>
        </w:r>
        <w:r>
          <w:instrText xml:space="preserve"> PAGEREF _Toc23782 \h </w:instrText>
        </w:r>
        <w:r>
          <w:fldChar w:fldCharType="separate"/>
        </w:r>
        <w:r>
          <w:t>12</w:t>
        </w:r>
        <w:r>
          <w:fldChar w:fldCharType="end"/>
        </w:r>
      </w:hyperlink>
    </w:p>
    <w:p>
      <w:pPr>
        <w:pStyle w:val="TOC2"/>
        <w:tabs>
          <w:tab w:val="right" w:leader="dot" w:pos="8306"/>
        </w:tabs>
      </w:pPr>
      <w:hyperlink w:anchor="_Toc9526" w:history="1">
        <w:r>
          <w:rPr>
            <w:rFonts w:ascii="仿宋" w:eastAsia="仿宋" w:hAnsi="仿宋" w:cs="仿宋" w:hint="eastAsia"/>
            <w:lang w:eastAsia="zh-CN"/>
          </w:rPr>
          <w:t>(三)、压力管理效果的评估及持续改进</w:t>
        </w:r>
        <w:r>
          <w:tab/>
        </w:r>
        <w:r>
          <w:fldChar w:fldCharType="begin"/>
        </w:r>
        <w:r>
          <w:instrText xml:space="preserve"> PAGEREF _Toc9526 \h </w:instrText>
        </w:r>
        <w:r>
          <w:fldChar w:fldCharType="separate"/>
        </w:r>
        <w:r>
          <w:t>13</w:t>
        </w:r>
        <w:r>
          <w:fldChar w:fldCharType="end"/>
        </w:r>
      </w:hyperlink>
    </w:p>
    <w:p>
      <w:pPr>
        <w:pStyle w:val="TOC1"/>
        <w:tabs>
          <w:tab w:val="right" w:leader="dot" w:pos="8306"/>
        </w:tabs>
      </w:pPr>
      <w:hyperlink w:anchor="_Toc2276" w:history="1">
        <w:r>
          <w:rPr>
            <w:rFonts w:ascii="仿宋" w:eastAsia="仿宋" w:hAnsi="仿宋" w:cs="仿宋" w:hint="eastAsia"/>
            <w:lang w:eastAsia="zh-CN"/>
          </w:rPr>
          <w:t>五、薪酬制度管理</w:t>
        </w:r>
        <w:r>
          <w:tab/>
        </w:r>
        <w:r>
          <w:fldChar w:fldCharType="begin"/>
        </w:r>
        <w:r>
          <w:instrText xml:space="preserve"> PAGEREF _Toc2276 \h </w:instrText>
        </w:r>
        <w:r>
          <w:fldChar w:fldCharType="separate"/>
        </w:r>
        <w:r>
          <w:t>14</w:t>
        </w:r>
        <w:r>
          <w:fldChar w:fldCharType="end"/>
        </w:r>
      </w:hyperlink>
    </w:p>
    <w:p>
      <w:pPr>
        <w:pStyle w:val="TOC2"/>
        <w:tabs>
          <w:tab w:val="right" w:leader="dot" w:pos="8306"/>
        </w:tabs>
      </w:pPr>
      <w:hyperlink w:anchor="_Toc7532" w:history="1">
        <w:r>
          <w:rPr>
            <w:rFonts w:ascii="仿宋" w:eastAsia="仿宋" w:hAnsi="仿宋" w:cs="仿宋" w:hint="eastAsia"/>
            <w:lang w:eastAsia="zh-CN"/>
          </w:rPr>
          <w:t>(一)、薪酬管理制度</w:t>
        </w:r>
        <w:r>
          <w:tab/>
        </w:r>
        <w:r>
          <w:fldChar w:fldCharType="begin"/>
        </w:r>
        <w:r>
          <w:instrText xml:space="preserve"> PAGEREF _Toc7532 \h </w:instrText>
        </w:r>
        <w:r>
          <w:fldChar w:fldCharType="separate"/>
        </w:r>
        <w:r>
          <w:t>14</w:t>
        </w:r>
        <w:r>
          <w:fldChar w:fldCharType="end"/>
        </w:r>
      </w:hyperlink>
    </w:p>
    <w:p>
      <w:pPr>
        <w:pStyle w:val="TOC2"/>
        <w:tabs>
          <w:tab w:val="right" w:leader="dot" w:pos="8306"/>
        </w:tabs>
      </w:pPr>
      <w:hyperlink w:anchor="_Toc199" w:history="1">
        <w:r>
          <w:rPr>
            <w:rFonts w:ascii="仿宋" w:eastAsia="仿宋" w:hAnsi="仿宋" w:cs="仿宋" w:hint="eastAsia"/>
            <w:lang w:eastAsia="zh-CN"/>
          </w:rPr>
          <w:t>(二)、奖金制度的制定</w:t>
        </w:r>
        <w:r>
          <w:tab/>
        </w:r>
        <w:r>
          <w:fldChar w:fldCharType="begin"/>
        </w:r>
        <w:r>
          <w:instrText xml:space="preserve"> PAGEREF _Toc199 \h </w:instrText>
        </w:r>
        <w:r>
          <w:fldChar w:fldCharType="separate"/>
        </w:r>
        <w:r>
          <w:t>17</w:t>
        </w:r>
        <w:r>
          <w:fldChar w:fldCharType="end"/>
        </w:r>
      </w:hyperlink>
    </w:p>
    <w:p>
      <w:pPr>
        <w:pStyle w:val="TOC2"/>
        <w:tabs>
          <w:tab w:val="right" w:leader="dot" w:pos="8306"/>
        </w:tabs>
      </w:pPr>
      <w:hyperlink w:anchor="_Toc5325" w:history="1">
        <w:r>
          <w:rPr>
            <w:rFonts w:ascii="仿宋" w:eastAsia="仿宋" w:hAnsi="仿宋" w:cs="仿宋" w:hint="eastAsia"/>
            <w:lang w:eastAsia="zh-CN"/>
          </w:rPr>
          <w:t>(三)、岗位薪酬体系设计</w:t>
        </w:r>
        <w:r>
          <w:tab/>
        </w:r>
        <w:r>
          <w:fldChar w:fldCharType="begin"/>
        </w:r>
        <w:r>
          <w:instrText xml:space="preserve"> PAGEREF _Toc5325 \h </w:instrText>
        </w:r>
        <w:r>
          <w:fldChar w:fldCharType="separate"/>
        </w:r>
        <w:r>
          <w:t>20</w:t>
        </w:r>
        <w:r>
          <w:fldChar w:fldCharType="end"/>
        </w:r>
      </w:hyperlink>
    </w:p>
    <w:p>
      <w:pPr>
        <w:pStyle w:val="TOC2"/>
        <w:tabs>
          <w:tab w:val="right" w:leader="dot" w:pos="8306"/>
        </w:tabs>
      </w:pPr>
      <w:hyperlink w:anchor="_Toc31659" w:history="1">
        <w:r>
          <w:rPr>
            <w:rFonts w:ascii="仿宋" w:eastAsia="仿宋" w:hAnsi="仿宋" w:cs="仿宋" w:hint="eastAsia"/>
            <w:lang w:eastAsia="zh-CN"/>
          </w:rPr>
          <w:t>(四)、绩效薪酬体系设计</w:t>
        </w:r>
        <w:r>
          <w:tab/>
        </w:r>
        <w:r>
          <w:fldChar w:fldCharType="begin"/>
        </w:r>
        <w:r>
          <w:instrText xml:space="preserve"> PAGEREF _Toc31659 \h </w:instrText>
        </w:r>
        <w:r>
          <w:fldChar w:fldCharType="separate"/>
        </w:r>
        <w:r>
          <w:t>22</w:t>
        </w:r>
        <w:r>
          <w:fldChar w:fldCharType="end"/>
        </w:r>
      </w:hyperlink>
    </w:p>
    <w:p>
      <w:pPr>
        <w:pStyle w:val="TOC1"/>
        <w:tabs>
          <w:tab w:val="right" w:leader="dot" w:pos="8306"/>
        </w:tabs>
      </w:pPr>
      <w:hyperlink w:anchor="_Toc1715" w:history="1">
        <w:r>
          <w:rPr>
            <w:rFonts w:ascii="仿宋" w:eastAsia="仿宋" w:hAnsi="仿宋" w:cs="仿宋" w:hint="eastAsia"/>
            <w:lang w:eastAsia="zh-CN"/>
          </w:rPr>
          <w:t>六、第二十八章公司与员工法律关系</w:t>
        </w:r>
        <w:r>
          <w:tab/>
        </w:r>
        <w:r>
          <w:fldChar w:fldCharType="begin"/>
        </w:r>
        <w:r>
          <w:instrText xml:space="preserve"> PAGEREF _Toc1715 \h </w:instrText>
        </w:r>
        <w:r>
          <w:fldChar w:fldCharType="separate"/>
        </w:r>
        <w:r>
          <w:t>24</w:t>
        </w:r>
        <w:r>
          <w:fldChar w:fldCharType="end"/>
        </w:r>
      </w:hyperlink>
    </w:p>
    <w:p>
      <w:pPr>
        <w:pStyle w:val="TOC2"/>
        <w:tabs>
          <w:tab w:val="right" w:leader="dot" w:pos="8306"/>
        </w:tabs>
      </w:pPr>
      <w:hyperlink w:anchor="_Toc28004" w:history="1">
        <w:r>
          <w:rPr>
            <w:rFonts w:ascii="仿宋" w:eastAsia="仿宋" w:hAnsi="仿宋" w:cs="仿宋" w:hint="eastAsia"/>
            <w:lang w:eastAsia="zh-CN"/>
          </w:rPr>
          <w:t>(一)、劳动合同管理</w:t>
        </w:r>
        <w:r>
          <w:tab/>
        </w:r>
        <w:r>
          <w:fldChar w:fldCharType="begin"/>
        </w:r>
        <w:r>
          <w:instrText xml:space="preserve"> PAGEREF _Toc28004 \h </w:instrText>
        </w:r>
        <w:r>
          <w:fldChar w:fldCharType="separate"/>
        </w:r>
        <w:r>
          <w:t>24</w:t>
        </w:r>
        <w:r>
          <w:fldChar w:fldCharType="end"/>
        </w:r>
      </w:hyperlink>
    </w:p>
    <w:p>
      <w:pPr>
        <w:pStyle w:val="TOC2"/>
        <w:tabs>
          <w:tab w:val="right" w:leader="dot" w:pos="8306"/>
        </w:tabs>
      </w:pPr>
      <w:hyperlink w:anchor="_Toc3556" w:history="1">
        <w:r>
          <w:rPr>
            <w:rFonts w:ascii="仿宋" w:eastAsia="仿宋" w:hAnsi="仿宋" w:cs="仿宋" w:hint="eastAsia"/>
            <w:lang w:eastAsia="zh-CN"/>
          </w:rPr>
          <w:t>(二)、法定假期与劳动保障</w:t>
        </w:r>
        <w:r>
          <w:tab/>
        </w:r>
        <w:r>
          <w:fldChar w:fldCharType="begin"/>
        </w:r>
        <w:r>
          <w:instrText xml:space="preserve"> PAGEREF _Toc3556 \h </w:instrText>
        </w:r>
        <w:r>
          <w:fldChar w:fldCharType="separate"/>
        </w:r>
        <w:r>
          <w:t>24</w:t>
        </w:r>
        <w:r>
          <w:fldChar w:fldCharType="end"/>
        </w:r>
      </w:hyperlink>
    </w:p>
    <w:p>
      <w:pPr>
        <w:pStyle w:val="TOC2"/>
        <w:tabs>
          <w:tab w:val="right" w:leader="dot" w:pos="8306"/>
        </w:tabs>
      </w:pPr>
      <w:hyperlink w:anchor="_Toc10976" w:history="1">
        <w:r>
          <w:rPr>
            <w:rFonts w:ascii="仿宋" w:eastAsia="仿宋" w:hAnsi="仿宋" w:cs="仿宋" w:hint="eastAsia"/>
            <w:lang w:eastAsia="zh-CN"/>
          </w:rPr>
          <w:t>(三)、合规经营与风险防范</w:t>
        </w:r>
        <w:r>
          <w:tab/>
        </w:r>
        <w:r>
          <w:fldChar w:fldCharType="begin"/>
        </w:r>
        <w:r>
          <w:instrText xml:space="preserve"> PAGEREF _Toc10976 \h </w:instrText>
        </w:r>
        <w:r>
          <w:fldChar w:fldCharType="separate"/>
        </w:r>
        <w:r>
          <w:t>25</w:t>
        </w:r>
        <w:r>
          <w:fldChar w:fldCharType="end"/>
        </w:r>
      </w:hyperlink>
    </w:p>
    <w:p>
      <w:pPr>
        <w:pStyle w:val="TOC1"/>
        <w:tabs>
          <w:tab w:val="right" w:leader="dot" w:pos="8306"/>
        </w:tabs>
      </w:pPr>
      <w:hyperlink w:anchor="_Toc9190" w:history="1">
        <w:r>
          <w:rPr>
            <w:rFonts w:ascii="仿宋" w:eastAsia="仿宋" w:hAnsi="仿宋" w:cs="仿宋" w:hint="eastAsia"/>
            <w:lang w:eastAsia="zh-CN"/>
          </w:rPr>
          <w:t>七、第三十二章未来发展愿景</w:t>
        </w:r>
        <w:r>
          <w:tab/>
        </w:r>
        <w:r>
          <w:fldChar w:fldCharType="begin"/>
        </w:r>
        <w:r>
          <w:instrText xml:space="preserve"> PAGEREF _Toc9190 \h </w:instrText>
        </w:r>
        <w:r>
          <w:fldChar w:fldCharType="separate"/>
        </w:r>
        <w:r>
          <w:t>26</w:t>
        </w:r>
        <w:r>
          <w:fldChar w:fldCharType="end"/>
        </w:r>
      </w:hyperlink>
    </w:p>
    <w:p>
      <w:pPr>
        <w:pStyle w:val="TOC2"/>
        <w:tabs>
          <w:tab w:val="right" w:leader="dot" w:pos="8306"/>
        </w:tabs>
      </w:pPr>
      <w:hyperlink w:anchor="_Toc9873" w:history="1">
        <w:r>
          <w:rPr>
            <w:rFonts w:ascii="仿宋" w:eastAsia="仿宋" w:hAnsi="仿宋" w:cs="仿宋" w:hint="eastAsia"/>
            <w:lang w:eastAsia="zh-CN"/>
          </w:rPr>
          <w:t>(一)、员工职业生涯管理的未来趋势</w:t>
        </w:r>
        <w:r>
          <w:tab/>
        </w:r>
        <w:r>
          <w:fldChar w:fldCharType="begin"/>
        </w:r>
        <w:r>
          <w:instrText xml:space="preserve"> PAGEREF _Toc9873 \h </w:instrText>
        </w:r>
        <w:r>
          <w:fldChar w:fldCharType="separate"/>
        </w:r>
        <w:r>
          <w:t>26</w:t>
        </w:r>
        <w:r>
          <w:fldChar w:fldCharType="end"/>
        </w:r>
      </w:hyperlink>
    </w:p>
    <w:p>
      <w:pPr>
        <w:pStyle w:val="TOC2"/>
        <w:tabs>
          <w:tab w:val="right" w:leader="dot" w:pos="8306"/>
        </w:tabs>
      </w:pPr>
      <w:hyperlink w:anchor="_Toc31817" w:history="1">
        <w:r>
          <w:rPr>
            <w:rFonts w:ascii="仿宋" w:eastAsia="仿宋" w:hAnsi="仿宋" w:cs="仿宋" w:hint="eastAsia"/>
            <w:lang w:eastAsia="zh-CN"/>
          </w:rPr>
          <w:t>(二)、公司在员工发展中的未来愿景</w:t>
        </w:r>
        <w:r>
          <w:tab/>
        </w:r>
        <w:r>
          <w:fldChar w:fldCharType="begin"/>
        </w:r>
        <w:r>
          <w:instrText xml:space="preserve"> PAGEREF _Toc31817 \h </w:instrText>
        </w:r>
        <w:r>
          <w:fldChar w:fldCharType="separate"/>
        </w:r>
        <w:r>
          <w:t>27</w:t>
        </w:r>
        <w:r>
          <w:fldChar w:fldCharType="end"/>
        </w:r>
      </w:hyperlink>
    </w:p>
    <w:p>
      <w:pPr>
        <w:pStyle w:val="TOC1"/>
        <w:tabs>
          <w:tab w:val="right" w:leader="dot" w:pos="8306"/>
        </w:tabs>
      </w:pPr>
      <w:hyperlink w:anchor="_Toc11559" w:history="1">
        <w:r>
          <w:rPr>
            <w:rFonts w:ascii="仿宋" w:eastAsia="仿宋" w:hAnsi="仿宋" w:cs="仿宋" w:hint="eastAsia"/>
            <w:lang w:eastAsia="zh-CN"/>
          </w:rPr>
          <w:t>八、第四十章员工身心健康管理</w:t>
        </w:r>
        <w:r>
          <w:tab/>
        </w:r>
        <w:r>
          <w:fldChar w:fldCharType="begin"/>
        </w:r>
        <w:r>
          <w:instrText xml:space="preserve"> PAGEREF _Toc11559 \h </w:instrText>
        </w:r>
        <w:r>
          <w:fldChar w:fldCharType="separate"/>
        </w:r>
        <w:r>
          <w:t>27</w:t>
        </w:r>
        <w:r>
          <w:fldChar w:fldCharType="end"/>
        </w:r>
      </w:hyperlink>
    </w:p>
    <w:p>
      <w:pPr>
        <w:pStyle w:val="TOC2"/>
        <w:tabs>
          <w:tab w:val="right" w:leader="dot" w:pos="8306"/>
        </w:tabs>
      </w:pPr>
      <w:hyperlink w:anchor="_Toc25326" w:history="1">
        <w:r>
          <w:rPr>
            <w:rFonts w:ascii="仿宋" w:eastAsia="仿宋" w:hAnsi="仿宋" w:cs="仿宋" w:hint="eastAsia"/>
            <w:lang w:eastAsia="zh-CN"/>
          </w:rPr>
          <w:t>(一)、健康促进计划</w:t>
        </w:r>
        <w:r>
          <w:tab/>
        </w:r>
        <w:r>
          <w:fldChar w:fldCharType="begin"/>
        </w:r>
        <w:r>
          <w:instrText xml:space="preserve"> PAGEREF _Toc25326 \h </w:instrText>
        </w:r>
        <w:r>
          <w:fldChar w:fldCharType="separate"/>
        </w:r>
        <w:r>
          <w:t>27</w:t>
        </w:r>
        <w:r>
          <w:fldChar w:fldCharType="end"/>
        </w:r>
      </w:hyperlink>
    </w:p>
    <w:p>
      <w:pPr>
        <w:pStyle w:val="TOC2"/>
        <w:tabs>
          <w:tab w:val="right" w:leader="dot" w:pos="8306"/>
        </w:tabs>
      </w:pPr>
      <w:hyperlink w:anchor="_Toc3363" w:history="1">
        <w:r>
          <w:rPr>
            <w:rFonts w:ascii="仿宋" w:eastAsia="仿宋" w:hAnsi="仿宋" w:cs="仿宋" w:hint="eastAsia"/>
            <w:lang w:eastAsia="zh-CN"/>
          </w:rPr>
          <w:t>(二)、健康饮食与运动计划</w:t>
        </w:r>
        <w:r>
          <w:tab/>
        </w:r>
        <w:r>
          <w:fldChar w:fldCharType="begin"/>
        </w:r>
        <w:r>
          <w:instrText xml:space="preserve"> PAGEREF _Toc3363 \h </w:instrText>
        </w:r>
        <w:r>
          <w:fldChar w:fldCharType="separate"/>
        </w:r>
        <w:r>
          <w:t>28</w:t>
        </w:r>
        <w:r>
          <w:fldChar w:fldCharType="end"/>
        </w:r>
      </w:hyperlink>
    </w:p>
    <w:p>
      <w:pPr>
        <w:pStyle w:val="TOC2"/>
        <w:tabs>
          <w:tab w:val="right" w:leader="dot" w:pos="8306"/>
        </w:tabs>
      </w:pPr>
      <w:hyperlink w:anchor="_Toc32209" w:history="1">
        <w:r>
          <w:rPr>
            <w:rFonts w:ascii="仿宋" w:eastAsia="仿宋" w:hAnsi="仿宋" w:cs="仿宋" w:hint="eastAsia"/>
            <w:lang w:eastAsia="zh-CN"/>
          </w:rPr>
          <w:t>(三)、心理健康服务与支持</w:t>
        </w:r>
        <w:r>
          <w:tab/>
        </w:r>
        <w:r>
          <w:fldChar w:fldCharType="begin"/>
        </w:r>
        <w:r>
          <w:instrText xml:space="preserve"> PAGEREF _Toc32209 \h </w:instrText>
        </w:r>
        <w:r>
          <w:fldChar w:fldCharType="separate"/>
        </w:r>
        <w:r>
          <w:t>29</w:t>
        </w:r>
        <w:r>
          <w:fldChar w:fldCharType="end"/>
        </w:r>
      </w:hyperlink>
    </w:p>
    <w:p>
      <w:pPr>
        <w:pStyle w:val="TOC2"/>
        <w:tabs>
          <w:tab w:val="right" w:leader="dot" w:pos="8306"/>
        </w:tabs>
      </w:pPr>
      <w:hyperlink w:anchor="_Toc10257" w:history="1">
        <w:r>
          <w:rPr>
            <w:rFonts w:ascii="仿宋" w:eastAsia="仿宋" w:hAnsi="仿宋" w:cs="仿宋" w:hint="eastAsia"/>
            <w:lang w:eastAsia="zh-CN"/>
          </w:rPr>
          <w:t>(四)、工作压力管理</w:t>
        </w:r>
        <w:r>
          <w:tab/>
        </w:r>
        <w:r>
          <w:fldChar w:fldCharType="begin"/>
        </w:r>
        <w:r>
          <w:instrText xml:space="preserve"> PAGEREF _Toc10257 \h </w:instrText>
        </w:r>
        <w:r>
          <w:fldChar w:fldCharType="separate"/>
        </w:r>
        <w:r>
          <w:t>29</w:t>
        </w:r>
        <w:r>
          <w:fldChar w:fldCharType="end"/>
        </w:r>
      </w:hyperlink>
    </w:p>
    <w:p>
      <w:pPr>
        <w:pStyle w:val="TOC2"/>
        <w:tabs>
          <w:tab w:val="right" w:leader="dot" w:pos="8306"/>
        </w:tabs>
      </w:pPr>
      <w:hyperlink w:anchor="_Toc5605" w:history="1">
        <w:r>
          <w:rPr>
            <w:rFonts w:ascii="仿宋" w:eastAsia="仿宋" w:hAnsi="仿宋" w:cs="仿宋" w:hint="eastAsia"/>
            <w:lang w:eastAsia="zh-CN"/>
          </w:rPr>
          <w:t>(五)、工作负荷评估与调整</w:t>
        </w:r>
        <w:r>
          <w:tab/>
        </w:r>
        <w:r>
          <w:fldChar w:fldCharType="begin"/>
        </w:r>
        <w:r>
          <w:instrText xml:space="preserve"> PAGEREF _Toc5605 \h </w:instrText>
        </w:r>
        <w:r>
          <w:fldChar w:fldCharType="separate"/>
        </w:r>
        <w:r>
          <w:t>30</w:t>
        </w:r>
        <w:r>
          <w:fldChar w:fldCharType="end"/>
        </w:r>
      </w:hyperlink>
    </w:p>
    <w:p>
      <w:pPr>
        <w:pStyle w:val="TOC2"/>
        <w:tabs>
          <w:tab w:val="right" w:leader="dot" w:pos="8306"/>
        </w:tabs>
      </w:pPr>
      <w:hyperlink w:anchor="_Toc8800" w:history="1">
        <w:r>
          <w:rPr>
            <w:rFonts w:ascii="仿宋" w:eastAsia="仿宋" w:hAnsi="仿宋" w:cs="仿宋" w:hint="eastAsia"/>
            <w:lang w:eastAsia="zh-CN"/>
          </w:rPr>
          <w:t>(六)、员工心理咨询与支持</w:t>
        </w:r>
        <w:r>
          <w:tab/>
        </w:r>
        <w:r>
          <w:fldChar w:fldCharType="begin"/>
        </w:r>
        <w:r>
          <w:instrText xml:space="preserve"> PAGEREF _Toc8800 \h </w:instrText>
        </w:r>
        <w:r>
          <w:fldChar w:fldCharType="separate"/>
        </w:r>
        <w:r>
          <w:t>31</w:t>
        </w:r>
        <w:r>
          <w:fldChar w:fldCharType="end"/>
        </w:r>
      </w:hyperlink>
    </w:p>
    <w:p>
      <w:pPr>
        <w:pStyle w:val="TOC1"/>
        <w:tabs>
          <w:tab w:val="right" w:leader="dot" w:pos="8306"/>
        </w:tabs>
      </w:pPr>
      <w:hyperlink w:anchor="_Toc26619" w:history="1">
        <w:r>
          <w:rPr>
            <w:rFonts w:ascii="仿宋" w:eastAsia="仿宋" w:hAnsi="仿宋" w:cs="仿宋" w:hint="eastAsia"/>
            <w:lang w:eastAsia="zh-CN"/>
          </w:rPr>
          <w:t>九、第二十六章人才留存与流失管理</w:t>
        </w:r>
        <w:r>
          <w:tab/>
        </w:r>
        <w:r>
          <w:fldChar w:fldCharType="begin"/>
        </w:r>
        <w:r>
          <w:instrText xml:space="preserve"> PAGEREF _Toc26619 \h </w:instrText>
        </w:r>
        <w:r>
          <w:fldChar w:fldCharType="separate"/>
        </w:r>
        <w:r>
          <w:t>32</w:t>
        </w:r>
        <w:r>
          <w:fldChar w:fldCharType="end"/>
        </w:r>
      </w:hyperlink>
    </w:p>
    <w:p>
      <w:pPr>
        <w:pStyle w:val="TOC2"/>
        <w:tabs>
          <w:tab w:val="right" w:leader="dot" w:pos="8306"/>
        </w:tabs>
      </w:pPr>
      <w:hyperlink w:anchor="_Toc20278" w:history="1">
        <w:r>
          <w:rPr>
            <w:rFonts w:ascii="仿宋" w:eastAsia="仿宋" w:hAnsi="仿宋" w:cs="仿宋" w:hint="eastAsia"/>
            <w:lang w:eastAsia="zh-CN"/>
          </w:rPr>
          <w:t>(一)、人才留存策略</w:t>
        </w:r>
        <w:r>
          <w:tab/>
        </w:r>
        <w:r>
          <w:fldChar w:fldCharType="begin"/>
        </w:r>
        <w:r>
          <w:instrText xml:space="preserve"> PAGEREF _Toc20278 \h </w:instrText>
        </w:r>
        <w:r>
          <w:fldChar w:fldCharType="separate"/>
        </w:r>
        <w:r>
          <w:t>32</w:t>
        </w:r>
        <w:r>
          <w:fldChar w:fldCharType="end"/>
        </w:r>
      </w:hyperlink>
    </w:p>
    <w:p>
      <w:pPr>
        <w:pStyle w:val="TOC2"/>
        <w:tabs>
          <w:tab w:val="right" w:leader="dot" w:pos="8306"/>
        </w:tabs>
      </w:pPr>
      <w:hyperlink w:anchor="_Toc17877" w:history="1">
        <w:r>
          <w:rPr>
            <w:rFonts w:ascii="仿宋" w:eastAsia="仿宋" w:hAnsi="仿宋" w:cs="仿宋" w:hint="eastAsia"/>
            <w:lang w:eastAsia="zh-CN"/>
          </w:rPr>
          <w:t>(二)、人才流失分析与改进</w:t>
        </w:r>
        <w:r>
          <w:tab/>
        </w:r>
        <w:r>
          <w:fldChar w:fldCharType="begin"/>
        </w:r>
        <w:r>
          <w:instrText xml:space="preserve"> PAGEREF _Toc17877 \h </w:instrText>
        </w:r>
        <w:r>
          <w:fldChar w:fldCharType="separate"/>
        </w:r>
        <w:r>
          <w:t>32</w:t>
        </w:r>
        <w:r>
          <w:fldChar w:fldCharType="end"/>
        </w:r>
      </w:hyperlink>
    </w:p>
    <w:p>
      <w:pPr>
        <w:pStyle w:val="TOC2"/>
        <w:tabs>
          <w:tab w:val="right" w:leader="dot" w:pos="8306"/>
        </w:tabs>
      </w:pPr>
      <w:hyperlink w:anchor="_Toc8116" w:history="1">
        <w:r>
          <w:rPr>
            <w:rFonts w:ascii="仿宋" w:eastAsia="仿宋" w:hAnsi="仿宋" w:cs="仿宋" w:hint="eastAsia"/>
            <w:lang w:eastAsia="zh-CN"/>
          </w:rPr>
          <w:t>(三)、持续改进与未来展望</w:t>
        </w:r>
        <w:r>
          <w:tab/>
        </w:r>
        <w:r>
          <w:fldChar w:fldCharType="begin"/>
        </w:r>
        <w:r>
          <w:instrText xml:space="preserve"> PAGEREF _Toc8116 \h </w:instrText>
        </w:r>
        <w:r>
          <w:fldChar w:fldCharType="separate"/>
        </w:r>
        <w:r>
          <w:t>32</w:t>
        </w:r>
        <w:r>
          <w:fldChar w:fldCharType="end"/>
        </w:r>
      </w:hyperlink>
    </w:p>
    <w:p>
      <w:pPr>
        <w:pStyle w:val="TOC1"/>
        <w:tabs>
          <w:tab w:val="right" w:leader="dot" w:pos="8306"/>
        </w:tabs>
      </w:pPr>
      <w:hyperlink w:anchor="_Toc20688" w:history="1">
        <w:r>
          <w:rPr>
            <w:rFonts w:ascii="仿宋" w:eastAsia="仿宋" w:hAnsi="仿宋" w:cs="仿宋" w:hint="eastAsia"/>
            <w:lang w:eastAsia="zh-CN"/>
          </w:rPr>
          <w:t>十、员工家庭与工作平衡支持计划</w:t>
        </w:r>
        <w:r>
          <w:tab/>
        </w:r>
        <w:r>
          <w:fldChar w:fldCharType="begin"/>
        </w:r>
        <w:r>
          <w:instrText xml:space="preserve"> PAGEREF _Toc20688 \h </w:instrText>
        </w:r>
        <w:r>
          <w:fldChar w:fldCharType="separate"/>
        </w:r>
        <w:r>
          <w:t>33</w:t>
        </w:r>
        <w:r>
          <w:fldChar w:fldCharType="end"/>
        </w:r>
      </w:hyperlink>
    </w:p>
    <w:p>
      <w:pPr>
        <w:pStyle w:val="TOC2"/>
        <w:tabs>
          <w:tab w:val="right" w:leader="dot" w:pos="8306"/>
        </w:tabs>
      </w:pPr>
      <w:hyperlink w:anchor="_Toc22916" w:history="1">
        <w:r>
          <w:rPr>
            <w:rFonts w:ascii="仿宋" w:eastAsia="仿宋" w:hAnsi="仿宋" w:cs="仿宋" w:hint="eastAsia"/>
            <w:lang w:eastAsia="zh-CN"/>
          </w:rPr>
          <w:t>(一)、家庭与工作平衡的重要性分析</w:t>
        </w:r>
        <w:r>
          <w:tab/>
        </w:r>
        <w:r>
          <w:fldChar w:fldCharType="begin"/>
        </w:r>
        <w:r>
          <w:instrText xml:space="preserve"> PAGEREF _Toc22916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99" w:history="1">
        <w:r>
          <w:rPr>
            <w:rFonts w:ascii="仿宋" w:eastAsia="仿宋" w:hAnsi="仿宋" w:cs="仿宋" w:hint="eastAsia"/>
            <w:lang w:eastAsia="zh-CN"/>
          </w:rPr>
          <w:t>(二)、支持计划的制定与实施步骤</w:t>
        </w:r>
        <w:r>
          <w:tab/>
        </w:r>
        <w:r>
          <w:fldChar w:fldCharType="begin"/>
        </w:r>
        <w:r>
          <w:instrText xml:space="preserve"> PAGEREF _Toc8899 \h </w:instrText>
        </w:r>
        <w:r>
          <w:fldChar w:fldCharType="separate"/>
        </w:r>
        <w:r>
          <w:t>33</w:t>
        </w:r>
        <w:r>
          <w:fldChar w:fldCharType="end"/>
        </w:r>
      </w:hyperlink>
    </w:p>
    <w:p>
      <w:pPr>
        <w:pStyle w:val="TOC2"/>
        <w:tabs>
          <w:tab w:val="right" w:leader="dot" w:pos="8306"/>
        </w:tabs>
      </w:pPr>
      <w:hyperlink w:anchor="_Toc13990" w:history="1">
        <w:r>
          <w:rPr>
            <w:rFonts w:ascii="仿宋" w:eastAsia="仿宋" w:hAnsi="仿宋" w:cs="仿宋" w:hint="eastAsia"/>
            <w:lang w:eastAsia="zh-CN"/>
          </w:rPr>
          <w:t>(三)、平衡效果的评估及调整优化</w:t>
        </w:r>
        <w:r>
          <w:tab/>
        </w:r>
        <w:r>
          <w:fldChar w:fldCharType="begin"/>
        </w:r>
        <w:r>
          <w:instrText xml:space="preserve"> PAGEREF _Toc13990 \h </w:instrText>
        </w:r>
        <w:r>
          <w:fldChar w:fldCharType="separate"/>
        </w:r>
        <w:r>
          <w:t>34</w:t>
        </w:r>
        <w:r>
          <w:fldChar w:fldCharType="end"/>
        </w:r>
      </w:hyperlink>
    </w:p>
    <w:p>
      <w:pPr>
        <w:pStyle w:val="TOC1"/>
        <w:tabs>
          <w:tab w:val="right" w:leader="dot" w:pos="8306"/>
        </w:tabs>
      </w:pPr>
      <w:hyperlink w:anchor="_Toc7949" w:history="1">
        <w:r>
          <w:rPr>
            <w:rFonts w:ascii="仿宋" w:eastAsia="仿宋" w:hAnsi="仿宋" w:cs="仿宋" w:hint="eastAsia"/>
            <w:lang w:eastAsia="zh-CN"/>
          </w:rPr>
          <w:t>十一、第四十五章员工品牌建设</w:t>
        </w:r>
        <w:r>
          <w:tab/>
        </w:r>
        <w:r>
          <w:fldChar w:fldCharType="begin"/>
        </w:r>
        <w:r>
          <w:instrText xml:space="preserve"> PAGEREF _Toc7949 \h </w:instrText>
        </w:r>
        <w:r>
          <w:fldChar w:fldCharType="separate"/>
        </w:r>
        <w:r>
          <w:t>34</w:t>
        </w:r>
        <w:r>
          <w:fldChar w:fldCharType="end"/>
        </w:r>
      </w:hyperlink>
    </w:p>
    <w:p>
      <w:pPr>
        <w:pStyle w:val="TOC2"/>
        <w:tabs>
          <w:tab w:val="right" w:leader="dot" w:pos="8306"/>
        </w:tabs>
      </w:pPr>
      <w:hyperlink w:anchor="_Toc24790" w:history="1">
        <w:r>
          <w:rPr>
            <w:rFonts w:ascii="仿宋" w:eastAsia="仿宋" w:hAnsi="仿宋" w:cs="仿宋" w:hint="eastAsia"/>
            <w:lang w:eastAsia="zh-CN"/>
          </w:rPr>
          <w:t>(一)、个人品牌管理</w:t>
        </w:r>
        <w:r>
          <w:tab/>
        </w:r>
        <w:r>
          <w:fldChar w:fldCharType="begin"/>
        </w:r>
        <w:r>
          <w:instrText xml:space="preserve"> PAGEREF _Toc24790 \h </w:instrText>
        </w:r>
        <w:r>
          <w:fldChar w:fldCharType="separate"/>
        </w:r>
        <w:r>
          <w:t>34</w:t>
        </w:r>
        <w:r>
          <w:fldChar w:fldCharType="end"/>
        </w:r>
      </w:hyperlink>
    </w:p>
    <w:p>
      <w:pPr>
        <w:pStyle w:val="TOC2"/>
        <w:tabs>
          <w:tab w:val="right" w:leader="dot" w:pos="8306"/>
        </w:tabs>
      </w:pPr>
      <w:hyperlink w:anchor="_Toc13548" w:history="1">
        <w:r>
          <w:rPr>
            <w:rFonts w:ascii="仿宋" w:eastAsia="仿宋" w:hAnsi="仿宋" w:cs="仿宋" w:hint="eastAsia"/>
            <w:lang w:eastAsia="zh-CN"/>
          </w:rPr>
          <w:t>(二)、在PPS再生料行业内建立个人影响力</w:t>
        </w:r>
        <w:r>
          <w:tab/>
        </w:r>
        <w:r>
          <w:fldChar w:fldCharType="begin"/>
        </w:r>
        <w:r>
          <w:instrText xml:space="preserve"> PAGEREF _Toc13548 \h </w:instrText>
        </w:r>
        <w:r>
          <w:fldChar w:fldCharType="separate"/>
        </w:r>
        <w:r>
          <w:t>35</w:t>
        </w:r>
        <w:r>
          <w:fldChar w:fldCharType="end"/>
        </w:r>
      </w:hyperlink>
    </w:p>
    <w:p>
      <w:pPr>
        <w:pStyle w:val="TOC2"/>
        <w:tabs>
          <w:tab w:val="right" w:leader="dot" w:pos="8306"/>
        </w:tabs>
      </w:pPr>
      <w:hyperlink w:anchor="_Toc3337" w:history="1">
        <w:r>
          <w:rPr>
            <w:rFonts w:ascii="仿宋" w:eastAsia="仿宋" w:hAnsi="仿宋" w:cs="仿宋" w:hint="eastAsia"/>
            <w:lang w:eastAsia="zh-CN"/>
          </w:rPr>
          <w:t>(三)、个人品牌与公司品牌的关联</w:t>
        </w:r>
        <w:r>
          <w:tab/>
        </w:r>
        <w:r>
          <w:fldChar w:fldCharType="begin"/>
        </w:r>
        <w:r>
          <w:instrText xml:space="preserve"> PAGEREF _Toc3337 \h </w:instrText>
        </w:r>
        <w:r>
          <w:fldChar w:fldCharType="separate"/>
        </w:r>
        <w:r>
          <w:t>36</w:t>
        </w:r>
        <w:r>
          <w:fldChar w:fldCharType="end"/>
        </w:r>
      </w:hyperlink>
    </w:p>
    <w:p>
      <w:pPr>
        <w:pStyle w:val="TOC2"/>
        <w:tabs>
          <w:tab w:val="right" w:leader="dot" w:pos="8306"/>
        </w:tabs>
      </w:pPr>
      <w:hyperlink w:anchor="_Toc25988" w:history="1">
        <w:r>
          <w:rPr>
            <w:rFonts w:ascii="仿宋" w:eastAsia="仿宋" w:hAnsi="仿宋" w:cs="仿宋" w:hint="eastAsia"/>
            <w:lang w:eastAsia="zh-CN"/>
          </w:rPr>
          <w:t>(四)、社交媒体与个人品牌</w:t>
        </w:r>
        <w:r>
          <w:tab/>
        </w:r>
        <w:r>
          <w:fldChar w:fldCharType="begin"/>
        </w:r>
        <w:r>
          <w:instrText xml:space="preserve"> PAGEREF _Toc25988 \h </w:instrText>
        </w:r>
        <w:r>
          <w:fldChar w:fldCharType="separate"/>
        </w:r>
        <w:r>
          <w:t>37</w:t>
        </w:r>
        <w:r>
          <w:fldChar w:fldCharType="end"/>
        </w:r>
      </w:hyperlink>
    </w:p>
    <w:p>
      <w:pPr>
        <w:pStyle w:val="TOC2"/>
        <w:tabs>
          <w:tab w:val="right" w:leader="dot" w:pos="8306"/>
        </w:tabs>
      </w:pPr>
      <w:hyperlink w:anchor="_Toc24520" w:history="1">
        <w:r>
          <w:rPr>
            <w:rFonts w:ascii="仿宋" w:eastAsia="仿宋" w:hAnsi="仿宋" w:cs="仿宋" w:hint="eastAsia"/>
            <w:lang w:eastAsia="zh-CN"/>
          </w:rPr>
          <w:t>(五)、个人品牌的社交媒体传播</w:t>
        </w:r>
        <w:r>
          <w:tab/>
        </w:r>
        <w:r>
          <w:fldChar w:fldCharType="begin"/>
        </w:r>
        <w:r>
          <w:instrText xml:space="preserve"> PAGEREF _Toc24520 \h </w:instrText>
        </w:r>
        <w:r>
          <w:fldChar w:fldCharType="separate"/>
        </w:r>
        <w:r>
          <w:t>38</w:t>
        </w:r>
        <w:r>
          <w:fldChar w:fldCharType="end"/>
        </w:r>
      </w:hyperlink>
    </w:p>
    <w:p>
      <w:pPr>
        <w:pStyle w:val="TOC2"/>
        <w:tabs>
          <w:tab w:val="right" w:leader="dot" w:pos="8306"/>
        </w:tabs>
      </w:pPr>
      <w:hyperlink w:anchor="_Toc13134" w:history="1">
        <w:r>
          <w:rPr>
            <w:rFonts w:ascii="仿宋" w:eastAsia="仿宋" w:hAnsi="仿宋" w:cs="仿宋" w:hint="eastAsia"/>
            <w:lang w:eastAsia="zh-CN"/>
          </w:rPr>
          <w:t>(六)、员工品牌建设与公司形象一致性</w:t>
        </w:r>
        <w:r>
          <w:tab/>
        </w:r>
        <w:r>
          <w:fldChar w:fldCharType="begin"/>
        </w:r>
        <w:r>
          <w:instrText xml:space="preserve"> PAGEREF _Toc13134 \h </w:instrText>
        </w:r>
        <w:r>
          <w:fldChar w:fldCharType="separate"/>
        </w:r>
        <w:r>
          <w:t>39</w:t>
        </w:r>
        <w:r>
          <w:fldChar w:fldCharType="end"/>
        </w:r>
      </w:hyperlink>
    </w:p>
    <w:p>
      <w:pPr>
        <w:pStyle w:val="TOC1"/>
        <w:tabs>
          <w:tab w:val="right" w:leader="dot" w:pos="8306"/>
        </w:tabs>
      </w:pPr>
      <w:hyperlink w:anchor="_Toc18807" w:history="1">
        <w:r>
          <w:rPr>
            <w:rFonts w:ascii="仿宋" w:eastAsia="仿宋" w:hAnsi="仿宋" w:cs="仿宋" w:hint="eastAsia"/>
            <w:lang w:eastAsia="zh-CN"/>
          </w:rPr>
          <w:t>十二、员工关系管理与危机处理</w:t>
        </w:r>
        <w:r>
          <w:tab/>
        </w:r>
        <w:r>
          <w:fldChar w:fldCharType="begin"/>
        </w:r>
        <w:r>
          <w:instrText xml:space="preserve"> PAGEREF _Toc18807 \h </w:instrText>
        </w:r>
        <w:r>
          <w:fldChar w:fldCharType="separate"/>
        </w:r>
        <w:r>
          <w:t>40</w:t>
        </w:r>
        <w:r>
          <w:fldChar w:fldCharType="end"/>
        </w:r>
      </w:hyperlink>
    </w:p>
    <w:p>
      <w:pPr>
        <w:pStyle w:val="TOC2"/>
        <w:tabs>
          <w:tab w:val="right" w:leader="dot" w:pos="8306"/>
        </w:tabs>
      </w:pPr>
      <w:hyperlink w:anchor="_Toc3520" w:history="1">
        <w:r>
          <w:rPr>
            <w:rFonts w:ascii="仿宋" w:eastAsia="仿宋" w:hAnsi="仿宋" w:cs="仿宋" w:hint="eastAsia"/>
            <w:lang w:eastAsia="zh-CN"/>
          </w:rPr>
          <w:t>(一)、员工关系管理原则与方法</w:t>
        </w:r>
        <w:r>
          <w:tab/>
        </w:r>
        <w:r>
          <w:fldChar w:fldCharType="begin"/>
        </w:r>
        <w:r>
          <w:instrText xml:space="preserve"> PAGEREF _Toc3520 \h </w:instrText>
        </w:r>
        <w:r>
          <w:fldChar w:fldCharType="separate"/>
        </w:r>
        <w:r>
          <w:t>40</w:t>
        </w:r>
        <w:r>
          <w:fldChar w:fldCharType="end"/>
        </w:r>
      </w:hyperlink>
    </w:p>
    <w:p>
      <w:pPr>
        <w:pStyle w:val="TOC2"/>
        <w:tabs>
          <w:tab w:val="right" w:leader="dot" w:pos="8306"/>
        </w:tabs>
      </w:pPr>
      <w:hyperlink w:anchor="_Toc16842" w:history="1">
        <w:r>
          <w:rPr>
            <w:rFonts w:ascii="仿宋" w:eastAsia="仿宋" w:hAnsi="仿宋" w:cs="仿宋" w:hint="eastAsia"/>
            <w:lang w:eastAsia="zh-CN"/>
          </w:rPr>
          <w:t>(二)、危机处理机制的建立与实施</w:t>
        </w:r>
        <w:r>
          <w:tab/>
        </w:r>
        <w:r>
          <w:fldChar w:fldCharType="begin"/>
        </w:r>
        <w:r>
          <w:instrText xml:space="preserve"> PAGEREF _Toc16842 \h </w:instrText>
        </w:r>
        <w:r>
          <w:fldChar w:fldCharType="separate"/>
        </w:r>
        <w:r>
          <w:t>40</w:t>
        </w:r>
        <w:r>
          <w:fldChar w:fldCharType="end"/>
        </w:r>
      </w:hyperlink>
    </w:p>
    <w:p>
      <w:pPr>
        <w:pStyle w:val="TOC2"/>
        <w:tabs>
          <w:tab w:val="right" w:leader="dot" w:pos="8306"/>
        </w:tabs>
      </w:pPr>
      <w:hyperlink w:anchor="_Toc9066" w:history="1">
        <w:r>
          <w:rPr>
            <w:rFonts w:ascii="仿宋" w:eastAsia="仿宋" w:hAnsi="仿宋" w:cs="仿宋" w:hint="eastAsia"/>
            <w:lang w:eastAsia="zh-CN"/>
          </w:rPr>
          <w:t>(三)、劳动争议解决与法律风险防范</w:t>
        </w:r>
        <w:r>
          <w:tab/>
        </w:r>
        <w:r>
          <w:fldChar w:fldCharType="begin"/>
        </w:r>
        <w:r>
          <w:instrText xml:space="preserve"> PAGEREF _Toc9066 \h </w:instrText>
        </w:r>
        <w:r>
          <w:fldChar w:fldCharType="separate"/>
        </w:r>
        <w:r>
          <w:t>41</w:t>
        </w:r>
        <w:r>
          <w:fldChar w:fldCharType="end"/>
        </w:r>
      </w:hyperlink>
    </w:p>
    <w:p>
      <w:pPr>
        <w:pStyle w:val="TOC1"/>
        <w:tabs>
          <w:tab w:val="right" w:leader="dot" w:pos="8306"/>
        </w:tabs>
      </w:pPr>
      <w:hyperlink w:anchor="_Toc17403" w:history="1">
        <w:r>
          <w:rPr>
            <w:rFonts w:ascii="仿宋" w:eastAsia="仿宋" w:hAnsi="仿宋" w:cs="仿宋" w:hint="eastAsia"/>
            <w:lang w:eastAsia="zh-CN"/>
          </w:rPr>
          <w:t>十三、第四十八章员工环保与可持续发展</w:t>
        </w:r>
        <w:r>
          <w:tab/>
        </w:r>
        <w:r>
          <w:fldChar w:fldCharType="begin"/>
        </w:r>
        <w:r>
          <w:instrText xml:space="preserve"> PAGEREF _Toc17403 \h </w:instrText>
        </w:r>
        <w:r>
          <w:fldChar w:fldCharType="separate"/>
        </w:r>
        <w:r>
          <w:t>42</w:t>
        </w:r>
        <w:r>
          <w:fldChar w:fldCharType="end"/>
        </w:r>
      </w:hyperlink>
    </w:p>
    <w:p>
      <w:pPr>
        <w:pStyle w:val="TOC2"/>
        <w:tabs>
          <w:tab w:val="right" w:leader="dot" w:pos="8306"/>
        </w:tabs>
      </w:pPr>
      <w:hyperlink w:anchor="_Toc5608" w:history="1">
        <w:r>
          <w:rPr>
            <w:rFonts w:ascii="仿宋" w:eastAsia="仿宋" w:hAnsi="仿宋" w:cs="仿宋" w:hint="eastAsia"/>
            <w:lang w:eastAsia="zh-CN"/>
          </w:rPr>
          <w:t>(一)、环保意识与培训</w:t>
        </w:r>
        <w:r>
          <w:tab/>
        </w:r>
        <w:r>
          <w:fldChar w:fldCharType="begin"/>
        </w:r>
        <w:r>
          <w:instrText xml:space="preserve"> PAGEREF _Toc5608 \h </w:instrText>
        </w:r>
        <w:r>
          <w:fldChar w:fldCharType="separate"/>
        </w:r>
        <w:r>
          <w:t>42</w:t>
        </w:r>
        <w:r>
          <w:fldChar w:fldCharType="end"/>
        </w:r>
      </w:hyperlink>
    </w:p>
    <w:p>
      <w:pPr>
        <w:pStyle w:val="TOC2"/>
        <w:tabs>
          <w:tab w:val="right" w:leader="dot" w:pos="8306"/>
        </w:tabs>
      </w:pPr>
      <w:hyperlink w:anchor="_Toc14708" w:history="1">
        <w:r>
          <w:rPr>
            <w:rFonts w:ascii="仿宋" w:eastAsia="仿宋" w:hAnsi="仿宋" w:cs="仿宋" w:hint="eastAsia"/>
            <w:lang w:eastAsia="zh-CN"/>
          </w:rPr>
          <w:t>(二)、公司环保文化的传播</w:t>
        </w:r>
        <w:r>
          <w:tab/>
        </w:r>
        <w:r>
          <w:fldChar w:fldCharType="begin"/>
        </w:r>
        <w:r>
          <w:instrText xml:space="preserve"> PAGEREF _Toc14708 \h </w:instrText>
        </w:r>
        <w:r>
          <w:fldChar w:fldCharType="separate"/>
        </w:r>
        <w:r>
          <w:t>43</w:t>
        </w:r>
        <w:r>
          <w:fldChar w:fldCharType="end"/>
        </w:r>
      </w:hyperlink>
    </w:p>
    <w:p>
      <w:pPr>
        <w:pStyle w:val="TOC2"/>
        <w:tabs>
          <w:tab w:val="right" w:leader="dot" w:pos="8306"/>
        </w:tabs>
      </w:pPr>
      <w:hyperlink w:anchor="_Toc9801" w:history="1">
        <w:r>
          <w:rPr>
            <w:rFonts w:ascii="仿宋" w:eastAsia="仿宋" w:hAnsi="仿宋" w:cs="仿宋" w:hint="eastAsia"/>
            <w:lang w:eastAsia="zh-CN"/>
          </w:rPr>
          <w:t>(三)、员工参与的环保培训</w:t>
        </w:r>
        <w:r>
          <w:tab/>
        </w:r>
        <w:r>
          <w:fldChar w:fldCharType="begin"/>
        </w:r>
        <w:r>
          <w:instrText xml:space="preserve"> PAGEREF _Toc9801 \h </w:instrText>
        </w:r>
        <w:r>
          <w:fldChar w:fldCharType="separate"/>
        </w:r>
        <w:r>
          <w:t>44</w:t>
        </w:r>
        <w:r>
          <w:fldChar w:fldCharType="end"/>
        </w:r>
      </w:hyperlink>
    </w:p>
    <w:p>
      <w:pPr>
        <w:pStyle w:val="TOC2"/>
        <w:tabs>
          <w:tab w:val="right" w:leader="dot" w:pos="8306"/>
        </w:tabs>
      </w:pPr>
      <w:hyperlink w:anchor="_Toc12046" w:history="1">
        <w:r>
          <w:rPr>
            <w:rFonts w:ascii="仿宋" w:eastAsia="仿宋" w:hAnsi="仿宋" w:cs="仿宋" w:hint="eastAsia"/>
            <w:lang w:eastAsia="zh-CN"/>
          </w:rPr>
          <w:t>(四)、可持续发展目标与实践</w:t>
        </w:r>
        <w:r>
          <w:tab/>
        </w:r>
        <w:r>
          <w:fldChar w:fldCharType="begin"/>
        </w:r>
        <w:r>
          <w:instrText xml:space="preserve"> PAGEREF _Toc12046 \h </w:instrText>
        </w:r>
        <w:r>
          <w:fldChar w:fldCharType="separate"/>
        </w:r>
        <w:r>
          <w:t>45</w:t>
        </w:r>
        <w:r>
          <w:fldChar w:fldCharType="end"/>
        </w:r>
      </w:hyperlink>
    </w:p>
    <w:p>
      <w:pPr>
        <w:pStyle w:val="TOC2"/>
        <w:tabs>
          <w:tab w:val="right" w:leader="dot" w:pos="8306"/>
        </w:tabs>
      </w:pPr>
      <w:hyperlink w:anchor="_Toc26085" w:history="1">
        <w:r>
          <w:rPr>
            <w:rFonts w:ascii="仿宋" w:eastAsia="仿宋" w:hAnsi="仿宋" w:cs="仿宋" w:hint="eastAsia"/>
            <w:lang w:eastAsia="zh-CN"/>
          </w:rPr>
          <w:t>(五)、员工参与可持续项目</w:t>
        </w:r>
        <w:r>
          <w:tab/>
        </w:r>
        <w:r>
          <w:fldChar w:fldCharType="begin"/>
        </w:r>
        <w:r>
          <w:instrText xml:space="preserve"> PAGEREF _Toc26085 \h </w:instrText>
        </w:r>
        <w:r>
          <w:fldChar w:fldCharType="separate"/>
        </w:r>
        <w:r>
          <w:t>46</w:t>
        </w:r>
        <w:r>
          <w:fldChar w:fldCharType="end"/>
        </w:r>
      </w:hyperlink>
    </w:p>
    <w:p>
      <w:pPr>
        <w:pStyle w:val="TOC2"/>
        <w:tabs>
          <w:tab w:val="right" w:leader="dot" w:pos="8306"/>
        </w:tabs>
      </w:pPr>
      <w:hyperlink w:anchor="_Toc20762" w:history="1">
        <w:r>
          <w:rPr>
            <w:rFonts w:ascii="仿宋" w:eastAsia="仿宋" w:hAnsi="仿宋" w:cs="仿宋" w:hint="eastAsia"/>
            <w:lang w:eastAsia="zh-CN"/>
          </w:rPr>
          <w:t>(六)、公司可持续发展的战略规划</w:t>
        </w:r>
        <w:r>
          <w:tab/>
        </w:r>
        <w:r>
          <w:fldChar w:fldCharType="begin"/>
        </w:r>
        <w:r>
          <w:instrText xml:space="preserve"> PAGEREF _Toc20762 \h </w:instrText>
        </w:r>
        <w:r>
          <w:fldChar w:fldCharType="separate"/>
        </w:r>
        <w:r>
          <w:t>47</w:t>
        </w:r>
        <w:r>
          <w:fldChar w:fldCharType="end"/>
        </w:r>
      </w:hyperlink>
    </w:p>
    <w:p>
      <w:pPr>
        <w:pStyle w:val="TOC1"/>
        <w:tabs>
          <w:tab w:val="right" w:leader="dot" w:pos="8306"/>
        </w:tabs>
      </w:pPr>
      <w:hyperlink w:anchor="_Toc5821" w:history="1">
        <w:r>
          <w:rPr>
            <w:rFonts w:ascii="仿宋" w:eastAsia="仿宋" w:hAnsi="仿宋" w:cs="仿宋" w:hint="eastAsia"/>
            <w:lang w:eastAsia="zh-CN"/>
          </w:rPr>
          <w:t>十四、第四十三章员工参与决策与公司治理</w:t>
        </w:r>
        <w:r>
          <w:tab/>
        </w:r>
        <w:r>
          <w:fldChar w:fldCharType="begin"/>
        </w:r>
        <w:r>
          <w:instrText xml:space="preserve"> PAGEREF _Toc5821 \h </w:instrText>
        </w:r>
        <w:r>
          <w:fldChar w:fldCharType="separate"/>
        </w:r>
        <w:r>
          <w:t>48</w:t>
        </w:r>
        <w:r>
          <w:fldChar w:fldCharType="end"/>
        </w:r>
      </w:hyperlink>
    </w:p>
    <w:p>
      <w:pPr>
        <w:pStyle w:val="TOC2"/>
        <w:tabs>
          <w:tab w:val="right" w:leader="dot" w:pos="8306"/>
        </w:tabs>
      </w:pPr>
      <w:hyperlink w:anchor="_Toc19653" w:history="1">
        <w:r>
          <w:rPr>
            <w:rFonts w:ascii="仿宋" w:eastAsia="仿宋" w:hAnsi="仿宋" w:cs="仿宋" w:hint="eastAsia"/>
            <w:lang w:eastAsia="zh-CN"/>
          </w:rPr>
          <w:t>(一)、员工参与决策机制</w:t>
        </w:r>
        <w:r>
          <w:tab/>
        </w:r>
        <w:r>
          <w:fldChar w:fldCharType="begin"/>
        </w:r>
        <w:r>
          <w:instrText xml:space="preserve"> PAGEREF _Toc19653 \h </w:instrText>
        </w:r>
        <w:r>
          <w:fldChar w:fldCharType="separate"/>
        </w:r>
        <w:r>
          <w:t>48</w:t>
        </w:r>
        <w:r>
          <w:fldChar w:fldCharType="end"/>
        </w:r>
      </w:hyperlink>
    </w:p>
    <w:p>
      <w:pPr>
        <w:pStyle w:val="TOC2"/>
        <w:tabs>
          <w:tab w:val="right" w:leader="dot" w:pos="8306"/>
        </w:tabs>
      </w:pPr>
      <w:hyperlink w:anchor="_Toc32711" w:history="1">
        <w:r>
          <w:rPr>
            <w:rFonts w:ascii="仿宋" w:eastAsia="仿宋" w:hAnsi="仿宋" w:cs="仿宋" w:hint="eastAsia"/>
            <w:lang w:eastAsia="zh-CN"/>
          </w:rPr>
          <w:t>(二)、参与决策的渠道与机会</w:t>
        </w:r>
        <w:r>
          <w:tab/>
        </w:r>
        <w:r>
          <w:fldChar w:fldCharType="begin"/>
        </w:r>
        <w:r>
          <w:instrText xml:space="preserve"> PAGEREF _Toc32711 \h </w:instrText>
        </w:r>
        <w:r>
          <w:fldChar w:fldCharType="separate"/>
        </w:r>
        <w:r>
          <w:t>48</w:t>
        </w:r>
        <w:r>
          <w:fldChar w:fldCharType="end"/>
        </w:r>
      </w:hyperlink>
    </w:p>
    <w:p>
      <w:pPr>
        <w:pStyle w:val="TOC2"/>
        <w:tabs>
          <w:tab w:val="right" w:leader="dot" w:pos="8306"/>
        </w:tabs>
      </w:pPr>
      <w:hyperlink w:anchor="_Toc27039" w:history="1">
        <w:r>
          <w:rPr>
            <w:rFonts w:ascii="仿宋" w:eastAsia="仿宋" w:hAnsi="仿宋" w:cs="仿宋" w:hint="eastAsia"/>
            <w:lang w:eastAsia="zh-CN"/>
          </w:rPr>
          <w:t>(三)、代表员工意见的制度</w:t>
        </w:r>
        <w:r>
          <w:tab/>
        </w:r>
        <w:r>
          <w:fldChar w:fldCharType="begin"/>
        </w:r>
        <w:r>
          <w:instrText xml:space="preserve"> PAGEREF _Toc27039 \h </w:instrText>
        </w:r>
        <w:r>
          <w:fldChar w:fldCharType="separate"/>
        </w:r>
        <w:r>
          <w:t>49</w:t>
        </w:r>
        <w:r>
          <w:fldChar w:fldCharType="end"/>
        </w:r>
      </w:hyperlink>
    </w:p>
    <w:p>
      <w:pPr>
        <w:pStyle w:val="TOC2"/>
        <w:tabs>
          <w:tab w:val="right" w:leader="dot" w:pos="8306"/>
        </w:tabs>
      </w:pPr>
      <w:hyperlink w:anchor="_Toc23785" w:history="1">
        <w:r>
          <w:rPr>
            <w:rFonts w:ascii="仿宋" w:eastAsia="仿宋" w:hAnsi="仿宋" w:cs="仿宋" w:hint="eastAsia"/>
            <w:lang w:eastAsia="zh-CN"/>
          </w:rPr>
          <w:t>(四)、公司治理与透明度</w:t>
        </w:r>
        <w:r>
          <w:tab/>
        </w:r>
        <w:r>
          <w:fldChar w:fldCharType="begin"/>
        </w:r>
        <w:r>
          <w:instrText xml:space="preserve"> PAGEREF _Toc23785 \h </w:instrText>
        </w:r>
        <w:r>
          <w:fldChar w:fldCharType="separate"/>
        </w:r>
        <w:r>
          <w:t>50</w:t>
        </w:r>
        <w:r>
          <w:fldChar w:fldCharType="end"/>
        </w:r>
      </w:hyperlink>
    </w:p>
    <w:p>
      <w:pPr>
        <w:pStyle w:val="TOC2"/>
        <w:tabs>
          <w:tab w:val="right" w:leader="dot" w:pos="8306"/>
        </w:tabs>
      </w:pPr>
      <w:hyperlink w:anchor="_Toc1096" w:history="1">
        <w:r>
          <w:rPr>
            <w:rFonts w:ascii="仿宋" w:eastAsia="仿宋" w:hAnsi="仿宋" w:cs="仿宋" w:hint="eastAsia"/>
            <w:lang w:eastAsia="zh-CN"/>
          </w:rPr>
          <w:t>(五)、公司治理结构的建设</w:t>
        </w:r>
        <w:r>
          <w:tab/>
        </w:r>
        <w:r>
          <w:fldChar w:fldCharType="begin"/>
        </w:r>
        <w:r>
          <w:instrText xml:space="preserve"> PAGEREF _Toc1096 \h </w:instrText>
        </w:r>
        <w:r>
          <w:fldChar w:fldCharType="separate"/>
        </w:r>
        <w:r>
          <w:t>50</w:t>
        </w:r>
        <w:r>
          <w:fldChar w:fldCharType="end"/>
        </w:r>
      </w:hyperlink>
    </w:p>
    <w:p>
      <w:pPr>
        <w:pStyle w:val="TOC2"/>
        <w:tabs>
          <w:tab w:val="right" w:leader="dot" w:pos="8306"/>
        </w:tabs>
      </w:pPr>
      <w:hyperlink w:anchor="_Toc3941" w:history="1">
        <w:r>
          <w:rPr>
            <w:rFonts w:ascii="仿宋" w:eastAsia="仿宋" w:hAnsi="仿宋" w:cs="仿宋" w:hint="eastAsia"/>
            <w:lang w:eastAsia="zh-CN"/>
          </w:rPr>
          <w:t>(六)、公司业绩与财务信息的公开</w:t>
        </w:r>
        <w:r>
          <w:tab/>
        </w:r>
        <w:r>
          <w:fldChar w:fldCharType="begin"/>
        </w:r>
        <w:r>
          <w:instrText xml:space="preserve"> PAGEREF _Toc3941 \h </w:instrText>
        </w:r>
        <w:r>
          <w:fldChar w:fldCharType="separate"/>
        </w:r>
        <w:r>
          <w:t>51</w:t>
        </w:r>
        <w:r>
          <w:fldChar w:fldCharType="end"/>
        </w:r>
      </w:hyperlink>
    </w:p>
    <w:p>
      <w:pPr>
        <w:pStyle w:val="TOC1"/>
        <w:tabs>
          <w:tab w:val="right" w:leader="dot" w:pos="8306"/>
        </w:tabs>
      </w:pPr>
      <w:hyperlink w:anchor="_Toc7054" w:history="1">
        <w:r>
          <w:rPr>
            <w:rFonts w:ascii="仿宋" w:eastAsia="仿宋" w:hAnsi="仿宋" w:cs="仿宋" w:hint="eastAsia"/>
            <w:lang w:eastAsia="zh-CN"/>
          </w:rPr>
          <w:t>十五、员工晋升与职业发展通道</w:t>
        </w:r>
        <w:r>
          <w:tab/>
        </w:r>
        <w:r>
          <w:fldChar w:fldCharType="begin"/>
        </w:r>
        <w:r>
          <w:instrText xml:space="preserve"> PAGEREF _Toc7054 \h </w:instrText>
        </w:r>
        <w:r>
          <w:fldChar w:fldCharType="separate"/>
        </w:r>
        <w:r>
          <w:t>52</w:t>
        </w:r>
        <w:r>
          <w:fldChar w:fldCharType="end"/>
        </w:r>
      </w:hyperlink>
    </w:p>
    <w:p>
      <w:pPr>
        <w:pStyle w:val="TOC2"/>
        <w:tabs>
          <w:tab w:val="right" w:leader="dot" w:pos="8306"/>
        </w:tabs>
      </w:pPr>
      <w:hyperlink w:anchor="_Toc6915" w:history="1">
        <w:r>
          <w:rPr>
            <w:rFonts w:ascii="仿宋" w:eastAsia="仿宋" w:hAnsi="仿宋" w:cs="仿宋" w:hint="eastAsia"/>
            <w:lang w:eastAsia="zh-CN"/>
          </w:rPr>
          <w:t>(一)、晋升制度的设计与实施</w:t>
        </w:r>
        <w:r>
          <w:tab/>
        </w:r>
        <w:r>
          <w:fldChar w:fldCharType="begin"/>
        </w:r>
        <w:r>
          <w:instrText xml:space="preserve"> PAGEREF _Toc6915 \h </w:instrText>
        </w:r>
        <w:r>
          <w:fldChar w:fldCharType="separate"/>
        </w:r>
        <w:r>
          <w:t>52</w:t>
        </w:r>
        <w:r>
          <w:fldChar w:fldCharType="end"/>
        </w:r>
      </w:hyperlink>
    </w:p>
    <w:p>
      <w:pPr>
        <w:pStyle w:val="TOC2"/>
        <w:tabs>
          <w:tab w:val="right" w:leader="dot" w:pos="8306"/>
        </w:tabs>
      </w:pPr>
      <w:hyperlink w:anchor="_Toc27526" w:history="1">
        <w:r>
          <w:rPr>
            <w:rFonts w:ascii="仿宋" w:eastAsia="仿宋" w:hAnsi="仿宋" w:cs="仿宋" w:hint="eastAsia"/>
            <w:lang w:eastAsia="zh-CN"/>
          </w:rPr>
          <w:t>(二)、职业发展通道的建立与拓展</w:t>
        </w:r>
        <w:r>
          <w:tab/>
        </w:r>
        <w:r>
          <w:fldChar w:fldCharType="begin"/>
        </w:r>
        <w:r>
          <w:instrText xml:space="preserve"> PAGEREF _Toc27526 \h </w:instrText>
        </w:r>
        <w:r>
          <w:fldChar w:fldCharType="separate"/>
        </w:r>
        <w:r>
          <w:t>54</w:t>
        </w:r>
        <w:r>
          <w:fldChar w:fldCharType="end"/>
        </w:r>
      </w:hyperlink>
    </w:p>
    <w:p>
      <w:pPr>
        <w:pStyle w:val="TOC2"/>
        <w:tabs>
          <w:tab w:val="right" w:leader="dot" w:pos="8306"/>
        </w:tabs>
      </w:pPr>
      <w:hyperlink w:anchor="_Toc7492" w:history="1">
        <w:r>
          <w:rPr>
            <w:rFonts w:ascii="仿宋" w:eastAsia="仿宋" w:hAnsi="仿宋" w:cs="仿宋" w:hint="eastAsia"/>
            <w:lang w:eastAsia="zh-CN"/>
          </w:rPr>
          <w:t>(三)、晋升机会的公平与透明保障</w:t>
        </w:r>
        <w:r>
          <w:tab/>
        </w:r>
        <w:r>
          <w:fldChar w:fldCharType="begin"/>
        </w:r>
        <w:r>
          <w:instrText xml:space="preserve"> PAGEREF _Toc7492 \h </w:instrText>
        </w:r>
        <w:r>
          <w:fldChar w:fldCharType="separate"/>
        </w:r>
        <w:r>
          <w:t>56</w:t>
        </w:r>
        <w:r>
          <w:fldChar w:fldCharType="end"/>
        </w:r>
      </w:hyperlink>
    </w:p>
    <w:p>
      <w:pPr>
        <w:pStyle w:val="TOC1"/>
        <w:tabs>
          <w:tab w:val="right" w:leader="dot" w:pos="8306"/>
        </w:tabs>
      </w:pPr>
      <w:hyperlink w:anchor="_Toc11878" w:history="1">
        <w:r>
          <w:rPr>
            <w:rFonts w:ascii="仿宋" w:eastAsia="仿宋" w:hAnsi="仿宋" w:cs="仿宋" w:hint="eastAsia"/>
            <w:lang w:eastAsia="zh-CN"/>
          </w:rPr>
          <w:t>十六、员工离职率分析与降低措施</w:t>
        </w:r>
        <w:r>
          <w:tab/>
        </w:r>
        <w:r>
          <w:fldChar w:fldCharType="begin"/>
        </w:r>
        <w:r>
          <w:instrText xml:space="preserve"> PAGEREF _Toc11878 \h </w:instrText>
        </w:r>
        <w:r>
          <w:fldChar w:fldCharType="separate"/>
        </w:r>
        <w:r>
          <w:t>57</w:t>
        </w:r>
        <w:r>
          <w:fldChar w:fldCharType="end"/>
        </w:r>
      </w:hyperlink>
    </w:p>
    <w:p>
      <w:pPr>
        <w:pStyle w:val="TOC2"/>
        <w:tabs>
          <w:tab w:val="right" w:leader="dot" w:pos="8306"/>
        </w:tabs>
      </w:pPr>
      <w:hyperlink w:anchor="_Toc5977" w:history="1">
        <w:r>
          <w:rPr>
            <w:rFonts w:ascii="仿宋" w:eastAsia="仿宋" w:hAnsi="仿宋" w:cs="仿宋" w:hint="eastAsia"/>
            <w:lang w:eastAsia="zh-CN"/>
          </w:rPr>
          <w:t>(一)、离职率分析的方法与工具</w:t>
        </w:r>
        <w:r>
          <w:tab/>
        </w:r>
        <w:r>
          <w:fldChar w:fldCharType="begin"/>
        </w:r>
        <w:r>
          <w:instrText xml:space="preserve"> PAGEREF _Toc5977 \h </w:instrText>
        </w:r>
        <w:r>
          <w:fldChar w:fldCharType="separate"/>
        </w:r>
        <w:r>
          <w:t>57</w:t>
        </w:r>
        <w:r>
          <w:fldChar w:fldCharType="end"/>
        </w:r>
      </w:hyperlink>
    </w:p>
    <w:p>
      <w:pPr>
        <w:pStyle w:val="TOC2"/>
        <w:tabs>
          <w:tab w:val="right" w:leader="dot" w:pos="8306"/>
        </w:tabs>
      </w:pPr>
      <w:hyperlink w:anchor="_Toc6439" w:history="1">
        <w:r>
          <w:rPr>
            <w:rFonts w:ascii="仿宋" w:eastAsia="仿宋" w:hAnsi="仿宋" w:cs="仿宋" w:hint="eastAsia"/>
            <w:lang w:eastAsia="zh-CN"/>
          </w:rPr>
          <w:t>(二)、离职原因的调查与对策制定</w:t>
        </w:r>
        <w:r>
          <w:tab/>
        </w:r>
        <w:r>
          <w:fldChar w:fldCharType="begin"/>
        </w:r>
        <w:r>
          <w:instrText xml:space="preserve"> PAGEREF _Toc6439 \h </w:instrText>
        </w:r>
        <w:r>
          <w:fldChar w:fldCharType="separate"/>
        </w:r>
        <w:r>
          <w:t>58</w:t>
        </w:r>
        <w:r>
          <w:fldChar w:fldCharType="end"/>
        </w:r>
      </w:hyperlink>
    </w:p>
    <w:p>
      <w:pPr>
        <w:pStyle w:val="TOC2"/>
        <w:tabs>
          <w:tab w:val="right" w:leader="dot" w:pos="8306"/>
        </w:tabs>
      </w:pPr>
      <w:hyperlink w:anchor="_Toc26811" w:history="1">
        <w:r>
          <w:rPr>
            <w:rFonts w:ascii="仿宋" w:eastAsia="仿宋" w:hAnsi="仿宋" w:cs="仿宋" w:hint="eastAsia"/>
            <w:lang w:eastAsia="zh-CN"/>
          </w:rPr>
          <w:t>(三)、降低离职率的策略与实践</w:t>
        </w:r>
        <w:r>
          <w:tab/>
        </w:r>
        <w:r>
          <w:fldChar w:fldCharType="begin"/>
        </w:r>
        <w:r>
          <w:instrText xml:space="preserve"> PAGEREF _Toc26811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62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当今竞争激烈的商业环境中，PPS再生料行业相关公司员工职业生涯规划与管理具有重要意义。职业生涯规划与管理通过引导员工认识自己、明确个人职业目标，并采取相应行动，使员工能够在职业发展中达到更高的高度。本文档将探讨职业生涯规划与管理的方法和实施步骤，以提供给员工建立个人职业发展计划的指导。不可做为商业用途，只用作学习交流。</w:t>
      </w:r>
    </w:p>
    <w:p>
      <w:pPr>
        <w:pStyle w:val="Heading1"/>
        <w:ind w:firstLine="560" w:firstLineChars="200"/>
        <w:rPr>
          <w:rFonts w:ascii="仿宋" w:eastAsia="仿宋" w:hAnsi="仿宋" w:cs="仿宋" w:hint="eastAsia"/>
          <w:sz w:val="28"/>
          <w:lang w:eastAsia="zh-CN"/>
        </w:rPr>
      </w:pPr>
      <w:bookmarkStart w:id="2" w:name="_Toc31204"/>
      <w:r>
        <w:rPr>
          <w:rFonts w:ascii="仿宋" w:eastAsia="仿宋" w:hAnsi="仿宋" w:cs="仿宋" w:hint="eastAsia"/>
          <w:sz w:val="28"/>
          <w:lang w:eastAsia="zh-CN"/>
        </w:rPr>
        <w:t>一、宏观环境分析</w:t>
      </w:r>
      <w:bookmarkEnd w:id="2"/>
    </w:p>
    <w:p>
      <w:pPr>
        <w:pStyle w:val="Heading2"/>
        <w:rPr>
          <w:rFonts w:ascii="仿宋" w:eastAsia="仿宋" w:hAnsi="仿宋" w:cs="仿宋" w:hint="eastAsia"/>
          <w:lang w:eastAsia="zh-CN"/>
        </w:rPr>
      </w:pPr>
      <w:bookmarkStart w:id="3" w:name="_Toc4270"/>
      <w:r>
        <w:rPr>
          <w:rFonts w:ascii="仿宋" w:eastAsia="仿宋" w:hAnsi="仿宋" w:cs="仿宋" w:hint="eastAsia"/>
          <w:lang w:eastAsia="zh-CN"/>
        </w:rPr>
        <w:t>(一)、宏观环境分析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社会因素在 PPS再生料行业中具有重要意义。随着社会结构的变化，消费者对产品和服务的需求也发生了变化。当前，社会对可持续性和社会责任的关注不断增加，这对 PPS再生料行业提出了更高的要求。企业需要适应社会价值观的演变，关注社会趋势，以更好地满足市场需求。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经济因素：</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经济因素对 PPS再生料行业的发展有着直接而深远的影响。全球经济的增长趋缓或复苏，通货膨胀率、利率、汇率等因素都可能对企业的成本和收入造成影响。在这个环境中，企业需要灵活应对经济波动，制定适应性强的经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政治因素：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政治因素对 PPS再生料行业的发展至关重要。政府政策的变化、国际关系的调整都可能对企业产生深刻的影响。特别是在 PPS再生料行业可能涉及到的领域，如法规、知识产权保护等，企业需要密切关注政治动态，及时调整战略。</w:t>
      </w:r>
    </w:p>
    <w:p>
      <w:pPr>
        <w:ind w:firstLine="560" w:firstLineChars="200"/>
        <w:rPr>
          <w:rFonts w:ascii="仿宋" w:eastAsia="仿宋" w:hAnsi="仿宋" w:cs="仿宋" w:hint="eastAsia"/>
          <w:sz w:val="28"/>
        </w:rPr>
      </w:pPr>
      <w:r>
        <w:rPr>
          <w:rFonts w:ascii="仿宋" w:eastAsia="仿宋" w:hAnsi="仿宋" w:cs="仿宋" w:hint="eastAsia"/>
          <w:sz w:val="28"/>
          <w:lang w:eastAsia="zh-CN"/>
        </w:rPr>
        <w:t>4. 技术因素：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技术创新是 PPS再生料行业的驱动力之一。新技术的引入可能改变PPS再生料行业格局，提高生产效率，创造新的商业机会。企业需要保持对技术趋势的敏感性，不断更新技术和提升创新能力，以保持竞争力。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法律因素：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法律环境对 PPS再生料行业的运营产生直接的约束和引导。合规性、知识产权的保护、劳动法规等都是企业必须遵循的法律框架。企业需要建立完善的法律团队，确保在法规范围内经营，降低法律风险。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环境因素：</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在全球关注环保的趋势下， PPS再生料行业需要更加重视环境因素。降低碳足迹、可持续生产、环保政策的遵守等都成为企业经营的重要考量。企业需要通过绿色技术和环保举措，积极履行社会责任。</w:t>
      </w:r>
    </w:p>
    <w:p>
      <w:pPr>
        <w:pStyle w:val="Heading1"/>
        <w:ind w:firstLine="560" w:firstLineChars="200"/>
        <w:rPr>
          <w:rFonts w:ascii="仿宋" w:eastAsia="仿宋" w:hAnsi="仿宋" w:cs="仿宋" w:hint="eastAsia"/>
          <w:sz w:val="28"/>
          <w:lang w:eastAsia="zh-CN"/>
        </w:rPr>
      </w:pPr>
      <w:bookmarkStart w:id="4" w:name="_Toc23598"/>
      <w:r>
        <w:rPr>
          <w:rFonts w:ascii="仿宋" w:eastAsia="仿宋" w:hAnsi="仿宋" w:cs="仿宋" w:hint="eastAsia"/>
          <w:sz w:val="28"/>
          <w:lang w:eastAsia="zh-CN"/>
        </w:rPr>
        <w:t>二、第七章员工培训与发展</w:t>
      </w:r>
      <w:bookmarkEnd w:id="4"/>
    </w:p>
    <w:p>
      <w:pPr>
        <w:pStyle w:val="Heading2"/>
        <w:rPr>
          <w:rFonts w:ascii="仿宋" w:eastAsia="仿宋" w:hAnsi="仿宋" w:cs="仿宋" w:hint="eastAsia"/>
          <w:lang w:eastAsia="zh-CN"/>
        </w:rPr>
      </w:pPr>
      <w:bookmarkStart w:id="5" w:name="_Toc2884"/>
      <w:r>
        <w:rPr>
          <w:rFonts w:ascii="仿宋" w:eastAsia="仿宋" w:hAnsi="仿宋" w:cs="仿宋" w:hint="eastAsia"/>
          <w:lang w:eastAsia="zh-CN"/>
        </w:rPr>
        <w:t>(一)、培训需求分析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员工绩效评估： 通过对员工的绩效评估，可以清晰了解他们在当前职责和任务中的表现。这提供了一个基础线索，帮助确定员工在特定领域或技能上可能存在的不足之处。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工作岗位要求分析： 仔细分析各个岗位的工作要求，以确保员工具备完成工作所需的技能和知识。通过与不同岗位的相关人员交流，可以更准确地了解不同职位的技能需求，从而有针对性地进行培训。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3. 员工反馈机制： 设立员工反馈渠道，鼓励员工表达对个人发展和培训需求的看法。这种双向沟通有助于发现潜在问题和机会，使培训计划更具针对性和灵活性。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个性化和差异化原则： 在培训需求分析过程中，重视员工的个性差异。不同员工拥有不同的技能、经验和学习偏好，因此培训计划应该根据个体需求制定，以确保个性化的发展路径。</w:t>
      </w:r>
    </w:p>
    <w:p>
      <w:pPr>
        <w:ind w:firstLine="560" w:firstLineChars="200"/>
        <w:rPr>
          <w:rFonts w:ascii="仿宋" w:eastAsia="仿宋" w:hAnsi="仿宋" w:cs="仿宋" w:hint="eastAsia"/>
          <w:sz w:val="28"/>
        </w:rPr>
      </w:pPr>
      <w:r>
        <w:rPr>
          <w:rFonts w:ascii="仿宋" w:eastAsia="仿宋" w:hAnsi="仿宋" w:cs="仿宋" w:hint="eastAsia"/>
          <w:sz w:val="28"/>
          <w:lang w:eastAsia="zh-CN"/>
        </w:rPr>
        <w:t>5. 考虑未来发展方向： 不仅仅关注当前技能需求，还要考虑员工未来职业生涯的发展方向。通过了解员工个人的职业规划和目标，可以更好地规划长期的培训计划，使其与组织的战略方向保持一致。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 制定调查问卷和访谈： 制定系统的调查问卷和面对面访谈，收集员工对培训需求的直接反馈。这有助于深入了解员工对特定领域或技能的需求和期望。</w:t>
      </w:r>
    </w:p>
    <w:p>
      <w:pPr>
        <w:pStyle w:val="Heading2"/>
        <w:ind w:firstLine="560" w:firstLineChars="200"/>
        <w:rPr>
          <w:rFonts w:ascii="仿宋" w:eastAsia="仿宋" w:hAnsi="仿宋" w:cs="仿宋" w:hint="eastAsia"/>
          <w:sz w:val="28"/>
          <w:lang w:eastAsia="zh-CN"/>
        </w:rPr>
      </w:pPr>
      <w:bookmarkStart w:id="6" w:name="_Toc17843"/>
      <w:r>
        <w:rPr>
          <w:rFonts w:ascii="仿宋" w:eastAsia="仿宋" w:hAnsi="仿宋" w:cs="仿宋" w:hint="eastAsia"/>
          <w:sz w:val="28"/>
          <w:lang w:eastAsia="zh-CN"/>
        </w:rPr>
        <w:t>(二)、培训计划制定</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制定培训计划的首要任务是明确培训的具体目标。这些目标应与员工的个人发展计划和组织的战略目标相一致。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内容规划： 根据培训需求分析的结果，确定培训内容，包括技能培训、领导力发展、团队协作等方面。确保培训内容与员工的实际工作相关，具有实际应用性。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方法与工具： 制定灵活多样的培训方法，包括面对面培训、在线学习、导师制度等。结合现代科技，利用虚拟现实、模拟培训等先进工具，提高培训的效果。</w:t>
      </w:r>
    </w:p>
    <w:p>
      <w:pPr>
        <w:pStyle w:val="Heading2"/>
        <w:ind w:firstLine="560" w:firstLineChars="200"/>
        <w:rPr>
          <w:rFonts w:ascii="仿宋" w:eastAsia="仿宋" w:hAnsi="仿宋" w:cs="仿宋" w:hint="eastAsia"/>
          <w:sz w:val="28"/>
          <w:lang w:eastAsia="zh-CN"/>
        </w:rPr>
      </w:pPr>
      <w:bookmarkStart w:id="7" w:name="_Toc2557"/>
      <w:r>
        <w:rPr>
          <w:rFonts w:ascii="仿宋" w:eastAsia="仿宋" w:hAnsi="仿宋" w:cs="仿宋" w:hint="eastAsia"/>
          <w:sz w:val="28"/>
          <w:lang w:eastAsia="zh-CN"/>
        </w:rPr>
        <w:t>(三)、培训实施与评估</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培训实施：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灵活的教学方法： 采用多样化的教学方法，包括面对面培训、在线学习、实际操作等，以适应不同学习风格和需求。确保培训内容生动有趣，激发学员的学习兴趣。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2. 专业培训师资： 选择具备专业知识和教学经验的培训师，能够与学员互动，解答疑问，提供实用的案例和经验分享，提高培训的实效性。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实践机会： 在培训中提供实践机会，例如模拟项目、案例分析等，帮助学员将理论知识应用到实际工作中，加深理解并提高技能水平。</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定期反馈与互动：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建立学员与培训师之间的积极反馈机制，鼓励学员提出问题，分享观点，保持培训过程中的积极互动。</w:t>
      </w:r>
    </w:p>
    <w:p>
      <w:pPr>
        <w:ind w:firstLine="560" w:firstLineChars="200"/>
        <w:rPr>
          <w:rFonts w:ascii="仿宋" w:eastAsia="仿宋" w:hAnsi="仿宋" w:cs="仿宋" w:hint="eastAsia"/>
          <w:sz w:val="28"/>
        </w:rPr>
      </w:pPr>
      <w:r>
        <w:rPr>
          <w:rFonts w:ascii="仿宋" w:eastAsia="仿宋" w:hAnsi="仿宋" w:cs="仿宋" w:hint="eastAsia"/>
          <w:sz w:val="28"/>
          <w:lang w:eastAsia="zh-CN"/>
        </w:rPr>
        <w:t>5. 跟踪学员进展： 在培训过程中进行学员进展的跟踪，及时发现并解决学习障碍，确保学员能够达到培训设定的学习目标。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1. 学员反馈： 收集学员的培训反馈，包括对培训内容、教学方法和培训师的评价。这有助于了解学员的满意度，发现改进建议，并及时调整培训方案。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 知识测试： 进行培训后的知识测试，验证学员对培训内容的掌握程度。测试结果可以作为培训效果的一个客观指标，同时也为学员提供了自我评估的机会。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应用能力评估： 评估学员在工作中应用培训所学知识和技能的能力。这可以通过实际工作表现、项目成果等来检验学员的学习成果是否能够有效地转化为实际工作中的应用。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培训成本效益分析： 对培训成本和效益进行综合分析，评估培训对组织绩效的贡献。这有助于确定培训投资的合理性，并为未来的培训计划提供经验教训。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 根据培训评估的结果，及时调整和改进培训计划，以确保培训活动的持续优化。定期回顾和更新培训内容，使其与业务需求和员工发展需求保持一致。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通过实施上述建议，组织可以更全面地评估培训的有效性，确保培训计划达到预期目标，提高员工的综合素质和组织的竞争力。</w:t>
      </w:r>
    </w:p>
    <w:p>
      <w:pPr>
        <w:pStyle w:val="Heading2"/>
        <w:ind w:firstLine="560" w:firstLineChars="200"/>
        <w:rPr>
          <w:rFonts w:ascii="仿宋" w:eastAsia="仿宋" w:hAnsi="仿宋" w:cs="仿宋" w:hint="eastAsia"/>
          <w:sz w:val="28"/>
          <w:lang w:eastAsia="zh-CN"/>
        </w:rPr>
      </w:pPr>
      <w:bookmarkStart w:id="8" w:name="_Toc16970"/>
      <w:r>
        <w:rPr>
          <w:rFonts w:ascii="仿宋" w:eastAsia="仿宋" w:hAnsi="仿宋" w:cs="仿宋" w:hint="eastAsia"/>
          <w:sz w:val="28"/>
          <w:lang w:eastAsia="zh-CN"/>
        </w:rPr>
        <w:t>(四)、持续学习与专业发展支持</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个性化学习计划： 为员工制定个性化的学习计划，根据其职业发展目标和现有技能水平，为其提供量身定制的培训和学习资源。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在线学习平台： 提供灵活的在线学习平台，使员工可以随时随地获取各类学习资源。这包括PPS再生料行业报告、网络课程、研讨会等，帮助员工自主学习和获取最新的专业知识。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3. 导师制度： 建立导师制度，由经验丰富的员工担任导师，与新员工或需要发展的员工分享经验和知识。这种导师制度可以促进知识传承和团队合作。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专业认证支持： 鼓励并支持员工获取相关的专业认证，例如PPS再生料行业认可的证书或资格。组织可以提供学习资源、报名费用支持等，以激发员工的学习积极性。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定期培训活动： 定期组织专业培训活动，邀请PPS再生料行业专家或内外部讲师进行知识分享和培训。这有助于员工深入了解PPS再生料行业趋势，拓展视野，提高综合素质。</w:t>
      </w:r>
    </w:p>
    <w:p>
      <w:pPr>
        <w:ind w:firstLine="560" w:firstLineChars="200"/>
        <w:rPr>
          <w:rFonts w:ascii="仿宋" w:eastAsia="仿宋" w:hAnsi="仿宋" w:cs="仿宋" w:hint="eastAsia"/>
          <w:sz w:val="28"/>
        </w:rPr>
      </w:pPr>
      <w:r>
        <w:rPr>
          <w:rFonts w:ascii="仿宋" w:eastAsia="仿宋" w:hAnsi="仿宋" w:cs="仿宋" w:hint="eastAsia"/>
          <w:sz w:val="28"/>
          <w:lang w:eastAsia="zh-CN"/>
        </w:rPr>
        <w:t>6. 职业发展辅导： 提供职业发展辅导服务，帮助员工规划职业生涯，识别职业发展的机会和挑战。辅导可以涵盖个人目标、职业规划、技能提升等方面。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7. 学术支持： 对于涉及到深度学科的领域，组织可以提供学术支持，例如支持员工参与学术研究项目、提供学术资源等，以促进员工在专业领域的深入发展。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知识管理平台：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建立知识管理平台，鼓励员工分享经验、PPS再生料行业见解和学习心得。这有助于构建学习型组织，促使知识在团队内部流动和共享。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通过提供多样化的学习资源、建立导师制度、支持专业认证等手段，组织可以为员工的持续学习和专业发展提供有力支持，确保员工保持竞争力，并为组织的长远发展提供坚实的人才基础。</w:t>
      </w:r>
    </w:p>
    <w:p>
      <w:pPr>
        <w:pStyle w:val="Heading1"/>
        <w:ind w:firstLine="560" w:firstLineChars="200"/>
        <w:rPr>
          <w:rFonts w:ascii="仿宋" w:eastAsia="仿宋" w:hAnsi="仿宋" w:cs="仿宋" w:hint="eastAsia"/>
          <w:sz w:val="28"/>
          <w:lang w:eastAsia="zh-CN"/>
        </w:rPr>
      </w:pPr>
      <w:bookmarkStart w:id="9" w:name="_Toc10773"/>
      <w:r>
        <w:rPr>
          <w:rFonts w:ascii="仿宋" w:eastAsia="仿宋" w:hAnsi="仿宋" w:cs="仿宋" w:hint="eastAsia"/>
          <w:sz w:val="28"/>
          <w:lang w:eastAsia="zh-CN"/>
        </w:rPr>
        <w:t>三、员工沟通技巧培训与人际关系管理</w:t>
      </w:r>
      <w:bookmarkEnd w:id="9"/>
    </w:p>
    <w:p>
      <w:pPr>
        <w:pStyle w:val="Heading2"/>
        <w:rPr>
          <w:rFonts w:ascii="仿宋" w:eastAsia="仿宋" w:hAnsi="仿宋" w:cs="仿宋" w:hint="eastAsia"/>
          <w:lang w:eastAsia="zh-CN"/>
        </w:rPr>
      </w:pPr>
      <w:bookmarkStart w:id="10" w:name="_Toc8210"/>
      <w:r>
        <w:rPr>
          <w:rFonts w:ascii="仿宋" w:eastAsia="仿宋" w:hAnsi="仿宋" w:cs="仿宋" w:hint="eastAsia"/>
          <w:lang w:eastAsia="zh-CN"/>
        </w:rPr>
        <w:t>(一)、沟通技巧的重要性及培训计划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有效的沟通技巧是建立协作关系、提高工作效率和解决问题的关键。良好的沟通有助于减少误解，促进信息的准确传递，增强团队协作，提高整体工作氛围。因此，公司决定实施员工沟通技巧培训计划，以提高员工在沟通方面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培训计划将包括以下方面：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有效听力技巧： 强调倾听的重要性，培养员工主动聆听、理解对方观点的能力，以确保双方都能够真正理解沟通的内容。</w:t>
      </w:r>
    </w:p>
    <w:p>
      <w:pPr>
        <w:ind w:firstLine="560" w:firstLineChars="200"/>
        <w:rPr>
          <w:rFonts w:ascii="仿宋" w:eastAsia="仿宋" w:hAnsi="仿宋" w:cs="仿宋" w:hint="eastAsia"/>
          <w:sz w:val="28"/>
        </w:rPr>
      </w:pPr>
      <w:r>
        <w:rPr>
          <w:rFonts w:ascii="仿宋" w:eastAsia="仿宋" w:hAnsi="仿宋" w:cs="仿宋" w:hint="eastAsia"/>
          <w:sz w:val="28"/>
          <w:lang w:eastAsia="zh-CN"/>
        </w:rPr>
        <w:t>清晰表达： 提供有效的表达工具，帮助员工清晰、明确地传达自己的意思，减少沟通中的歧义和误解。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非语言沟通： 强调身体语言、面部表情和姿态对沟通的重要影响。员工将学习如何通过肢体语言传递积极的信息，增强沟通效果。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冲突解决技巧： 提供冲突识别和解决的方法，教授员工如何在发生冲突时保持冷静、理性，并找到合适的解决方案。</w:t>
      </w:r>
    </w:p>
    <w:p>
      <w:pPr>
        <w:pStyle w:val="Heading2"/>
        <w:ind w:firstLine="560" w:firstLineChars="200"/>
        <w:rPr>
          <w:rFonts w:ascii="仿宋" w:eastAsia="仿宋" w:hAnsi="仿宋" w:cs="仿宋" w:hint="eastAsia"/>
          <w:sz w:val="28"/>
          <w:lang w:eastAsia="zh-CN"/>
        </w:rPr>
      </w:pPr>
      <w:bookmarkStart w:id="11" w:name="_Toc22452"/>
      <w:r>
        <w:rPr>
          <w:rFonts w:ascii="仿宋" w:eastAsia="仿宋" w:hAnsi="仿宋" w:cs="仿宋" w:hint="eastAsia"/>
          <w:sz w:val="28"/>
          <w:lang w:eastAsia="zh-CN"/>
        </w:rPr>
        <w:t>(二)、人际关系管理的原则与方法</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良好的人际关系管理对于公司内部团队的协作和成功至关重要。人际关系管理旨在促进员工之间的积极互动、建立强有力的工作关系。为了实现这一目标，公司将采用以下原则和方法：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尊重和理解： 员工将被鼓励尊重彼此的观点和背景，理解不同个体之间的差异。通过创造一个尊重多元性的环境，可以提高团队合作的凝聚力。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积极沟通： 提倡积极的沟通文化，鼓励员工分享信息、经验和建议。通过积极沟通，可以加强团队之间的合作，提高工作效率。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建立信任： 信任是良好人际关系的基石。公司将通过透明的管理风格、履行承诺以及支持员工发展等方式来建立和维护信任关系。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解决冲突： 提供冲突解决的培训，帮助员工学会以积极的方式处理冲突，确保问题得到及时解决，不影响整个团队的合作氛围。</w:t>
      </w:r>
    </w:p>
    <w:p>
      <w:pPr>
        <w:pStyle w:val="Heading2"/>
        <w:ind w:firstLine="560" w:firstLineChars="200"/>
        <w:rPr>
          <w:rFonts w:ascii="仿宋" w:eastAsia="仿宋" w:hAnsi="仿宋" w:cs="仿宋" w:hint="eastAsia"/>
          <w:sz w:val="28"/>
          <w:lang w:eastAsia="zh-CN"/>
        </w:rPr>
      </w:pPr>
      <w:bookmarkStart w:id="12" w:name="_Toc16112"/>
      <w:r>
        <w:rPr>
          <w:rFonts w:ascii="仿宋" w:eastAsia="仿宋" w:hAnsi="仿宋" w:cs="仿宋" w:hint="eastAsia"/>
          <w:sz w:val="28"/>
          <w:lang w:eastAsia="zh-CN"/>
        </w:rPr>
        <w:t>(三)、良好人际关系的建立与维护</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建立和维护良好的人际关系是一个长期而持续的过程，需要公司制定明确的战略和实施方法。公司将着重以下方面：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团队建设活动： 定期组织团队建设活动，以加强员工之间的互动和合作。这有助于打破冰冷氛围，促进团队之间的友好关系。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认可与奖励： 设立认可和奖励制度，表彰在人际关系方面做出积极贡献的员工。通过激励机制，公司将鼓励员工积极参与团队建设，创造更好的工作氛围。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员工支持系统： 制定员工支持系统，为员工提供心理健康支持、职业发展指导等服务。通过关怀和支持，公司将助力员工更好地适应工作环境。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定期评估和调整： 定期评估人际关系的健康状况，收集反馈，并根据评估结果调整人际关系管理策略。这有助于公司不断优化管理方法，确保人际关系的持续改善。</w:t>
      </w:r>
    </w:p>
    <w:p>
      <w:pPr>
        <w:pStyle w:val="Heading1"/>
        <w:ind w:firstLine="560" w:firstLineChars="200"/>
        <w:rPr>
          <w:rFonts w:ascii="仿宋" w:eastAsia="仿宋" w:hAnsi="仿宋" w:cs="仿宋" w:hint="eastAsia"/>
          <w:sz w:val="28"/>
          <w:lang w:eastAsia="zh-CN"/>
        </w:rPr>
      </w:pPr>
      <w:bookmarkStart w:id="13" w:name="_Toc3591"/>
      <w:r>
        <w:rPr>
          <w:rFonts w:ascii="仿宋" w:eastAsia="仿宋" w:hAnsi="仿宋" w:cs="仿宋" w:hint="eastAsia"/>
          <w:sz w:val="28"/>
          <w:lang w:eastAsia="zh-CN"/>
        </w:rPr>
        <w:t>四、员工压力管理及应对措施</w:t>
      </w:r>
      <w:bookmarkEnd w:id="13"/>
    </w:p>
    <w:p>
      <w:pPr>
        <w:pStyle w:val="Heading2"/>
        <w:rPr>
          <w:rFonts w:ascii="仿宋" w:eastAsia="仿宋" w:hAnsi="仿宋" w:cs="仿宋" w:hint="eastAsia"/>
          <w:lang w:eastAsia="zh-CN"/>
        </w:rPr>
      </w:pPr>
      <w:bookmarkStart w:id="14" w:name="_Toc17620"/>
      <w:r>
        <w:rPr>
          <w:rFonts w:ascii="仿宋" w:eastAsia="仿宋" w:hAnsi="仿宋" w:cs="仿宋" w:hint="eastAsia"/>
          <w:lang w:eastAsia="zh-CN"/>
        </w:rPr>
        <w:t>(一)、压力对员工的影响及管理原则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在现代职场中，员工普遍面临着各种形式的压力，这些压力可能对其身心健康和工作表现产生深远的影响。公司深知良好的压力管理对员工的重要性，因此将遵循以下管理原则：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认知员工差异：</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了解员工的个体差异至关重要。这包括性格、工作习惯和应对压力的方式。因为每个员工对同一压力源可能有不同的反应，公司将采用个性化的管理方法，以更好地满足员工的个体需求。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提前干预：</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公司将建立早期干预机制，通过定期的员工心理健康检查，及时识别员工可能面临的压力源。通过提前干预，公司将采取预防性措施，以防范潜在的问题，确保员工的身心健康。</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创造支持体系：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公司将建立全面的支持体系，以应对不同类型的压力。这包括提供心理健康服务、职业发展支持和鼓励同事之间的互助。通过提供多样化的帮助和支持，公司致力于帮助员工更好地适应职场压力。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这些管理原则，公司将建立一个关注员工个体差异、提前干预问题、创造多方位支持的管理体系，以更好地应对员工在职场中可能面临的各种压力。这不仅有助于维护员工的健康和幸福感，还有助于提升整体团队的工作效能。</w:t>
      </w:r>
    </w:p>
    <w:p>
      <w:pPr>
        <w:pStyle w:val="Heading2"/>
        <w:ind w:firstLine="560" w:firstLineChars="200"/>
        <w:rPr>
          <w:rFonts w:ascii="仿宋" w:eastAsia="仿宋" w:hAnsi="仿宋" w:cs="仿宋" w:hint="eastAsia"/>
          <w:sz w:val="28"/>
          <w:lang w:eastAsia="zh-CN"/>
        </w:rPr>
      </w:pPr>
      <w:bookmarkStart w:id="15" w:name="_Toc23782"/>
      <w:r>
        <w:rPr>
          <w:rFonts w:ascii="仿宋" w:eastAsia="仿宋" w:hAnsi="仿宋" w:cs="仿宋" w:hint="eastAsia"/>
          <w:sz w:val="28"/>
          <w:lang w:eastAsia="zh-CN"/>
        </w:rPr>
        <w:t>(二)、压力应对策略及其实施方案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为了帮助员工更有效地应对职业和生活中的压力，公司制定了一系列应对策略，并拟定了具体实施方案，以确保员工能够在面对压力时保持身心健康和高效工作。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1. 提供培训与资源：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设立定期的压力管理培训课程，由专业心理健康专家或培训机构提供。培训内容将涵盖认知行为疗法、情绪管理、时间管理等方面。通过这些培训，员工将学到应对压力的实用技能，提高对压力的认知和处理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灵活的工作安排：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实施方案： 公司将鼓励和支持弹性工作时间和远程办公。员工可以根据个人需求和生活状况调整工作时间表，以更好地平衡工作和家庭责任。此外，公司还将提供必要的技术支持，确保远程工作的顺利进行，减轻员工因工作地点而产生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明确工作目标和期望：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公司将通过定期的目标设置和评估机制，帮助员工明确工作目标和期望。这有助于减轻员工因工作不明确而带来的焦虑感，提高工作的可预测性，从而减轻工作压力。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4. 提供心理健康支持：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公司将建立心理健康支持系统，包括提供专业心理咨询服务和开展心理健康工作坊。员工可以通过这些渠道获得心理支持，借助专业帮助更好地理解和应对压力源。</w:t>
      </w:r>
    </w:p>
    <w:p>
      <w:pPr>
        <w:pStyle w:val="Heading2"/>
        <w:ind w:firstLine="560" w:firstLineChars="200"/>
        <w:rPr>
          <w:rFonts w:ascii="仿宋" w:eastAsia="仿宋" w:hAnsi="仿宋" w:cs="仿宋" w:hint="eastAsia"/>
          <w:sz w:val="28"/>
          <w:lang w:eastAsia="zh-CN"/>
        </w:rPr>
      </w:pPr>
      <w:bookmarkStart w:id="16" w:name="_Toc9526"/>
      <w:r>
        <w:rPr>
          <w:rFonts w:ascii="仿宋" w:eastAsia="仿宋" w:hAnsi="仿宋" w:cs="仿宋" w:hint="eastAsia"/>
          <w:sz w:val="28"/>
          <w:lang w:eastAsia="zh-CN"/>
        </w:rPr>
        <w:t>(三)、压力管理效果的评估及持续改进</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为确保压力管理措施的有效性和不断提升员工的幸福感，公司采用系统化的评估方法并实施持续改进计划。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定期评估员工压力水平：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定期进行员工压力水平的评估，通过匿名的调查问卷和面对面的个别访谈，了解员工的工作压力源、应对策略的使用情况以及对公司压力管理措施的感受。这些评估将提供实时、具体的数据，有助于全面了解员工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收集反馈和建议：</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实施方案： 公司将定期组织反馈会议，邀请员工分享对压力管理措施的意见和建议。此外，设立专门的反馈渠道，员工可以随时提出他们的看法。通过积极收集员工的反馈，公司可以更准确地了解压力管理方案的实际效果。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3. 持续改进计划：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基于员工的评估和反馈，公司将建立持续改进计划。这包括根据调查结果调整现有的压力管理策略、推出新的支持措施，以及提供更加个性化的支持服务。持续改进计划将是一个灵活的、反馈驱动的过程，以确保公司的压力管理措施始终符合员工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促进文化的变革：</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实施方案： 公司将致力于促进压力管理的文化变革。通过员工教育和培训，建立压力管理的良好氛围，使员工更加自觉地关注和处理自己的压力。这将有助于在组织内部形成一种积极、开放的态度，推动压力管理的效果不断提升。</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7" w:name="_Toc2276"/>
      <w:r>
        <w:rPr>
          <w:rFonts w:ascii="仿宋" w:eastAsia="仿宋" w:hAnsi="仿宋" w:cs="仿宋" w:hint="eastAsia"/>
          <w:sz w:val="28"/>
          <w:lang w:eastAsia="zh-CN"/>
        </w:rPr>
        <w:t>五、薪酬制度管理</w:t>
      </w:r>
      <w:bookmarkEnd w:id="17"/>
    </w:p>
    <w:p>
      <w:pPr>
        <w:pStyle w:val="Heading2"/>
        <w:rPr>
          <w:rFonts w:ascii="仿宋" w:eastAsia="仿宋" w:hAnsi="仿宋" w:cs="仿宋" w:hint="eastAsia"/>
          <w:lang w:eastAsia="zh-CN"/>
        </w:rPr>
      </w:pPr>
      <w:bookmarkStart w:id="18" w:name="_Toc7532"/>
      <w:r>
        <w:rPr>
          <w:rFonts w:ascii="仿宋" w:eastAsia="仿宋" w:hAnsi="仿宋" w:cs="仿宋" w:hint="eastAsia"/>
          <w:lang w:eastAsia="zh-CN"/>
        </w:rPr>
        <w:t>(一)、薪酬管理制度</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薪酬管理制度是企业规章制度的一部分，属于组织劳动过程和进行劳动管理的规则和制度的总和。它在企业内部扮演着类似“法律”的角色，为员工和雇主提供了关于薪酬体系的设计理念、方法、水平、支付方式等方面的规定性说明。薪酬管理制度的核心是将薪酬体系制度化，确保员工和雇主对薪酬安排的满意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具体而言，薪酬制度在企业中体现为对薪酬管理运行目标、任务和手段的选择。这包括了企业对员工薪酬所采取的竞争策略、公平原则、薪酬成本与预算控制方式等内容。综合而言，薪酬制度是一个广泛的概念，它牵涉到企业的薪酬战略、薪酬体系、薪酬结构、薪酬政策、薪酬水平以及薪酬管理等多个方面的内容。通过制度化的薪酬管理，企业能够更好地达成对员工激励、公平公正和成本控制等方面的管理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1. 薪酬政策和目标：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秉承着坚持公平、竞争力和绩效导向的核心原则，确立了明晰的薪酬政策和目标，以引领员工向更高目标迈进。在制定薪酬政策时，公司注重将薪酬定位与市场对人才的需求相匹配，以确保薪酬水平具有竞争力。同时，薪酬发放标准坚持绩效导向，以员工的工作成果为核心评价标准，以激发员工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定薪酬的核心原则方面，公司坚持公平原则，确保同等工作量和贡献的员工能够获得相应的薪酬。竞争力原则则体现在公司提供具有竞争力的薪酬水平，以吸引、留住和激励高素质的人才。同时，绩效导向原则体现在公司奖励那些在工作中取得优异成绩的员工，以激发全员积极性，推动整体绩效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2. 薪酬结构设计：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公司坚持制定差异化的薪酬结构，包括基本工资、绩效奖金、福利和其他激励机制，以全方位满足员工的多层次需求。在基本工资方面，公司根据员工的职务层级和业务部门的特点，制定了合理的基准薪资，确保与市场水平保持一致。绩效奖金则是根据员工的实际绩效表现进行差异化分配，激励员工追求卓越。</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的薪酬结构不仅仅体现在金钱激励上，公司还注重提供全面福利和其他激励机制。这包括社会保险、商业保险、节假日福利等全面福利体系，以及津贴和补贴政策的合理设计，以满足员工在工作和生活中的多元需求。这一差异化的设计旨在更好地调动员工的工作积极性，促进员工的全方位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岗位薪酬测算：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薪酬水平的合理性，公司制定了详细的岗位薪酬测算方案。首先，公司对各个岗位进行了仔细的分类，考虑了市场薪酬水平、PPS再生料行业标准等多方面因素，确定了各岗位的基准薪资。在薪酬测算方法上，公司充分考虑了员工的工作经验、学历、技能等因素，以科学的方法为员工提供具有竞争力的薪酬待遇。</w:t>
      </w:r>
    </w:p>
    <w:p>
      <w:pPr>
        <w:ind w:firstLine="560" w:firstLineChars="200"/>
        <w:rPr>
          <w:rFonts w:ascii="仿宋" w:eastAsia="仿宋" w:hAnsi="仿宋" w:cs="仿宋" w:hint="eastAsia"/>
          <w:sz w:val="28"/>
        </w:rPr>
      </w:pPr>
      <w:r>
        <w:rPr>
          <w:rFonts w:ascii="仿宋" w:eastAsia="仿宋" w:hAnsi="仿宋" w:cs="仿宋" w:hint="eastAsia"/>
          <w:sz w:val="28"/>
          <w:lang w:eastAsia="zh-CN"/>
        </w:rPr>
        <w:t>4. 绩效考核与奖金制度：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设立了明确的绩效考核标准和流程，与公司战略目标相一致。这包括个人、团队和部门的绩效考核，确保每个员工的工作贡献都能被充分评估。公司制定了奖金分配机制，将绩效与薪酬挂钩，对于表现优异的员工给予更为丰厚的奖励，以激发员工的工作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福利和补贴：</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注重员工的整体福祉，因此建立了全面的福利体系。这包括完善的社会保险和商业保险计划，以及贴心的节假日福利。此外，公司还制定了合理的津贴和补贴政策，以应对员工在工作和生活中的多元需求。通过这些福利和补贴的设计，公司力求创造一个员工关怀的工作环境，提高员工对公司的归属感和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6. 薪酬调整和晋升：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员工的薪酬水平与市场保持一致，公司规定了薪酬调整的频率和方式。公司将根据市场行情、员工绩效以及公司整体经济状况等因素，定期进行薪酬水平的评估和调整，以确保员工的收入具有持续的竞争力。同时，公司建立了明确的晋升机制，为表现优异的员工提供晋升的机会，鼓励员工通过不断提升自身能力实现事业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7. 透明度和沟通：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高度重视薪酬制度的透明度，通过定期的内部沟通，向员工详细解释薪酬政策的调整、变动和优化。公司致力于建立一个开放的沟通氛围，鼓励员工就薪酬政策提出建议和意见，以保持薪酬制度的公正性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薪酬管理制度始终遵守国家和地方相关法律法规，确保薪酬制度的合规性。公司建立了专业的法务团队，密切关注薪酬领域的法规变化，并及时调整薪酬政策，以适应外部环境和内部变化。公司的合规性操作为员工提供了薪酬待遇的法律保障，确保了公司在薪酬管理方面的可持续发展。</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9" w:name="_Toc199"/>
      <w:r>
        <w:rPr>
          <w:rFonts w:ascii="仿宋" w:eastAsia="仿宋" w:hAnsi="仿宋" w:cs="仿宋" w:hint="eastAsia"/>
          <w:sz w:val="28"/>
          <w:lang w:eastAsia="zh-CN"/>
        </w:rPr>
        <w:t>(二)、奖金制度的制定</w:t>
      </w:r>
      <w:bookmarkEnd w:id="19"/>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(一) 奖金制度的制定程序</w:t>
      </w:r>
    </w:p>
    <w:p>
      <w:pPr>
        <w:ind w:firstLine="560" w:firstLineChars="200"/>
        <w:rPr>
          <w:rFonts w:ascii="仿宋" w:eastAsia="仿宋" w:hAnsi="仿宋" w:cs="仿宋" w:hint="eastAsia"/>
          <w:sz w:val="28"/>
        </w:rPr>
      </w:pPr>
      <w:r>
        <w:rPr>
          <w:rFonts w:ascii="仿宋" w:eastAsia="仿宋" w:hAnsi="仿宋" w:cs="仿宋" w:hint="eastAsia"/>
          <w:sz w:val="28"/>
          <w:lang w:eastAsia="zh-CN"/>
        </w:rPr>
        <w:t>1. 奖金总额确定： 首先，企业需要根据实际完成情况和经营计划考虑确定奖金总额。这一步需要综合考虑企业的财务状况、业绩表现以及市场竞争等因素，确保奖金总额既能够激励员工，又符合企业可承受的负担范围。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2. 奖金制度原则确立： 在制定奖金制度时，企业需要依据企业战略、企业文化等要素，明确奖金分配的原则。这包括奖金的定位、发放标准以及制度的灵活性，确保奖金制度与企业整体目标相一致。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3. 奖金发放对象明确： 定义奖金发放对象及范围，明确哪些员工将受益于奖金制度。这可能涉及到不同部门、职务层级或特定业绩的员工，确保奖金制度能够覆盖全员，并激发各层级的员工积极性。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个人奖金计算办法制定： 制定个人奖金计算办法，确保奖金的计算方式公平、合理、透明。这可能包括考虑员工的个人绩效、工作职责、贡献度等因素，确保奖金与员工的实际表现相符。</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奖金设计方法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在奖金设计方面，每个奖金项目都需要考虑不同的设计方法，以达到激发员工积极性的效果。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佣金的设计： 制定适当的佣金比例，既要激发员工积极性，又要考虑企业负担能力。确保佣金比例能够有效推动销售人员达成销售目标，同时保持企业的盈利。</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2. 超时奖： 设定明确的超时奖金标准，鼓励员工在规定时间内完成任务。这需要综合考虑工作时长、任务紧急程度等因素，确保奖金能够切实反映员工的付出。</w:t>
      </w:r>
    </w:p>
    <w:p>
      <w:pPr>
        <w:ind w:firstLine="560" w:firstLineChars="200"/>
        <w:rPr>
          <w:rFonts w:ascii="仿宋" w:eastAsia="仿宋" w:hAnsi="仿宋" w:cs="仿宋" w:hint="eastAsia"/>
          <w:sz w:val="28"/>
        </w:rPr>
      </w:pPr>
      <w:r>
        <w:rPr>
          <w:rFonts w:ascii="仿宋" w:eastAsia="仿宋" w:hAnsi="仿宋" w:cs="仿宋" w:hint="eastAsia"/>
          <w:sz w:val="28"/>
          <w:lang w:eastAsia="zh-CN"/>
        </w:rPr>
        <w:t>3. 绩效奖： 确立明确、合理的绩效标准，以递增方式设立奖金，激发员工提高绩效的动力。这可能涉及到销售额、生产效率、客户满意度等方面的考量。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建议奖： 奖励出于达到组织目标的建议，设立较低金额的奖金，鼓励广泛提建议的员工。确保奖金设计能够公平地回报具有创新性建议的员工。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5. 特殊贡献奖： 制定可操作的特殊贡献标准，奖金金额较高，鼓励员工为企业做出特殊贡献。这可能包括成本节约、技术创新、市场拓展等方面的表现。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6. 节约奖： 奖励真正的成本节约行为，通过指标明确是否降低了成本。确保奖金制度不仅鼓励成本控制，还要考虑产品质量和客户满意度等因素。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7. 超利润奖： 奖励全面超额完成利润指标的员工，根据个人对利润目标的贡献发放奖金。确保奖金设计既能激发团队协作，又能公平体现个体贡献。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8. 项目奖金设计： 制定项目奖金制度，强调团队协作和项目成果。设立明确的项目完成标准，确保奖金与项目目标的对应。这包括明确项目的关键绩效指标，如项目进度、质量标准和客户满意度等，以保证奖金的公正分配。</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9. 技能培训奖： 奖励员工参与和完成相关技能培训，提高员工的专业素养。设立明确的培训计划和奖金发放标准，鼓励员工持续学习和提升自身技能，以适应市场和PPS再生料行业的变化。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10. 团队协作奖： 强调团队合作和协同工作的重要性。设立团队目标，根据团队整体表现发放奖金，促进员工之间的协作精神。确保奖金制度既能够鼓励个体贡献，也能够激发整个团队的凝聚力。</w:t>
      </w:r>
    </w:p>
    <w:p>
      <w:pPr>
        <w:ind w:firstLine="560" w:firstLineChars="200"/>
        <w:rPr>
          <w:rFonts w:ascii="仿宋" w:eastAsia="仿宋" w:hAnsi="仿宋" w:cs="仿宋" w:hint="eastAsia"/>
          <w:sz w:val="28"/>
        </w:rPr>
      </w:pPr>
      <w:r>
        <w:rPr>
          <w:rFonts w:ascii="仿宋" w:eastAsia="仿宋" w:hAnsi="仿宋" w:cs="仿宋" w:hint="eastAsia"/>
          <w:sz w:val="28"/>
          <w:lang w:eastAsia="zh-CN"/>
        </w:rPr>
        <w:t>11. 创新奖金设计： 鼓励员工提出创新点子和改进方案。设立创新评审机制，根据采纳的创新程度发放奖金。确保奖金设计能够有效激发员工的创造性思维，推动企业不断创新发展。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12. 客户满意度奖： 关注客户满意度，设定客户服务指标，并根据客户满意度评估结果发放奖金。强调员工对客户服务的重视，确保奖金与客户满意度直接相关，推动提升服务质量。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13. 安全绩效奖： 着重安全生产，设立安全绩效指标，鼓励员工遵守安全规定。通过设立安全奖金，提高员工对工作场所安全的重视，确保员工的工作环境安全可靠。</w:t>
      </w:r>
    </w:p>
    <w:p>
      <w:pPr>
        <w:ind w:firstLine="560" w:firstLineChars="200"/>
        <w:rPr>
          <w:rFonts w:ascii="仿宋" w:eastAsia="仿宋" w:hAnsi="仿宋" w:cs="仿宋" w:hint="eastAsia"/>
          <w:sz w:val="28"/>
        </w:rPr>
      </w:pPr>
      <w:r>
        <w:rPr>
          <w:rFonts w:ascii="仿宋" w:eastAsia="仿宋" w:hAnsi="仿宋" w:cs="仿宋" w:hint="eastAsia"/>
          <w:sz w:val="28"/>
          <w:lang w:eastAsia="zh-CN"/>
        </w:rPr>
        <w:t>14. 销售目标奖： 针对销售团队，设立明确的销售目标，根据销售额、市场份额等指标发放奖金。激励销售团队实现业绩目标，确保奖金与销售绩效直接相关。</w:t>
      </w:r>
    </w:p>
    <w:p>
      <w:pPr>
        <w:ind w:firstLine="560" w:firstLineChars="200"/>
        <w:rPr>
          <w:rFonts w:ascii="仿宋" w:eastAsia="仿宋" w:hAnsi="仿宋" w:cs="仿宋" w:hint="eastAsia"/>
          <w:sz w:val="28"/>
        </w:rPr>
      </w:pPr>
      <w:r>
        <w:rPr>
          <w:rFonts w:ascii="仿宋" w:eastAsia="仿宋" w:hAnsi="仿宋" w:cs="仿宋" w:hint="eastAsia"/>
          <w:sz w:val="28"/>
          <w:lang w:eastAsia="zh-CN"/>
        </w:rPr>
        <w:t>15. 员工关怀奖： 强调员工关怀，设立员工关怀项目，如健康检查、员工活动等，发放奖金以表达企业对员工的关心。通过员工关怀奖金，提高员工对企业的归属感和忠诚度。</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0" w:name="_Toc5325"/>
      <w:r>
        <w:rPr>
          <w:rFonts w:ascii="仿宋" w:eastAsia="仿宋" w:hAnsi="仿宋" w:cs="仿宋" w:hint="eastAsia"/>
          <w:sz w:val="28"/>
          <w:lang w:eastAsia="zh-CN"/>
        </w:rPr>
        <w:t>(三)、岗位薪酬体系设计</w:t>
      </w:r>
      <w:bookmarkEnd w:id="20"/>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的设计不仅仅是一个反映企业内外环境、确立薪酬策略的过程，更是一个关系到组织效能和员工激励的关键性举措。通过深入分析每个岗位的相对价值，体现了对员工贡献的公正认可。在企业实施岗位薪酬体系时，明晰的岗位说明书成为员工了解自身职责与期望的依据，同时稳定的组织环境和固定的工作对象有助于建立可持续的薪酬管理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确定岗位相对价值的过程中，科学合理地确定反映岗位价值的因素、指标和权重至关重要。这不仅需要全面的岗位分析，更需要对每个岗位的职责、权限、任职资格等进行客观评价。优势在于，岗位薪酬体系能够实现同岗同薪，减少不必要的内部矛盾，凸显公平性，同时系统管理成本也相对较低。然而，对员工个性特征的过度忽视可能使得员工在职业生涯规划上感到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特别是对于技术类员工，一旦达到某个岗位，晋升的机会可能变得有限，这对其职业发展构成挑战。此外，岗位薪酬体系容易忽视同岗位内部的绩效差异，可能导致员工工作积极性的下降。而且，作为高稳定薪酬模式，其对员工的激励效果有限，也加剧了组织的僵化。</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薪酬体系与组织结构、岗位设置和特征密切相关，实际上是一种等级薪酬。通过对每个岗位所需知识、技能和职责的评估，可形成薪酬金字塔，并通过市场薪酬调查确定适应企业的薪酬水平。这种设计应以企业战略为导向，同时满足法律规定，追求内外公平和对外竞争性与对内激励性的平衡。</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岗位薪酬体系设计的步骤包括环境分析、薪酬策略确定、岗位分析、岗位评价、岗位等级划分、市场薪酬调查、薪酬结构与水平确定、实施与反馈。这一过程需要深刻了解企业内外环境，全面考虑组织战略和目标，以科学的方法构建薪酬体系，从而推动员工发展，提高整体绩效。</w:t>
      </w:r>
    </w:p>
    <w:p>
      <w:pPr>
        <w:pStyle w:val="Heading2"/>
        <w:ind w:firstLine="560" w:firstLineChars="200"/>
        <w:rPr>
          <w:rFonts w:ascii="仿宋" w:eastAsia="仿宋" w:hAnsi="仿宋" w:cs="仿宋" w:hint="eastAsia"/>
          <w:sz w:val="28"/>
          <w:lang w:eastAsia="zh-CN"/>
        </w:rPr>
      </w:pPr>
      <w:bookmarkStart w:id="21" w:name="_Toc31659"/>
      <w:r>
        <w:rPr>
          <w:rFonts w:ascii="仿宋" w:eastAsia="仿宋" w:hAnsi="仿宋" w:cs="仿宋" w:hint="eastAsia"/>
          <w:sz w:val="28"/>
          <w:lang w:eastAsia="zh-CN"/>
        </w:rPr>
        <w:t>(四)、绩效薪酬体系设计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绩效薪酬体系是一种基于员工表现和贡献水平的薪酬模式，强调个体绩效与薪酬之间的直接联系，为员工提供更大的发展激励和晋升机会。在设计绩效薪酬体系时，必须考虑多方面因素，以确保其科学、公正、可操作。设计绩效薪酬体系的一些建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明确绩效目标和指标： 绩效薪酬体系的首要任务是明确绩效目标和相应的评估指标，确保它们与企业的战略目标和价值观相一致。可能的绩效指标包括业绩目标的达成、团队协作、创新能力等。这样的明确性有助于员工理解期望，同时使薪酬体系更具针对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设立明确的评估周期： 绩效评估应周期性进行，通常是年度评估。这确保员工有足够的时间来展现他们的能力和贡献，并有助于灵活地调整薪酬以适应变化的业务环境。定期评估也为员工提供了持续改进和发展的机会。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3. 制定绩效评估标准： 建立明确的评估标准，以确保评估的公正性和客观性。这些标准可以基于具体的项目完成情况、工作目标的实现程度、领导力表现等方面。明晰的标准为员工提供了明确的行为指南，有助于提高整体绩效水平。</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差异化薪酬设计：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根据员工的绩效水平差异，设定不同的薪酬水平。高绩效者应该获得更高的薪酬奖励，这样的差异化设计能够更有效地激发员工的积极性，提高整体团队表现。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5. 制定激励机制： 引入额外的激励机制，如绩效奖金、股权激励或其他非金钱激励，以丰富薪酬体系，满足员工多样化的激励需求。这样的机制不仅能够提高员工满意度，还有助于吸引和留住优秀人才。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6. 透明的沟通机制： 对绩效薪酬体系进行透明的沟通，向员工清晰地说明绩效评估的标准和薪酬激励机制。透明沟通有助于建立员工对薪酬体系的信任和理解，从而增强员工对工作目标的投入感。</w:t>
      </w:r>
    </w:p>
    <w:p>
      <w:pPr>
        <w:ind w:firstLine="560" w:firstLineChars="200"/>
        <w:rPr>
          <w:rFonts w:ascii="仿宋" w:eastAsia="仿宋" w:hAnsi="仿宋" w:cs="仿宋" w:hint="eastAsia"/>
          <w:sz w:val="28"/>
        </w:rPr>
      </w:pPr>
      <w:r>
        <w:rPr>
          <w:rFonts w:ascii="仿宋" w:eastAsia="仿宋" w:hAnsi="仿宋" w:cs="仿宋" w:hint="eastAsia"/>
          <w:sz w:val="28"/>
          <w:lang w:eastAsia="zh-CN"/>
        </w:rPr>
        <w:t>7. 反馈和改进机制： 设立定期的反馈机制，与员工讨论他们的绩效表现，提供指导和发展建议。通过及时反馈，员工可以更好地了解自己的强项和改进空间，同时，根据反馈对绩效薪酬体系进行调整，确保其与组织和员工的变化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8. 合法合规： 绩效薪酬体系的设计必须符合相关法规和劳动法规定，以避免潜在的法律纠纷和员工不满。合法合规的设计有助于建立积极的组织形象，吸引更多的人才加入和留在企业。</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r>
        <w:rPr>
          <w:rFonts w:ascii="仿宋" w:eastAsia="仿宋" w:hAnsi="仿宋" w:cs="仿宋" w:hint="eastAsia"/>
          <w:sz w:val="28"/>
          <w:lang w:eastAsia="zh-CN"/>
        </w:rPr>
        <w:t>通过以上步骤，企业可以建立一个与员工绩效直接挂钩的薪酬体系，激发员工的工作热情，提高整体绩效水平。同时，定期的评估和调整可以确保薪酬体系与企业战略保持一致，适应组织的变革和成长。</w:t>
      </w:r>
    </w:p>
    <w:p>
      <w:pPr>
        <w:pStyle w:val="Heading1"/>
        <w:ind w:firstLine="560" w:firstLineChars="200"/>
        <w:rPr>
          <w:rFonts w:ascii="仿宋" w:eastAsia="仿宋" w:hAnsi="仿宋" w:cs="仿宋" w:hint="eastAsia"/>
          <w:sz w:val="28"/>
          <w:lang w:eastAsia="zh-CN"/>
        </w:rPr>
      </w:pPr>
      <w:bookmarkStart w:id="22" w:name="_Toc1715"/>
      <w:r>
        <w:rPr>
          <w:rFonts w:ascii="仿宋" w:eastAsia="仿宋" w:hAnsi="仿宋" w:cs="仿宋" w:hint="eastAsia"/>
          <w:sz w:val="28"/>
          <w:lang w:eastAsia="zh-CN"/>
        </w:rPr>
        <w:t>六、第二十八章公司与员工法律关系</w:t>
      </w:r>
      <w:bookmarkEnd w:id="22"/>
    </w:p>
    <w:p>
      <w:pPr>
        <w:pStyle w:val="Heading2"/>
        <w:rPr>
          <w:rFonts w:ascii="仿宋" w:eastAsia="仿宋" w:hAnsi="仿宋" w:cs="仿宋" w:hint="eastAsia"/>
          <w:lang w:eastAsia="zh-CN"/>
        </w:rPr>
      </w:pPr>
      <w:bookmarkStart w:id="23" w:name="_Toc28004"/>
      <w:r>
        <w:rPr>
          <w:rFonts w:ascii="仿宋" w:eastAsia="仿宋" w:hAnsi="仿宋" w:cs="仿宋" w:hint="eastAsia"/>
          <w:lang w:eastAsia="zh-CN"/>
        </w:rPr>
        <w:t>(一)、劳动合同管理</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劳动合同是公司与员工之间的法律协议，对于维护双方权益、明确工作关系至关重要。首先，劳动合同的签订应明确双方的基本信息，包括雇佣期限、工作职责、薪酬结构等。通过明确权责关系，有助于建立透明、公正的劳动关系基础。同时，劳动合同中的权利和义务条款应清晰详细，确保员工和公司在合同期间都能够理解和履行相关责任。这有助于避免双方在工作关系中的误解和纠纷。</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劳动合同管理需要关注合同的变更。员工职责、薪资待遇等方面的变更可能是公司业务调整或员工个人发展需要的结果。在进行合同变更时，公司应当与员工进行充分沟通，明确变更的原因和影响，确保变更的合法性和合理性。通过透明的变更流程，公司可以维护员工的信任，促使员工更好地适应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在终止劳动合同时，公司应当遵循相关法律法规，确保终止程序的合法性。这包括合理的解雇原因、提前通知期限、赔偿等方面。在终止劳动合同的过程中，公司需要保障员工的基本权益，避免不当解雇引发的法律纠纷。通过建立健全的劳动合同管理机制，公司能够维护劳动关系的稳定性，促进员工与公司的长期合作。</w:t>
      </w:r>
    </w:p>
    <w:p>
      <w:pPr>
        <w:pStyle w:val="Heading2"/>
        <w:ind w:firstLine="560" w:firstLineChars="200"/>
        <w:rPr>
          <w:rFonts w:ascii="仿宋" w:eastAsia="仿宋" w:hAnsi="仿宋" w:cs="仿宋" w:hint="eastAsia"/>
          <w:sz w:val="28"/>
          <w:lang w:eastAsia="zh-CN"/>
        </w:rPr>
      </w:pPr>
      <w:bookmarkStart w:id="24" w:name="_Toc3556"/>
      <w:r>
        <w:rPr>
          <w:rFonts w:ascii="仿宋" w:eastAsia="仿宋" w:hAnsi="仿宋" w:cs="仿宋" w:hint="eastAsia"/>
          <w:sz w:val="28"/>
          <w:lang w:eastAsia="zh-CN"/>
        </w:rPr>
        <w:t>(二)、法定假期与劳动保障</w:t>
      </w:r>
      <w:bookmarkEnd w:id="24"/>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公司与员工法律关系中，法定假期和劳动保障是维护员工权益的重要组成部分。法定假期包括了法定休息日、年假、婚丧假等，它们是员工合法休息和调整工作状态的重要时段。公司有责任合理安排员工的休息时间，确保员工能够充分享有法定的休息权益。通过合理的休假制度，公司不仅满足法律规定，更能够提高员工的工作积极性和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劳动保障是公司对员工责任的具体体现。这包括了员工的社会保险、医疗保险、工伤保险等方面。公司应当按照相关法规为员工购买社会保险，以提供全面的保障，确保员工在生病或遭遇工伤时能够得到及时有效的医疗和经济支持。这不仅是对员工基本权益的履行，也是构建良好劳动关系的关键环节。</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劳动关系中，公司还需要制定健全的劳动制度，以确保员工在工作中的合法权益。这包括工资支付、工时安排、劳动安全等方面的规定。通过明确的劳动制度，公司可以有效防范潜在的劳动纠纷，保障员工在安全、公正的工作环境中发展和进步。</w:t>
      </w:r>
    </w:p>
    <w:p>
      <w:pPr>
        <w:pStyle w:val="Heading2"/>
        <w:ind w:firstLine="560" w:firstLineChars="200"/>
        <w:rPr>
          <w:rFonts w:ascii="仿宋" w:eastAsia="仿宋" w:hAnsi="仿宋" w:cs="仿宋" w:hint="eastAsia"/>
          <w:sz w:val="28"/>
          <w:lang w:eastAsia="zh-CN"/>
        </w:rPr>
      </w:pPr>
      <w:bookmarkStart w:id="25" w:name="_Toc10976"/>
      <w:r>
        <w:rPr>
          <w:rFonts w:ascii="仿宋" w:eastAsia="仿宋" w:hAnsi="仿宋" w:cs="仿宋" w:hint="eastAsia"/>
          <w:sz w:val="28"/>
          <w:lang w:eastAsia="zh-CN"/>
        </w:rPr>
        <w:t>(三)、合规经营与风险防范</w:t>
      </w:r>
      <w:bookmarkEnd w:id="25"/>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在公司与员工法律关系中，合规经营是确保双方权益的基石。公司应当严格遵守国家和地方相关法律法规，以确保劳动合同的合法性。这包括明确员工的基本信息、雇佣期限、工作内容、工资待遇等，保障员工在法定框架内享有应有的权益。通过合规的劳动合同管理，公司不仅确保了劳动关系的合法性，更为双方提供了相对明确的权责义务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经营还包括合理安排员工的工作时间和休息时间。依法支付员工的工资和福利是公司应尽的法定义务，确保员工在合理的工作时间内得到合理的报酬。这不仅维护了员工的基本权益，也有助于提高员工的工作积极性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合规经营有助于公司维护声誉，降低法律风险。通过遵循法律法规，公司能够建立起良好的企业形象，吸引更多优秀的人才加入。合规经营还能够降低法律诉讼的风险，避免因法律问题引起的企业经济损失和信誉受损。</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合规经营，公司还需建立健全的风险防范机制。这包括定期进行法务审查，了解并适应法律法规的更新和变化。通过及时的法律咨询和反馈，公司可以在法规变动中做出及时的调整，确保公司运营在法律框架内进行。</w:t>
      </w:r>
    </w:p>
    <w:p>
      <w:pPr>
        <w:pStyle w:val="Heading1"/>
        <w:ind w:firstLine="560" w:firstLineChars="200"/>
        <w:rPr>
          <w:rFonts w:ascii="仿宋" w:eastAsia="仿宋" w:hAnsi="仿宋" w:cs="仿宋" w:hint="eastAsia"/>
          <w:sz w:val="28"/>
          <w:lang w:eastAsia="zh-CN"/>
        </w:rPr>
      </w:pPr>
      <w:bookmarkStart w:id="26" w:name="_Toc9190"/>
      <w:r>
        <w:rPr>
          <w:rFonts w:ascii="仿宋" w:eastAsia="仿宋" w:hAnsi="仿宋" w:cs="仿宋" w:hint="eastAsia"/>
          <w:sz w:val="28"/>
          <w:lang w:eastAsia="zh-CN"/>
        </w:rPr>
        <w:t>七、第三十二章未来发展愿景</w:t>
      </w:r>
      <w:bookmarkEnd w:id="26"/>
    </w:p>
    <w:p>
      <w:pPr>
        <w:pStyle w:val="Heading2"/>
        <w:rPr>
          <w:rFonts w:ascii="仿宋" w:eastAsia="仿宋" w:hAnsi="仿宋" w:cs="仿宋" w:hint="eastAsia"/>
          <w:lang w:eastAsia="zh-CN"/>
        </w:rPr>
      </w:pPr>
      <w:bookmarkStart w:id="27" w:name="_Toc9873"/>
      <w:r>
        <w:rPr>
          <w:rFonts w:ascii="仿宋" w:eastAsia="仿宋" w:hAnsi="仿宋" w:cs="仿宋" w:hint="eastAsia"/>
          <w:lang w:eastAsia="zh-CN"/>
        </w:rPr>
        <w:t>(一)、员工职业生涯管理的未来趋势</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未来，员工职业生涯管理将更加注重个性化和全面性。个体员工将更积极参与自己职业路径的规划，借助先进的技术和数据分析，实现个性化的职业发展规划。智能化的职业咨询系统和人才管理平台将为员工提供更精准的职业建议，根据个体的技能、兴趣和发展需求，量身定制职业生涯发展路径。</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6" w:history="1">
        <w:r>
          <w:rPr>
            <w:rFonts w:ascii="SimSun" w:eastAsia="SimSun" w:hAnsi="SimSun" w:cs="SimSun"/>
            <w:b/>
            <w:bCs/>
            <w:color w:val="0000EE"/>
            <w:kern w:val="0"/>
            <w:sz w:val="30"/>
            <w:szCs w:val="30"/>
            <w:u w:val="single" w:color="0000EE"/>
          </w:rPr>
          <w:t>https://d.book118.com/207001132110006046</w:t>
        </w:r>
      </w:hyperlink>
    </w:p>
    <w:p>
      <w:pPr>
        <w:ind w:firstLine="560" w:firstLineChars="200"/>
        <w:rPr>
          <w:rFonts w:ascii="仿宋" w:eastAsia="仿宋" w:hAnsi="仿宋" w:cs="仿宋" w:hint="eastAsia"/>
          <w:sz w:val="28"/>
        </w:rPr>
      </w:pPr>
    </w:p>
    <w:sectPr>
      <w:headerReference w:type="default" r:id="rId57"/>
      <w:footerReference w:type="default" r:id="rId58"/>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PPS再生料相关公司员工职业道路规划与管理</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1A4405D"/>
    <w:rsid w:val="11A440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yperlink" Target="https://d.book118.com/207001132110006046" TargetMode="External" /><Relationship Id="rId57" Type="http://schemas.openxmlformats.org/officeDocument/2006/relationships/header" Target="header27.xml" /><Relationship Id="rId58" Type="http://schemas.openxmlformats.org/officeDocument/2006/relationships/footer" Target="footer27.xml" /><Relationship Id="rId59" Type="http://schemas.openxmlformats.org/officeDocument/2006/relationships/theme" Target="theme/theme1.xml" /><Relationship Id="rId6" Type="http://schemas.openxmlformats.org/officeDocument/2006/relationships/header" Target="header2.xml" /><Relationship Id="rId60" Type="http://schemas.openxmlformats.org/officeDocument/2006/relationships/styles" Target="styles.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一建必过</dc:creator>
  <cp:lastModifiedBy>一建必过</cp:lastModifiedBy>
  <cp:revision>1</cp:revision>
  <dcterms:created xsi:type="dcterms:W3CDTF">2023-12-12T15:23:00Z</dcterms:created>
  <dcterms:modified xsi:type="dcterms:W3CDTF">2023-12-12T15:23:16Z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1DC35BEAF48E4FE3A2F9EA4B9437FA32_11</vt:lpwstr>
  </property>
  <property fmtid="{D5CDD505-2E9C-101B-9397-08002B2CF9AE}" pid="3" name="KSOProductBuildVer">
    <vt:lpwstr>2052-12.1.0.15712</vt:lpwstr>
  </property>
</Properties>
</file>