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hint="eastAsia"/>
          <w:b/>
          <w:color w:val="auto"/>
          <w:sz w:val="32"/>
          <w:szCs w:val="32"/>
          <w:u w:val="single"/>
        </w:rPr>
      </w:pPr>
      <w:r>
        <w:rPr>
          <w:rFonts w:hint="eastAsia"/>
          <w:b/>
          <w:color w:val="auto"/>
          <w:sz w:val="32"/>
          <w:szCs w:val="32"/>
          <w:u w:val="single"/>
          <w:lang w:eastAsia="zh-CN"/>
        </w:rPr>
        <w:t>关于</w:t>
      </w:r>
      <w:r>
        <w:rPr>
          <w:rFonts w:hint="eastAsia"/>
          <w:b/>
          <w:color w:val="auto"/>
          <w:sz w:val="32"/>
          <w:szCs w:val="32"/>
          <w:u w:val="single"/>
          <w:lang w:val="en-US" w:eastAsia="zh-CN"/>
        </w:rPr>
        <w:t>S</w:t>
      </w:r>
      <w:r>
        <w:rPr>
          <w:rFonts w:hint="eastAsia"/>
          <w:b/>
          <w:color w:val="auto"/>
          <w:sz w:val="32"/>
          <w:szCs w:val="32"/>
          <w:u w:val="single"/>
        </w:rPr>
        <w:t>师范大学足球社团发展</w:t>
      </w:r>
      <w:r>
        <w:rPr>
          <w:rFonts w:hint="eastAsia"/>
          <w:b/>
          <w:color w:val="auto"/>
          <w:sz w:val="32"/>
          <w:szCs w:val="32"/>
          <w:u w:val="single"/>
          <w:lang w:eastAsia="zh-CN"/>
        </w:rPr>
        <w:t>现状的调研分析报告</w:t>
      </w:r>
    </w:p>
    <w:p>
      <w:pPr>
        <w:jc w:val="center"/>
        <w:rPr>
          <w:rFonts w:ascii="黑体" w:eastAsia="黑体" w:hAnsi="黑体"/>
          <w:b/>
          <w:bCs/>
          <w:color w:val="auto"/>
          <w:sz w:val="24"/>
          <w:szCs w:val="30"/>
        </w:rPr>
      </w:pPr>
      <w:r>
        <w:rPr>
          <w:rFonts w:ascii="黑体" w:eastAsia="黑体" w:hAnsi="黑体"/>
          <w:b/>
          <w:color w:val="auto"/>
          <w:sz w:val="24"/>
          <w:szCs w:val="30"/>
        </w:rPr>
        <w:t>目录</w:t>
      </w:r>
    </w:p>
    <w:p>
      <w:pPr>
        <w:pStyle w:val="TOC1"/>
        <w:rPr>
          <w:rFonts w:eastAsia="宋体"/>
          <w:b w:val="0"/>
          <w:bCs w:val="0"/>
          <w:caps w:val="0"/>
          <w:color w:val="auto"/>
          <w:kern w:val="2"/>
          <w:sz w:val="24"/>
          <w:szCs w:val="24"/>
        </w:rPr>
      </w:pPr>
      <w:r>
        <w:rPr>
          <w:rFonts w:eastAsia="宋体"/>
          <w:b w:val="0"/>
          <w:color w:val="auto"/>
          <w:sz w:val="24"/>
          <w:szCs w:val="24"/>
        </w:rPr>
        <w:fldChar w:fldCharType="begin"/>
      </w:r>
      <w:r>
        <w:rPr>
          <w:rFonts w:eastAsia="宋体"/>
          <w:b w:val="0"/>
          <w:color w:val="auto"/>
          <w:sz w:val="24"/>
          <w:szCs w:val="24"/>
        </w:rPr>
        <w:instrText xml:space="preserve"> TOC \o "1-2" \h \z \u </w:instrText>
      </w:r>
      <w:r>
        <w:rPr>
          <w:rFonts w:eastAsia="宋体"/>
          <w:b w:val="0"/>
          <w:color w:val="auto"/>
          <w:sz w:val="24"/>
          <w:szCs w:val="24"/>
        </w:rPr>
        <w:fldChar w:fldCharType="separate"/>
      </w:r>
      <w:hyperlink w:anchor="_Toc528745046" w:history="1">
        <w:r>
          <w:rPr>
            <w:rStyle w:val="Hyperlink"/>
            <w:rFonts w:eastAsia="宋体"/>
            <w:color w:val="auto"/>
            <w:sz w:val="24"/>
            <w:szCs w:val="24"/>
          </w:rPr>
          <w:t>一、</w:t>
        </w:r>
        <w:r>
          <w:rPr>
            <w:rStyle w:val="Hyperlink"/>
            <w:rFonts w:eastAsia="宋体" w:hint="eastAsia"/>
            <w:color w:val="auto"/>
            <w:sz w:val="24"/>
            <w:szCs w:val="24"/>
            <w:lang w:val="en-US" w:eastAsia="zh-CN"/>
          </w:rPr>
          <w:t>引言</w:t>
        </w:r>
        <w:r>
          <w:rPr>
            <w:rFonts w:eastAsia="宋体"/>
            <w:color w:val="auto"/>
            <w:sz w:val="24"/>
            <w:szCs w:val="24"/>
          </w:rPr>
          <w:tab/>
        </w:r>
        <w:r>
          <w:rPr>
            <w:rFonts w:eastAsia="宋体"/>
            <w:color w:val="auto"/>
            <w:sz w:val="24"/>
            <w:szCs w:val="24"/>
          </w:rPr>
          <w:fldChar w:fldCharType="begin"/>
        </w:r>
        <w:r>
          <w:rPr>
            <w:rFonts w:eastAsia="宋体"/>
            <w:color w:val="auto"/>
            <w:sz w:val="24"/>
            <w:szCs w:val="24"/>
          </w:rPr>
          <w:instrText xml:space="preserve"> PAGEREF _Toc528745046 \h </w:instrText>
        </w:r>
        <w:r>
          <w:rPr>
            <w:rFonts w:eastAsia="宋体"/>
            <w:color w:val="auto"/>
            <w:sz w:val="24"/>
            <w:szCs w:val="24"/>
          </w:rPr>
          <w:fldChar w:fldCharType="separate"/>
        </w:r>
        <w:r>
          <w:rPr>
            <w:rFonts w:eastAsia="宋体"/>
            <w:color w:val="auto"/>
            <w:sz w:val="24"/>
            <w:szCs w:val="24"/>
          </w:rPr>
          <w:t>1</w:t>
        </w:r>
        <w:r>
          <w:rPr>
            <w:rFonts w:eastAsia="宋体"/>
            <w:color w:val="auto"/>
            <w:sz w:val="24"/>
            <w:szCs w:val="24"/>
          </w:rPr>
          <w:fldChar w:fldCharType="end"/>
        </w:r>
      </w:hyperlink>
    </w:p>
    <w:p>
      <w:pPr>
        <w:pStyle w:val="TOC2"/>
        <w:tabs>
          <w:tab w:val="right" w:leader="dot" w:pos="8777"/>
        </w:tabs>
        <w:rPr>
          <w:smallCaps w:val="0"/>
          <w:color w:val="auto"/>
          <w:sz w:val="24"/>
          <w:szCs w:val="24"/>
        </w:rPr>
      </w:pPr>
      <w:hyperlink w:anchor="_Toc528745047" w:history="1">
        <w:r>
          <w:rPr>
            <w:rStyle w:val="Hyperlink"/>
            <w:color w:val="auto"/>
            <w:sz w:val="24"/>
            <w:szCs w:val="24"/>
          </w:rPr>
          <w:t>（一）</w:t>
        </w:r>
        <w:r>
          <w:rPr>
            <w:rStyle w:val="Hyperlink"/>
            <w:rFonts w:hint="eastAsia"/>
            <w:color w:val="auto"/>
            <w:sz w:val="24"/>
            <w:szCs w:val="24"/>
            <w:lang w:val="en-US" w:eastAsia="zh-CN"/>
          </w:rPr>
          <w:t>研究背景</w:t>
        </w:r>
        <w:r>
          <w:rPr>
            <w:color w:val="auto"/>
            <w:sz w:val="24"/>
            <w:szCs w:val="24"/>
          </w:rPr>
          <w:tab/>
        </w:r>
        <w:r>
          <w:rPr>
            <w:color w:val="auto"/>
            <w:sz w:val="24"/>
            <w:szCs w:val="24"/>
          </w:rPr>
          <w:fldChar w:fldCharType="begin"/>
        </w:r>
        <w:r>
          <w:rPr>
            <w:color w:val="auto"/>
            <w:sz w:val="24"/>
            <w:szCs w:val="24"/>
          </w:rPr>
          <w:instrText xml:space="preserve"> PAGEREF _Toc528745047 \h </w:instrText>
        </w:r>
        <w:r>
          <w:rPr>
            <w:color w:val="auto"/>
            <w:sz w:val="24"/>
            <w:szCs w:val="24"/>
          </w:rPr>
          <w:fldChar w:fldCharType="separate"/>
        </w:r>
        <w:r>
          <w:rPr>
            <w:color w:val="auto"/>
            <w:sz w:val="24"/>
            <w:szCs w:val="24"/>
          </w:rPr>
          <w:t>1</w:t>
        </w:r>
        <w:r>
          <w:rPr>
            <w:color w:val="auto"/>
            <w:sz w:val="24"/>
            <w:szCs w:val="24"/>
          </w:rPr>
          <w:fldChar w:fldCharType="end"/>
        </w:r>
      </w:hyperlink>
    </w:p>
    <w:p>
      <w:pPr>
        <w:pStyle w:val="TOC2"/>
        <w:tabs>
          <w:tab w:val="right" w:leader="dot" w:pos="8777"/>
        </w:tabs>
        <w:rPr>
          <w:rFonts w:eastAsia="宋体" w:hint="eastAsia"/>
          <w:smallCaps w:val="0"/>
          <w:color w:val="auto"/>
          <w:sz w:val="24"/>
          <w:szCs w:val="24"/>
          <w:lang w:val="en-US" w:eastAsia="zh-CN"/>
        </w:rPr>
      </w:pPr>
      <w:hyperlink w:anchor="_Toc528745048" w:history="1">
        <w:r>
          <w:rPr>
            <w:rStyle w:val="Hyperlink"/>
            <w:color w:val="auto"/>
            <w:sz w:val="24"/>
            <w:szCs w:val="24"/>
          </w:rPr>
          <w:t>（二）</w:t>
        </w:r>
        <w:r>
          <w:rPr>
            <w:rStyle w:val="Hyperlink"/>
            <w:rFonts w:hint="eastAsia"/>
            <w:color w:val="auto"/>
            <w:sz w:val="24"/>
            <w:szCs w:val="24"/>
            <w:lang w:val="en-US" w:eastAsia="zh-CN"/>
          </w:rPr>
          <w:t>研究目的与意义</w:t>
        </w:r>
        <w:r>
          <w:rPr>
            <w:color w:val="auto"/>
            <w:sz w:val="24"/>
            <w:szCs w:val="24"/>
          </w:rPr>
          <w:tab/>
        </w:r>
        <w:r>
          <w:rPr>
            <w:rFonts w:hint="eastAsia"/>
            <w:color w:val="auto"/>
            <w:sz w:val="24"/>
            <w:szCs w:val="24"/>
            <w:lang w:val="en-US" w:eastAsia="zh-CN"/>
          </w:rPr>
          <w:t>1</w:t>
        </w:r>
      </w:hyperlink>
    </w:p>
    <w:p>
      <w:pPr>
        <w:pStyle w:val="TOC1"/>
        <w:rPr>
          <w:rFonts w:eastAsia="宋体"/>
          <w:b w:val="0"/>
          <w:bCs w:val="0"/>
          <w:caps w:val="0"/>
          <w:color w:val="auto"/>
          <w:kern w:val="2"/>
          <w:sz w:val="24"/>
          <w:szCs w:val="24"/>
        </w:rPr>
      </w:pPr>
      <w:hyperlink w:anchor="_Toc528745050" w:history="1">
        <w:r>
          <w:rPr>
            <w:rStyle w:val="Hyperlink"/>
            <w:rFonts w:eastAsia="宋体"/>
            <w:color w:val="auto"/>
            <w:sz w:val="24"/>
            <w:szCs w:val="24"/>
          </w:rPr>
          <w:t>二、</w:t>
        </w:r>
        <w:r>
          <w:rPr>
            <w:rStyle w:val="Hyperlink"/>
            <w:rFonts w:eastAsia="宋体" w:hint="eastAsia"/>
            <w:color w:val="auto"/>
            <w:sz w:val="24"/>
            <w:szCs w:val="24"/>
            <w:lang w:val="en-US" w:eastAsia="zh-CN"/>
          </w:rPr>
          <w:t>文献综述</w:t>
        </w:r>
        <w:r>
          <w:rPr>
            <w:rFonts w:eastAsia="宋体"/>
            <w:color w:val="auto"/>
            <w:sz w:val="24"/>
            <w:szCs w:val="24"/>
          </w:rPr>
          <w:tab/>
        </w:r>
        <w:r>
          <w:rPr>
            <w:rFonts w:eastAsia="宋体" w:hint="eastAsia"/>
            <w:color w:val="auto"/>
            <w:sz w:val="24"/>
            <w:szCs w:val="24"/>
            <w:lang w:val="en-US" w:eastAsia="zh-CN"/>
          </w:rPr>
          <w:t>2</w:t>
        </w:r>
      </w:hyperlink>
    </w:p>
    <w:p>
      <w:pPr>
        <w:pStyle w:val="TOC2"/>
        <w:tabs>
          <w:tab w:val="right" w:leader="dot" w:pos="8777"/>
        </w:tabs>
        <w:rPr>
          <w:smallCaps w:val="0"/>
          <w:color w:val="auto"/>
          <w:sz w:val="24"/>
          <w:szCs w:val="24"/>
        </w:rPr>
      </w:pPr>
      <w:hyperlink w:anchor="_Toc528745051" w:history="1">
        <w:r>
          <w:rPr>
            <w:rStyle w:val="Hyperlink"/>
            <w:color w:val="auto"/>
            <w:sz w:val="24"/>
            <w:szCs w:val="24"/>
          </w:rPr>
          <w:t>（一）</w:t>
        </w:r>
        <w:r>
          <w:rPr>
            <w:rStyle w:val="Hyperlink"/>
            <w:rFonts w:hint="eastAsia"/>
            <w:color w:val="auto"/>
            <w:sz w:val="24"/>
            <w:szCs w:val="24"/>
            <w:lang w:val="en-US" w:eastAsia="zh-CN"/>
          </w:rPr>
          <w:t>相关理论概述</w:t>
        </w:r>
        <w:r>
          <w:rPr>
            <w:color w:val="auto"/>
            <w:sz w:val="24"/>
            <w:szCs w:val="24"/>
          </w:rPr>
          <w:tab/>
        </w:r>
        <w:r>
          <w:rPr>
            <w:rFonts w:hint="eastAsia"/>
            <w:color w:val="auto"/>
            <w:sz w:val="24"/>
            <w:szCs w:val="24"/>
            <w:lang w:val="en-US" w:eastAsia="zh-CN"/>
          </w:rPr>
          <w:t>2</w:t>
        </w:r>
      </w:hyperlink>
    </w:p>
    <w:p>
      <w:pPr>
        <w:pStyle w:val="TOC2"/>
        <w:tabs>
          <w:tab w:val="right" w:leader="dot" w:pos="8777"/>
        </w:tabs>
        <w:rPr>
          <w:color w:val="auto"/>
          <w:sz w:val="24"/>
          <w:szCs w:val="24"/>
        </w:rPr>
      </w:pPr>
      <w:hyperlink w:anchor="_Toc528745052" w:history="1">
        <w:r>
          <w:rPr>
            <w:rStyle w:val="Hyperlink"/>
            <w:color w:val="auto"/>
            <w:sz w:val="24"/>
            <w:szCs w:val="24"/>
          </w:rPr>
          <w:t>（二）</w:t>
        </w:r>
        <w:r>
          <w:rPr>
            <w:rStyle w:val="Hyperlink"/>
            <w:rFonts w:hint="eastAsia"/>
            <w:color w:val="auto"/>
            <w:sz w:val="24"/>
            <w:szCs w:val="24"/>
            <w:lang w:val="en-US" w:eastAsia="zh-CN"/>
          </w:rPr>
          <w:t>国内外研究现状</w:t>
        </w:r>
        <w:r>
          <w:rPr>
            <w:color w:val="auto"/>
            <w:sz w:val="24"/>
            <w:szCs w:val="24"/>
          </w:rPr>
          <w:tab/>
        </w:r>
        <w:r>
          <w:rPr>
            <w:rFonts w:hint="eastAsia"/>
            <w:color w:val="auto"/>
            <w:sz w:val="24"/>
            <w:szCs w:val="24"/>
            <w:lang w:val="en-US" w:eastAsia="zh-CN"/>
          </w:rPr>
          <w:t>4</w:t>
        </w:r>
      </w:hyperlink>
    </w:p>
    <w:p>
      <w:pPr>
        <w:pStyle w:val="WPSOffice1"/>
        <w:tabs>
          <w:tab w:val="right" w:leader="dot" w:pos="8788"/>
        </w:tabs>
        <w:spacing w:line="360" w:lineRule="auto"/>
        <w:ind w:firstLine="960" w:firstLineChars="400"/>
        <w:rPr>
          <w:color w:val="auto"/>
          <w:sz w:val="24"/>
          <w:szCs w:val="24"/>
        </w:rPr>
      </w:pPr>
      <w:hyperlink w:anchor="_Toc32689" w:history="1">
        <w:r>
          <w:rPr>
            <w:color w:val="auto"/>
            <w:sz w:val="24"/>
            <w:szCs w:val="24"/>
          </w:rPr>
          <w:t>1.</w:t>
        </w:r>
        <w:r>
          <w:rPr>
            <w:rFonts w:hint="eastAsia"/>
            <w:color w:val="auto"/>
            <w:sz w:val="24"/>
            <w:szCs w:val="24"/>
          </w:rPr>
          <w:t>国</w:t>
        </w:r>
        <w:r>
          <w:rPr>
            <w:rFonts w:hint="eastAsia"/>
            <w:color w:val="auto"/>
            <w:sz w:val="24"/>
            <w:szCs w:val="24"/>
            <w:lang w:val="en-US" w:eastAsia="zh-CN"/>
          </w:rPr>
          <w:t>外</w:t>
        </w:r>
        <w:r>
          <w:rPr>
            <w:rFonts w:hint="eastAsia"/>
            <w:color w:val="auto"/>
            <w:sz w:val="24"/>
            <w:szCs w:val="24"/>
          </w:rPr>
          <w:t>研究现状</w:t>
        </w:r>
        <w:r>
          <w:rPr>
            <w:color w:val="auto"/>
            <w:sz w:val="24"/>
            <w:szCs w:val="24"/>
          </w:rPr>
          <w:tab/>
        </w:r>
        <w:r>
          <w:rPr>
            <w:rFonts w:hint="eastAsia"/>
            <w:color w:val="auto"/>
            <w:sz w:val="24"/>
            <w:szCs w:val="24"/>
            <w:lang w:val="en-US" w:eastAsia="zh-CN"/>
          </w:rPr>
          <w:t>4</w:t>
        </w:r>
      </w:hyperlink>
    </w:p>
    <w:p>
      <w:pPr>
        <w:pStyle w:val="WPSOffice1"/>
        <w:tabs>
          <w:tab w:val="right" w:leader="dot" w:pos="8788"/>
        </w:tabs>
        <w:spacing w:line="360" w:lineRule="auto"/>
        <w:ind w:firstLine="960" w:firstLineChars="400"/>
        <w:rPr>
          <w:rFonts w:hint="default"/>
          <w:color w:val="auto"/>
        </w:rPr>
      </w:pPr>
      <w:hyperlink w:anchor="_Toc20702" w:history="1">
        <w:r>
          <w:rPr>
            <w:color w:val="auto"/>
            <w:sz w:val="24"/>
            <w:szCs w:val="24"/>
          </w:rPr>
          <w:t>2.</w:t>
        </w:r>
        <w:r>
          <w:rPr>
            <w:rFonts w:hint="eastAsia"/>
            <w:color w:val="auto"/>
            <w:sz w:val="24"/>
            <w:szCs w:val="24"/>
          </w:rPr>
          <w:t>国</w:t>
        </w:r>
        <w:r>
          <w:rPr>
            <w:rFonts w:hint="eastAsia"/>
            <w:color w:val="auto"/>
            <w:sz w:val="24"/>
            <w:szCs w:val="24"/>
            <w:lang w:val="en-US" w:eastAsia="zh-CN"/>
          </w:rPr>
          <w:t>内</w:t>
        </w:r>
        <w:r>
          <w:rPr>
            <w:rFonts w:hint="eastAsia"/>
            <w:color w:val="auto"/>
            <w:sz w:val="24"/>
            <w:szCs w:val="24"/>
          </w:rPr>
          <w:t>研究现状</w:t>
        </w:r>
        <w:r>
          <w:rPr>
            <w:color w:val="auto"/>
            <w:sz w:val="24"/>
            <w:szCs w:val="24"/>
          </w:rPr>
          <w:tab/>
        </w:r>
        <w:r>
          <w:rPr>
            <w:rFonts w:hint="eastAsia"/>
            <w:color w:val="auto"/>
            <w:sz w:val="24"/>
            <w:szCs w:val="24"/>
            <w:lang w:val="en-US" w:eastAsia="zh-CN"/>
          </w:rPr>
          <w:t>4</w:t>
        </w:r>
      </w:hyperlink>
    </w:p>
    <w:p>
      <w:pPr>
        <w:pStyle w:val="TOC1"/>
        <w:rPr>
          <w:rFonts w:eastAsia="宋体"/>
          <w:b w:val="0"/>
          <w:bCs w:val="0"/>
          <w:caps w:val="0"/>
          <w:color w:val="auto"/>
          <w:kern w:val="2"/>
          <w:sz w:val="24"/>
          <w:szCs w:val="24"/>
        </w:rPr>
      </w:pPr>
      <w:hyperlink w:anchor="_Toc528745054" w:history="1">
        <w:r>
          <w:rPr>
            <w:rStyle w:val="Hyperlink"/>
            <w:rFonts w:eastAsia="宋体"/>
            <w:color w:val="auto"/>
            <w:sz w:val="24"/>
            <w:szCs w:val="24"/>
          </w:rPr>
          <w:t>三、</w:t>
        </w:r>
        <w:r>
          <w:rPr>
            <w:rStyle w:val="Hyperlink"/>
            <w:rFonts w:eastAsia="宋体" w:hint="eastAsia"/>
            <w:color w:val="auto"/>
            <w:sz w:val="24"/>
            <w:szCs w:val="24"/>
          </w:rPr>
          <w:t>研究对象与方法</w:t>
        </w:r>
        <w:r>
          <w:rPr>
            <w:rFonts w:eastAsia="宋体"/>
            <w:color w:val="auto"/>
            <w:sz w:val="24"/>
            <w:szCs w:val="24"/>
          </w:rPr>
          <w:tab/>
        </w:r>
        <w:r>
          <w:rPr>
            <w:rFonts w:eastAsia="宋体" w:hint="eastAsia"/>
            <w:color w:val="auto"/>
            <w:sz w:val="24"/>
            <w:szCs w:val="24"/>
            <w:lang w:val="en-US" w:eastAsia="zh-CN"/>
          </w:rPr>
          <w:t>5</w:t>
        </w:r>
      </w:hyperlink>
    </w:p>
    <w:p>
      <w:pPr>
        <w:pStyle w:val="TOC2"/>
        <w:tabs>
          <w:tab w:val="right" w:leader="dot" w:pos="8777"/>
        </w:tabs>
        <w:rPr>
          <w:smallCaps w:val="0"/>
          <w:color w:val="auto"/>
          <w:sz w:val="24"/>
          <w:szCs w:val="24"/>
        </w:rPr>
      </w:pPr>
      <w:hyperlink w:anchor="_Toc528745055" w:history="1">
        <w:r>
          <w:rPr>
            <w:rStyle w:val="Hyperlink"/>
            <w:color w:val="auto"/>
            <w:sz w:val="24"/>
            <w:szCs w:val="24"/>
          </w:rPr>
          <w:t>（一）</w:t>
        </w:r>
        <w:r>
          <w:rPr>
            <w:color w:val="auto"/>
            <w:sz w:val="24"/>
            <w:szCs w:val="24"/>
          </w:rPr>
          <w:t>研究对象</w:t>
        </w:r>
        <w:r>
          <w:rPr>
            <w:color w:val="auto"/>
            <w:sz w:val="24"/>
            <w:szCs w:val="24"/>
          </w:rPr>
          <w:tab/>
        </w:r>
        <w:r>
          <w:rPr>
            <w:rFonts w:hint="eastAsia"/>
            <w:color w:val="auto"/>
            <w:sz w:val="24"/>
            <w:szCs w:val="24"/>
            <w:lang w:val="en-US" w:eastAsia="zh-CN"/>
          </w:rPr>
          <w:t>5</w:t>
        </w:r>
      </w:hyperlink>
    </w:p>
    <w:p>
      <w:pPr>
        <w:pStyle w:val="TOC2"/>
        <w:tabs>
          <w:tab w:val="right" w:leader="dot" w:pos="8777"/>
        </w:tabs>
        <w:rPr>
          <w:color w:val="auto"/>
          <w:sz w:val="24"/>
          <w:szCs w:val="24"/>
        </w:rPr>
      </w:pPr>
      <w:hyperlink w:anchor="_Toc528745056" w:history="1">
        <w:r>
          <w:rPr>
            <w:rStyle w:val="Hyperlink"/>
            <w:color w:val="auto"/>
            <w:sz w:val="24"/>
            <w:szCs w:val="24"/>
          </w:rPr>
          <w:t>（二）</w:t>
        </w:r>
        <w:r>
          <w:rPr>
            <w:rStyle w:val="Hyperlink"/>
            <w:rFonts w:hint="eastAsia"/>
            <w:color w:val="auto"/>
            <w:sz w:val="24"/>
            <w:szCs w:val="24"/>
            <w:lang w:val="en-US" w:eastAsia="zh-CN"/>
          </w:rPr>
          <w:t>研究方法</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32689" w:history="1">
        <w:r>
          <w:rPr>
            <w:color w:val="auto"/>
            <w:sz w:val="24"/>
            <w:szCs w:val="24"/>
          </w:rPr>
          <w:t>1.文献资料法</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20702" w:history="1">
        <w:r>
          <w:rPr>
            <w:color w:val="auto"/>
            <w:sz w:val="24"/>
            <w:szCs w:val="24"/>
          </w:rPr>
          <w:t>2.</w:t>
        </w:r>
        <w:r>
          <w:rPr>
            <w:rFonts w:hint="eastAsia"/>
            <w:color w:val="auto"/>
            <w:sz w:val="24"/>
            <w:szCs w:val="24"/>
            <w:lang w:val="en-US" w:eastAsia="zh-CN"/>
          </w:rPr>
          <w:t>问卷调查</w:t>
        </w:r>
        <w:r>
          <w:rPr>
            <w:color w:val="auto"/>
            <w:sz w:val="24"/>
            <w:szCs w:val="24"/>
          </w:rPr>
          <w:t>法</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21130" w:history="1">
        <w:r>
          <w:rPr>
            <w:color w:val="auto"/>
            <w:sz w:val="24"/>
            <w:szCs w:val="24"/>
          </w:rPr>
          <w:t>3.</w:t>
        </w:r>
        <w:r>
          <w:rPr>
            <w:rFonts w:hint="eastAsia"/>
            <w:color w:val="auto"/>
            <w:sz w:val="24"/>
            <w:szCs w:val="24"/>
            <w:lang w:val="en-US" w:eastAsia="zh-CN"/>
          </w:rPr>
          <w:t>数理统计</w:t>
        </w:r>
        <w:r>
          <w:rPr>
            <w:color w:val="auto"/>
            <w:sz w:val="24"/>
            <w:szCs w:val="24"/>
          </w:rPr>
          <w:t>法</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16480" w:history="1">
        <w:r>
          <w:rPr>
            <w:color w:val="auto"/>
            <w:sz w:val="24"/>
            <w:szCs w:val="24"/>
          </w:rPr>
          <w:t>4.</w:t>
        </w:r>
        <w:r>
          <w:rPr>
            <w:rFonts w:hint="eastAsia"/>
            <w:color w:val="auto"/>
            <w:sz w:val="24"/>
            <w:szCs w:val="24"/>
            <w:lang w:val="en-US" w:eastAsia="zh-CN"/>
          </w:rPr>
          <w:t>访谈法</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16480" w:history="1">
        <w:r>
          <w:rPr>
            <w:rFonts w:hint="eastAsia"/>
            <w:color w:val="auto"/>
            <w:sz w:val="24"/>
            <w:szCs w:val="24"/>
            <w:lang w:val="en-US" w:eastAsia="zh-CN"/>
          </w:rPr>
          <w:t>5</w:t>
        </w:r>
        <w:r>
          <w:rPr>
            <w:color w:val="auto"/>
            <w:sz w:val="24"/>
            <w:szCs w:val="24"/>
          </w:rPr>
          <w:t>.</w:t>
        </w:r>
        <w:r>
          <w:rPr>
            <w:rFonts w:hint="eastAsia"/>
            <w:color w:val="auto"/>
            <w:sz w:val="24"/>
            <w:szCs w:val="24"/>
            <w:lang w:val="en-US" w:eastAsia="zh-CN"/>
          </w:rPr>
          <w:t>实地考察法</w:t>
        </w:r>
        <w:r>
          <w:rPr>
            <w:color w:val="auto"/>
            <w:sz w:val="24"/>
            <w:szCs w:val="24"/>
          </w:rPr>
          <w:tab/>
        </w:r>
        <w:r>
          <w:rPr>
            <w:rFonts w:hint="eastAsia"/>
            <w:color w:val="auto"/>
            <w:sz w:val="24"/>
            <w:szCs w:val="24"/>
            <w:lang w:val="en-US" w:eastAsia="zh-CN"/>
          </w:rPr>
          <w:t>6</w:t>
        </w:r>
      </w:hyperlink>
    </w:p>
    <w:p>
      <w:pPr>
        <w:pStyle w:val="TOC1"/>
        <w:rPr>
          <w:rFonts w:eastAsia="宋体"/>
          <w:b w:val="0"/>
          <w:bCs w:val="0"/>
          <w:caps w:val="0"/>
          <w:color w:val="auto"/>
          <w:kern w:val="2"/>
          <w:sz w:val="24"/>
          <w:szCs w:val="24"/>
        </w:rPr>
      </w:pPr>
      <w:hyperlink w:anchor="_Toc528745057" w:history="1">
        <w:r>
          <w:rPr>
            <w:rStyle w:val="Hyperlink"/>
            <w:rFonts w:eastAsia="宋体"/>
            <w:color w:val="auto"/>
            <w:sz w:val="24"/>
            <w:szCs w:val="24"/>
          </w:rPr>
          <w:t>四、</w:t>
        </w:r>
        <w:r>
          <w:rPr>
            <w:rStyle w:val="Hyperlink"/>
            <w:rFonts w:eastAsia="宋体" w:hint="eastAsia"/>
            <w:color w:val="auto"/>
            <w:sz w:val="24"/>
            <w:szCs w:val="24"/>
          </w:rPr>
          <w:t>研究结果与分析</w:t>
        </w:r>
        <w:r>
          <w:rPr>
            <w:rFonts w:eastAsia="宋体"/>
            <w:color w:val="auto"/>
            <w:sz w:val="24"/>
            <w:szCs w:val="24"/>
          </w:rPr>
          <w:tab/>
        </w:r>
        <w:r>
          <w:rPr>
            <w:rFonts w:eastAsia="宋体" w:hint="eastAsia"/>
            <w:color w:val="auto"/>
            <w:sz w:val="24"/>
            <w:szCs w:val="24"/>
            <w:lang w:val="en-US" w:eastAsia="zh-CN"/>
          </w:rPr>
          <w:t>6</w:t>
        </w:r>
      </w:hyperlink>
    </w:p>
    <w:p>
      <w:pPr>
        <w:pStyle w:val="WPSOffice2"/>
        <w:tabs>
          <w:tab w:val="right" w:leader="dot" w:pos="8788"/>
        </w:tabs>
        <w:spacing w:line="360" w:lineRule="auto"/>
        <w:ind w:left="0" w:firstLine="240" w:leftChars="0" w:firstLineChars="100"/>
        <w:rPr>
          <w:color w:val="auto"/>
          <w:sz w:val="24"/>
          <w:szCs w:val="24"/>
        </w:rPr>
      </w:pPr>
      <w:hyperlink w:anchor="_Toc25752" w:history="1">
        <w:r>
          <w:rPr>
            <w:color w:val="auto"/>
            <w:sz w:val="24"/>
            <w:szCs w:val="24"/>
          </w:rPr>
          <w:t>（一）</w:t>
        </w:r>
        <w:r>
          <w:rPr>
            <w:rFonts w:hint="eastAsia"/>
            <w:color w:val="auto"/>
            <w:sz w:val="24"/>
            <w:szCs w:val="24"/>
            <w:lang w:val="en-US" w:eastAsia="zh-CN"/>
          </w:rPr>
          <w:t>上海师范大学足球社团成员与管理成员构成</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867" w:history="1">
        <w:r>
          <w:rPr>
            <w:color w:val="auto"/>
            <w:sz w:val="24"/>
            <w:szCs w:val="24"/>
          </w:rPr>
          <w:t>1.</w:t>
        </w:r>
        <w:r>
          <w:rPr>
            <w:rFonts w:hint="eastAsia"/>
            <w:color w:val="auto"/>
            <w:sz w:val="24"/>
            <w:szCs w:val="24"/>
            <w:lang w:eastAsia="zh-CN"/>
          </w:rPr>
          <w:t>上海</w:t>
        </w:r>
        <w:r>
          <w:rPr>
            <w:rFonts w:hint="eastAsia"/>
            <w:color w:val="auto"/>
            <w:sz w:val="24"/>
            <w:szCs w:val="24"/>
          </w:rPr>
          <w:t>师范大学足球社团成员构成</w:t>
        </w:r>
        <w:r>
          <w:rPr>
            <w:color w:val="auto"/>
            <w:sz w:val="24"/>
            <w:szCs w:val="24"/>
          </w:rPr>
          <w:tab/>
        </w:r>
        <w:r>
          <w:rPr>
            <w:rFonts w:hint="eastAsia"/>
            <w:color w:val="auto"/>
            <w:sz w:val="24"/>
            <w:szCs w:val="24"/>
            <w:lang w:val="en-US" w:eastAsia="zh-CN"/>
          </w:rPr>
          <w:t>6</w:t>
        </w:r>
      </w:hyperlink>
    </w:p>
    <w:p>
      <w:pPr>
        <w:pStyle w:val="WPSOffice3"/>
        <w:tabs>
          <w:tab w:val="right" w:leader="dot" w:pos="8788"/>
        </w:tabs>
        <w:spacing w:line="360" w:lineRule="auto"/>
        <w:ind w:left="960"/>
        <w:rPr>
          <w:color w:val="auto"/>
          <w:sz w:val="24"/>
          <w:szCs w:val="24"/>
        </w:rPr>
      </w:pPr>
      <w:hyperlink w:anchor="_Toc31904" w:history="1">
        <w:r>
          <w:rPr>
            <w:color w:val="auto"/>
            <w:sz w:val="24"/>
            <w:szCs w:val="24"/>
          </w:rPr>
          <w:t>2.</w:t>
        </w:r>
        <w:r>
          <w:rPr>
            <w:rFonts w:hint="eastAsia"/>
            <w:color w:val="auto"/>
            <w:sz w:val="24"/>
            <w:szCs w:val="24"/>
            <w:lang w:eastAsia="zh-CN"/>
          </w:rPr>
          <w:t>上海</w:t>
        </w:r>
        <w:r>
          <w:rPr>
            <w:rFonts w:hint="eastAsia"/>
            <w:color w:val="auto"/>
            <w:sz w:val="24"/>
            <w:szCs w:val="24"/>
          </w:rPr>
          <w:t>师范大学足球社团管理人员构成</w:t>
        </w:r>
        <w:r>
          <w:rPr>
            <w:color w:val="auto"/>
            <w:sz w:val="24"/>
            <w:szCs w:val="24"/>
          </w:rPr>
          <w:tab/>
        </w:r>
        <w:r>
          <w:rPr>
            <w:rFonts w:hint="eastAsia"/>
            <w:color w:val="auto"/>
            <w:sz w:val="24"/>
            <w:szCs w:val="24"/>
            <w:lang w:val="en-US" w:eastAsia="zh-CN"/>
          </w:rPr>
          <w:t>7</w:t>
        </w:r>
      </w:hyperlink>
    </w:p>
    <w:p>
      <w:pPr>
        <w:pStyle w:val="TOC2"/>
        <w:tabs>
          <w:tab w:val="right" w:leader="dot" w:pos="8777"/>
        </w:tabs>
        <w:rPr>
          <w:rFonts w:eastAsia="宋体" w:hint="default"/>
          <w:color w:val="auto"/>
          <w:sz w:val="24"/>
          <w:szCs w:val="24"/>
          <w:lang w:val="en-US" w:eastAsia="zh-CN"/>
        </w:rPr>
      </w:pPr>
      <w:hyperlink w:anchor="_Toc528745059" w:history="1">
        <w:r>
          <w:rPr>
            <w:rStyle w:val="Hyperlink"/>
            <w:color w:val="auto"/>
            <w:sz w:val="24"/>
            <w:szCs w:val="24"/>
          </w:rPr>
          <w:t>（二）</w:t>
        </w:r>
        <w:r>
          <w:rPr>
            <w:rFonts w:hint="eastAsia"/>
            <w:color w:val="auto"/>
            <w:kern w:val="2"/>
            <w:sz w:val="24"/>
            <w:szCs w:val="24"/>
            <w:lang w:val="en-US" w:eastAsia="zh-CN"/>
          </w:rPr>
          <w:t>上海师范大学足球社团管理方式</w:t>
        </w:r>
        <w:r>
          <w:rPr>
            <w:color w:val="auto"/>
            <w:sz w:val="24"/>
            <w:szCs w:val="24"/>
          </w:rPr>
          <w:tab/>
        </w:r>
      </w:hyperlink>
      <w:r>
        <w:rPr>
          <w:rFonts w:hint="eastAsia"/>
          <w:color w:val="auto"/>
          <w:sz w:val="24"/>
          <w:szCs w:val="24"/>
          <w:lang w:val="en-US" w:eastAsia="zh-CN"/>
        </w:rPr>
        <w:t>8</w:t>
      </w:r>
    </w:p>
    <w:p>
      <w:pPr>
        <w:pStyle w:val="WPSOffice3"/>
        <w:tabs>
          <w:tab w:val="right" w:leader="dot" w:pos="8788"/>
        </w:tabs>
        <w:spacing w:line="360" w:lineRule="auto"/>
        <w:ind w:left="960"/>
        <w:rPr>
          <w:rFonts w:hint="eastAsia"/>
          <w:color w:val="auto"/>
          <w:sz w:val="24"/>
          <w:szCs w:val="24"/>
        </w:rPr>
      </w:pPr>
      <w:hyperlink w:anchor="_Toc13983" w:history="1">
        <w:r>
          <w:rPr>
            <w:color w:val="auto"/>
            <w:kern w:val="2"/>
            <w:sz w:val="24"/>
            <w:szCs w:val="24"/>
          </w:rPr>
          <w:t>1.</w:t>
        </w:r>
        <w:r>
          <w:rPr>
            <w:rFonts w:hint="eastAsia"/>
            <w:color w:val="auto"/>
            <w:kern w:val="2"/>
            <w:sz w:val="24"/>
            <w:szCs w:val="24"/>
            <w:lang w:eastAsia="zh-CN"/>
          </w:rPr>
          <w:t>上海师范大学足球社团的外部管理方式</w:t>
        </w:r>
        <w:r>
          <w:rPr>
            <w:color w:val="auto"/>
            <w:sz w:val="24"/>
            <w:szCs w:val="24"/>
          </w:rPr>
          <w:tab/>
        </w:r>
        <w:r>
          <w:rPr>
            <w:rFonts w:hint="eastAsia"/>
            <w:color w:val="auto"/>
            <w:sz w:val="24"/>
            <w:szCs w:val="24"/>
            <w:lang w:val="en-US" w:eastAsia="zh-CN"/>
          </w:rPr>
          <w:t>8</w:t>
        </w:r>
      </w:hyperlink>
    </w:p>
    <w:p>
      <w:pPr>
        <w:pStyle w:val="WPSOffice3"/>
        <w:tabs>
          <w:tab w:val="right" w:leader="dot" w:pos="8788"/>
        </w:tabs>
        <w:spacing w:line="360" w:lineRule="auto"/>
        <w:ind w:left="960"/>
        <w:rPr>
          <w:rFonts w:hint="eastAsia"/>
          <w:color w:val="auto"/>
          <w:sz w:val="24"/>
          <w:szCs w:val="24"/>
        </w:rPr>
      </w:pPr>
      <w:hyperlink w:anchor="_Toc26040" w:history="1">
        <w:r>
          <w:rPr>
            <w:color w:val="auto"/>
            <w:sz w:val="24"/>
            <w:szCs w:val="24"/>
          </w:rPr>
          <w:t>2.</w:t>
        </w:r>
        <w:r>
          <w:rPr>
            <w:rFonts w:hint="eastAsia"/>
            <w:color w:val="auto"/>
            <w:sz w:val="24"/>
            <w:szCs w:val="24"/>
            <w:lang w:eastAsia="zh-CN"/>
          </w:rPr>
          <w:t>上海</w:t>
        </w:r>
        <w:r>
          <w:rPr>
            <w:rFonts w:hint="eastAsia"/>
            <w:color w:val="auto"/>
            <w:sz w:val="24"/>
            <w:szCs w:val="24"/>
          </w:rPr>
          <w:t>师范大学足球社团的内部管理方式</w:t>
        </w:r>
        <w:r>
          <w:rPr>
            <w:color w:val="auto"/>
            <w:sz w:val="24"/>
            <w:szCs w:val="24"/>
          </w:rPr>
          <w:tab/>
        </w:r>
      </w:hyperlink>
      <w:r>
        <w:rPr>
          <w:rFonts w:hint="eastAsia"/>
          <w:color w:val="auto"/>
          <w:sz w:val="24"/>
          <w:szCs w:val="24"/>
          <w:lang w:val="en-US" w:eastAsia="zh-CN"/>
        </w:rPr>
        <w:t>8</w:t>
      </w:r>
    </w:p>
    <w:p>
      <w:pPr>
        <w:pStyle w:val="TOC2"/>
        <w:tabs>
          <w:tab w:val="right" w:leader="dot" w:pos="8777"/>
        </w:tabs>
        <w:rPr>
          <w:rFonts w:eastAsia="宋体" w:hint="default"/>
          <w:color w:val="auto"/>
          <w:sz w:val="24"/>
          <w:szCs w:val="24"/>
          <w:lang w:val="en-US" w:eastAsia="zh-CN"/>
        </w:rPr>
      </w:pPr>
      <w:hyperlink w:anchor="_Toc528745059" w:history="1">
        <w:r>
          <w:rPr>
            <w:rStyle w:val="Hyperlink"/>
            <w:color w:val="auto"/>
            <w:sz w:val="24"/>
            <w:szCs w:val="24"/>
          </w:rPr>
          <w:t>（</w:t>
        </w:r>
        <w:r>
          <w:rPr>
            <w:rStyle w:val="Hyperlink"/>
            <w:rFonts w:hint="eastAsia"/>
            <w:color w:val="auto"/>
            <w:sz w:val="24"/>
            <w:szCs w:val="24"/>
            <w:lang w:val="en-US" w:eastAsia="zh-CN"/>
          </w:rPr>
          <w:t>三</w:t>
        </w:r>
        <w:r>
          <w:rPr>
            <w:rStyle w:val="Hyperlink"/>
            <w:color w:val="auto"/>
            <w:sz w:val="24"/>
            <w:szCs w:val="24"/>
          </w:rPr>
          <w:t>）</w:t>
        </w:r>
        <w:r>
          <w:rPr>
            <w:rFonts w:hint="eastAsia"/>
            <w:color w:val="auto"/>
            <w:kern w:val="2"/>
            <w:sz w:val="24"/>
            <w:szCs w:val="24"/>
            <w:lang w:val="en-US" w:eastAsia="zh-CN"/>
          </w:rPr>
          <w:t>上海师范大学足球社团活动的开展</w:t>
        </w:r>
        <w:r>
          <w:rPr>
            <w:color w:val="auto"/>
            <w:sz w:val="24"/>
            <w:szCs w:val="24"/>
          </w:rPr>
          <w:tab/>
        </w:r>
      </w:hyperlink>
      <w:r>
        <w:rPr>
          <w:rFonts w:hint="eastAsia"/>
          <w:color w:val="auto"/>
          <w:sz w:val="24"/>
          <w:szCs w:val="24"/>
          <w:lang w:val="en-US" w:eastAsia="zh-CN"/>
        </w:rPr>
        <w:t>9</w:t>
      </w:r>
    </w:p>
    <w:p>
      <w:pPr>
        <w:pStyle w:val="WPSOffice3"/>
        <w:tabs>
          <w:tab w:val="right" w:leader="dot" w:pos="8788"/>
        </w:tabs>
        <w:spacing w:line="360" w:lineRule="auto"/>
        <w:ind w:left="960"/>
        <w:rPr>
          <w:rFonts w:hint="default"/>
          <w:color w:val="auto"/>
          <w:sz w:val="24"/>
          <w:szCs w:val="24"/>
        </w:rPr>
      </w:pPr>
      <w:r>
        <w:rPr>
          <w:rFonts w:hint="default"/>
          <w:color w:val="auto"/>
          <w:sz w:val="24"/>
          <w:szCs w:val="24"/>
          <w:lang w:val="en-US" w:eastAsia="zh-CN"/>
        </w:rPr>
        <w:t>1.</w:t>
      </w:r>
      <w:r>
        <w:rPr>
          <w:rFonts w:hint="eastAsia"/>
          <w:color w:val="auto"/>
          <w:sz w:val="24"/>
          <w:szCs w:val="24"/>
          <w:lang w:val="en-US" w:eastAsia="zh-CN"/>
        </w:rPr>
        <w:t>上海</w:t>
      </w:r>
      <w:r>
        <w:rPr>
          <w:rFonts w:hint="default"/>
          <w:color w:val="auto"/>
          <w:sz w:val="24"/>
          <w:szCs w:val="24"/>
          <w:lang w:val="en-US" w:eastAsia="zh-CN"/>
        </w:rPr>
        <w:t>师范大学足球社团的宣传方式</w:t>
      </w:r>
      <w:r>
        <w:rPr>
          <w:rFonts w:hint="default"/>
          <w:color w:val="auto"/>
          <w:sz w:val="24"/>
          <w:szCs w:val="24"/>
          <w:lang w:val="en-US" w:eastAsia="zh-CN"/>
        </w:rPr>
        <w:tab/>
      </w:r>
      <w:r>
        <w:rPr>
          <w:rFonts w:hint="eastAsia"/>
          <w:color w:val="auto"/>
          <w:sz w:val="24"/>
          <w:szCs w:val="24"/>
          <w:lang w:val="en-US" w:eastAsia="zh-CN"/>
        </w:rPr>
        <w:t>9</w:t>
      </w:r>
    </w:p>
    <w:p>
      <w:pPr>
        <w:pStyle w:val="WPSOffice3"/>
        <w:tabs>
          <w:tab w:val="right" w:leader="dot" w:pos="8788"/>
        </w:tabs>
        <w:spacing w:line="360" w:lineRule="auto"/>
        <w:ind w:left="960"/>
        <w:rPr>
          <w:rFonts w:hint="default"/>
          <w:color w:val="auto"/>
          <w:sz w:val="24"/>
          <w:szCs w:val="24"/>
        </w:rPr>
      </w:pPr>
      <w:r>
        <w:rPr>
          <w:rFonts w:hint="default"/>
          <w:color w:val="auto"/>
          <w:sz w:val="24"/>
          <w:szCs w:val="24"/>
          <w:lang w:val="en-US" w:eastAsia="zh-CN"/>
        </w:rPr>
        <w:t>2.</w:t>
      </w:r>
      <w:r>
        <w:rPr>
          <w:rFonts w:hint="eastAsia"/>
          <w:color w:val="auto"/>
          <w:sz w:val="24"/>
          <w:szCs w:val="24"/>
          <w:lang w:val="en-US" w:eastAsia="zh-CN"/>
        </w:rPr>
        <w:t>上海</w:t>
      </w:r>
      <w:r>
        <w:rPr>
          <w:rFonts w:hint="default"/>
          <w:color w:val="auto"/>
          <w:sz w:val="24"/>
          <w:szCs w:val="24"/>
          <w:lang w:val="en-US" w:eastAsia="zh-CN"/>
        </w:rPr>
        <w:t>师范大学足球社团的主要活动形式</w:t>
      </w:r>
      <w:r>
        <w:rPr>
          <w:rFonts w:hint="default"/>
          <w:color w:val="auto"/>
          <w:sz w:val="24"/>
          <w:szCs w:val="24"/>
          <w:lang w:val="en-US" w:eastAsia="zh-CN"/>
        </w:rPr>
        <w:tab/>
      </w:r>
      <w:r>
        <w:rPr>
          <w:rFonts w:hint="default"/>
          <w:color w:val="auto"/>
          <w:sz w:val="24"/>
          <w:szCs w:val="24"/>
          <w:lang w:val="en-US" w:eastAsia="zh-CN"/>
        </w:rPr>
        <w:t>1</w:t>
      </w:r>
      <w:r>
        <w:rPr>
          <w:rFonts w:hint="eastAsia"/>
          <w:color w:val="auto"/>
          <w:sz w:val="24"/>
          <w:szCs w:val="24"/>
          <w:lang w:val="en-US" w:eastAsia="zh-CN"/>
        </w:rPr>
        <w:t>0</w:t>
      </w:r>
    </w:p>
    <w:p>
      <w:pPr>
        <w:pStyle w:val="TOC2"/>
        <w:tabs>
          <w:tab w:val="right" w:leader="dot" w:pos="8777"/>
        </w:tabs>
        <w:rPr>
          <w:rFonts w:hint="eastAsia"/>
          <w:color w:val="auto"/>
          <w:sz w:val="24"/>
          <w:szCs w:val="24"/>
          <w:lang w:val="en-US" w:eastAsia="zh-CN"/>
        </w:rPr>
      </w:pPr>
      <w:hyperlink w:anchor="_Toc528745059" w:history="1">
        <w:r>
          <w:rPr>
            <w:rStyle w:val="Hyperlink"/>
            <w:color w:val="auto"/>
            <w:sz w:val="24"/>
            <w:szCs w:val="24"/>
          </w:rPr>
          <w:t>（</w:t>
        </w:r>
        <w:r>
          <w:rPr>
            <w:rStyle w:val="Hyperlink"/>
            <w:rFonts w:hint="eastAsia"/>
            <w:color w:val="auto"/>
            <w:sz w:val="24"/>
            <w:szCs w:val="24"/>
            <w:lang w:val="en-US" w:eastAsia="zh-CN"/>
          </w:rPr>
          <w:t>四</w:t>
        </w:r>
        <w:r>
          <w:rPr>
            <w:rStyle w:val="Hyperlink"/>
            <w:color w:val="auto"/>
            <w:sz w:val="24"/>
            <w:szCs w:val="24"/>
          </w:rPr>
          <w:t>）</w:t>
        </w:r>
        <w:r>
          <w:rPr>
            <w:rFonts w:hint="eastAsia"/>
            <w:color w:val="auto"/>
            <w:kern w:val="2"/>
            <w:sz w:val="24"/>
            <w:szCs w:val="24"/>
            <w:lang w:val="en-US" w:eastAsia="zh-CN"/>
          </w:rPr>
          <w:t>上海师范大学足球社团联赛队员参与和认知情况</w:t>
        </w:r>
        <w:r>
          <w:rPr>
            <w:color w:val="auto"/>
            <w:sz w:val="24"/>
            <w:szCs w:val="24"/>
          </w:rPr>
          <w:tab/>
        </w:r>
      </w:hyperlink>
      <w:r>
        <w:rPr>
          <w:rFonts w:hint="eastAsia"/>
          <w:color w:val="auto"/>
          <w:sz w:val="24"/>
          <w:szCs w:val="24"/>
          <w:lang w:val="en-US" w:eastAsia="zh-CN"/>
        </w:rPr>
        <w:t>12</w:t>
      </w:r>
    </w:p>
    <w:p>
      <w:pPr>
        <w:pStyle w:val="TOC2"/>
        <w:tabs>
          <w:tab w:val="right" w:leader="dot" w:pos="8777"/>
        </w:tabs>
        <w:rPr>
          <w:rFonts w:hint="eastAsia"/>
          <w:color w:val="auto"/>
          <w:sz w:val="24"/>
          <w:szCs w:val="24"/>
          <w:lang w:val="en-US" w:eastAsia="zh-CN"/>
        </w:rPr>
      </w:pPr>
      <w:r>
        <w:rPr>
          <w:rFonts w:hint="eastAsia"/>
          <w:color w:val="auto"/>
          <w:sz w:val="24"/>
          <w:szCs w:val="24"/>
          <w:lang w:val="en-US" w:eastAsia="zh-CN"/>
        </w:rPr>
        <w:t>（五）上海师范大学足球社团目前存在的问题</w:t>
      </w:r>
      <w:r>
        <w:rPr>
          <w:rFonts w:hint="eastAsia"/>
          <w:color w:val="auto"/>
          <w:sz w:val="24"/>
          <w:szCs w:val="24"/>
          <w:lang w:val="en-US" w:eastAsia="zh-CN"/>
        </w:rPr>
        <w:tab/>
      </w:r>
      <w:r>
        <w:rPr>
          <w:rFonts w:hint="eastAsia"/>
          <w:color w:val="auto"/>
          <w:sz w:val="24"/>
          <w:szCs w:val="24"/>
          <w:lang w:val="en-US" w:eastAsia="zh-CN"/>
        </w:rPr>
        <w:t>13</w:t>
      </w:r>
    </w:p>
    <w:p>
      <w:pPr>
        <w:pStyle w:val="WPSOffice3"/>
        <w:tabs>
          <w:tab w:val="right" w:leader="dot" w:pos="8788"/>
        </w:tabs>
        <w:spacing w:line="360" w:lineRule="auto"/>
        <w:ind w:left="960"/>
        <w:rPr>
          <w:rFonts w:hint="default"/>
          <w:color w:val="auto"/>
          <w:sz w:val="24"/>
          <w:szCs w:val="24"/>
        </w:rPr>
      </w:pPr>
      <w:r>
        <w:rPr>
          <w:rFonts w:hint="default"/>
          <w:color w:val="auto"/>
          <w:sz w:val="24"/>
          <w:szCs w:val="24"/>
          <w:lang w:val="en-US" w:eastAsia="zh-CN"/>
        </w:rPr>
        <w:t>1.社团运营问题</w:t>
      </w:r>
      <w:r>
        <w:rPr>
          <w:rFonts w:hint="default"/>
          <w:color w:val="auto"/>
          <w:sz w:val="24"/>
          <w:szCs w:val="24"/>
          <w:lang w:val="en-US" w:eastAsia="zh-CN"/>
        </w:rPr>
        <w:tab/>
      </w:r>
      <w:r>
        <w:rPr>
          <w:rFonts w:hint="default"/>
          <w:color w:val="auto"/>
          <w:sz w:val="24"/>
          <w:szCs w:val="24"/>
          <w:lang w:val="en-US" w:eastAsia="zh-CN"/>
        </w:rPr>
        <w:t>1</w:t>
      </w:r>
      <w:r>
        <w:rPr>
          <w:rFonts w:hint="eastAsia"/>
          <w:color w:val="auto"/>
          <w:sz w:val="24"/>
          <w:szCs w:val="24"/>
          <w:lang w:val="en-US" w:eastAsia="zh-CN"/>
        </w:rPr>
        <w:t>3</w:t>
      </w:r>
    </w:p>
    <w:p>
      <w:pPr>
        <w:pStyle w:val="WPSOffice3"/>
        <w:tabs>
          <w:tab w:val="right" w:leader="dot" w:pos="8788"/>
        </w:tabs>
        <w:spacing w:line="360" w:lineRule="auto"/>
        <w:ind w:left="960"/>
        <w:rPr>
          <w:rFonts w:hint="default"/>
          <w:color w:val="auto"/>
          <w:sz w:val="24"/>
          <w:szCs w:val="24"/>
        </w:rPr>
      </w:pPr>
      <w:r>
        <w:rPr>
          <w:rFonts w:hint="default"/>
          <w:color w:val="auto"/>
          <w:sz w:val="24"/>
          <w:szCs w:val="24"/>
          <w:lang w:val="en-US" w:eastAsia="zh-CN"/>
        </w:rPr>
        <w:t>2.社团组织比赛的问题</w:t>
      </w:r>
      <w:r>
        <w:rPr>
          <w:rFonts w:hint="default"/>
          <w:color w:val="auto"/>
          <w:sz w:val="24"/>
          <w:szCs w:val="24"/>
          <w:lang w:val="en-US" w:eastAsia="zh-CN"/>
        </w:rPr>
        <w:tab/>
      </w:r>
      <w:r>
        <w:rPr>
          <w:rFonts w:hint="default"/>
          <w:color w:val="auto"/>
          <w:sz w:val="24"/>
          <w:szCs w:val="24"/>
          <w:lang w:val="en-US" w:eastAsia="zh-CN"/>
        </w:rPr>
        <w:t>1</w:t>
      </w:r>
      <w:r>
        <w:rPr>
          <w:rFonts w:hint="eastAsia"/>
          <w:color w:val="auto"/>
          <w:sz w:val="24"/>
          <w:szCs w:val="24"/>
          <w:lang w:val="en-US" w:eastAsia="zh-CN"/>
        </w:rPr>
        <w:t>4</w:t>
      </w:r>
    </w:p>
    <w:p>
      <w:pPr>
        <w:pStyle w:val="TOC1"/>
        <w:rPr>
          <w:rFonts w:eastAsia="宋体" w:hint="eastAsia"/>
          <w:b w:val="0"/>
          <w:bCs w:val="0"/>
          <w:caps w:val="0"/>
          <w:color w:val="auto"/>
          <w:kern w:val="2"/>
          <w:sz w:val="24"/>
          <w:szCs w:val="24"/>
          <w:lang w:val="en-US" w:eastAsia="zh-CN"/>
        </w:rPr>
        <w:sectPr>
          <w:headerReference w:type="default" r:id="rId6"/>
          <w:footerReference w:type="default" r:id="rId7"/>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1"/>
          <w:cols w:num="1" w:space="425"/>
          <w:docGrid w:linePitch="312" w:charSpace="0"/>
        </w:sectPr>
      </w:pPr>
      <w:hyperlink w:anchor="_Toc528745061" w:history="1">
        <w:r>
          <w:rPr>
            <w:rStyle w:val="Hyperlink"/>
            <w:rFonts w:eastAsia="宋体"/>
            <w:color w:val="auto"/>
            <w:sz w:val="24"/>
            <w:szCs w:val="24"/>
          </w:rPr>
          <w:t>五、</w:t>
        </w:r>
        <w:r>
          <w:rPr>
            <w:rStyle w:val="Hyperlink"/>
            <w:rFonts w:eastAsia="宋体" w:hint="eastAsia"/>
            <w:color w:val="auto"/>
            <w:sz w:val="24"/>
            <w:szCs w:val="24"/>
            <w:lang w:val="en-US" w:eastAsia="zh-CN"/>
          </w:rPr>
          <w:t>结论与建议</w:t>
        </w:r>
        <w:r>
          <w:rPr>
            <w:rFonts w:eastAsia="宋体"/>
            <w:color w:val="auto"/>
            <w:sz w:val="24"/>
            <w:szCs w:val="24"/>
          </w:rPr>
          <w:tab/>
        </w:r>
        <w:r>
          <w:rPr>
            <w:rFonts w:eastAsia="宋体" w:hint="eastAsia"/>
            <w:color w:val="auto"/>
            <w:sz w:val="24"/>
            <w:szCs w:val="24"/>
            <w:lang w:val="en-US" w:eastAsia="zh-CN"/>
          </w:rPr>
          <w:t>1</w:t>
        </w:r>
      </w:hyperlink>
      <w:r>
        <w:rPr>
          <w:rFonts w:eastAsia="宋体" w:hint="eastAsia"/>
          <w:color w:val="auto"/>
          <w:sz w:val="24"/>
          <w:szCs w:val="24"/>
          <w:lang w:val="en-US" w:eastAsia="zh-CN"/>
        </w:rPr>
        <w:t>7</w:t>
      </w:r>
    </w:p>
    <w:p>
      <w:pPr>
        <w:pStyle w:val="TOC2"/>
        <w:tabs>
          <w:tab w:val="right" w:leader="dot" w:pos="8777"/>
        </w:tabs>
        <w:rPr>
          <w:rFonts w:eastAsia="宋体" w:hint="eastAsia"/>
          <w:smallCaps w:val="0"/>
          <w:color w:val="auto"/>
          <w:sz w:val="24"/>
          <w:szCs w:val="24"/>
          <w:lang w:val="en-US" w:eastAsia="zh-CN"/>
        </w:rPr>
      </w:pPr>
      <w:hyperlink w:anchor="_Toc528745062" w:history="1">
        <w:r>
          <w:rPr>
            <w:rStyle w:val="Hyperlink"/>
            <w:color w:val="auto"/>
            <w:sz w:val="24"/>
            <w:szCs w:val="24"/>
          </w:rPr>
          <w:t>（一）</w:t>
        </w:r>
        <w:r>
          <w:rPr>
            <w:rStyle w:val="Hyperlink"/>
            <w:rFonts w:hint="eastAsia"/>
            <w:color w:val="auto"/>
            <w:sz w:val="24"/>
            <w:szCs w:val="24"/>
            <w:lang w:val="en-US" w:eastAsia="zh-CN"/>
          </w:rPr>
          <w:t>结论</w:t>
        </w:r>
        <w:r>
          <w:rPr>
            <w:color w:val="auto"/>
            <w:sz w:val="24"/>
            <w:szCs w:val="24"/>
          </w:rPr>
          <w:tab/>
        </w:r>
        <w:r>
          <w:rPr>
            <w:rFonts w:hint="eastAsia"/>
            <w:color w:val="auto"/>
            <w:sz w:val="24"/>
            <w:szCs w:val="24"/>
            <w:lang w:val="en-US" w:eastAsia="zh-CN"/>
          </w:rPr>
          <w:t>1</w:t>
        </w:r>
      </w:hyperlink>
      <w:r>
        <w:rPr>
          <w:rFonts w:hint="eastAsia"/>
          <w:color w:val="auto"/>
          <w:sz w:val="24"/>
          <w:szCs w:val="24"/>
          <w:lang w:val="en-US" w:eastAsia="zh-CN"/>
        </w:rPr>
        <w:t>7</w:t>
      </w:r>
    </w:p>
    <w:p>
      <w:pPr>
        <w:pStyle w:val="TOC2"/>
        <w:tabs>
          <w:tab w:val="right" w:leader="dot" w:pos="8777"/>
        </w:tabs>
        <w:rPr>
          <w:rFonts w:eastAsia="宋体" w:hint="eastAsia"/>
          <w:color w:val="auto"/>
          <w:sz w:val="24"/>
          <w:szCs w:val="24"/>
          <w:lang w:val="en-US" w:eastAsia="zh-CN"/>
        </w:rPr>
      </w:pPr>
      <w:hyperlink w:anchor="_Toc528745065" w:history="1">
        <w:r>
          <w:rPr>
            <w:rStyle w:val="Hyperlink"/>
            <w:color w:val="auto"/>
            <w:sz w:val="24"/>
            <w:szCs w:val="24"/>
          </w:rPr>
          <w:t>（</w:t>
        </w:r>
        <w:r>
          <w:rPr>
            <w:rStyle w:val="Hyperlink"/>
            <w:rFonts w:hint="eastAsia"/>
            <w:color w:val="auto"/>
            <w:sz w:val="24"/>
            <w:szCs w:val="24"/>
            <w:lang w:val="en-US" w:eastAsia="zh-CN"/>
          </w:rPr>
          <w:t>二</w:t>
        </w:r>
        <w:r>
          <w:rPr>
            <w:rStyle w:val="Hyperlink"/>
            <w:color w:val="auto"/>
            <w:sz w:val="24"/>
            <w:szCs w:val="24"/>
          </w:rPr>
          <w:t>）</w:t>
        </w:r>
        <w:r>
          <w:rPr>
            <w:rStyle w:val="Hyperlink"/>
            <w:rFonts w:hint="eastAsia"/>
            <w:color w:val="auto"/>
            <w:sz w:val="24"/>
            <w:szCs w:val="24"/>
            <w:lang w:val="en-US" w:eastAsia="zh-CN"/>
          </w:rPr>
          <w:t>建议</w:t>
        </w:r>
        <w:r>
          <w:rPr>
            <w:color w:val="auto"/>
            <w:sz w:val="24"/>
            <w:szCs w:val="24"/>
          </w:rPr>
          <w:tab/>
        </w:r>
        <w:r>
          <w:rPr>
            <w:rFonts w:hint="eastAsia"/>
            <w:color w:val="auto"/>
            <w:sz w:val="24"/>
            <w:szCs w:val="24"/>
            <w:lang w:val="en-US" w:eastAsia="zh-CN"/>
          </w:rPr>
          <w:t>1</w:t>
        </w:r>
      </w:hyperlink>
      <w:r>
        <w:rPr>
          <w:rFonts w:hint="eastAsia"/>
          <w:color w:val="auto"/>
          <w:sz w:val="24"/>
          <w:szCs w:val="24"/>
          <w:lang w:val="en-US" w:eastAsia="zh-CN"/>
        </w:rPr>
        <w:t>8</w:t>
      </w:r>
    </w:p>
    <w:p>
      <w:pPr>
        <w:pStyle w:val="TOC1"/>
        <w:rPr>
          <w:rFonts w:eastAsia="宋体"/>
          <w:b w:val="0"/>
          <w:bCs w:val="0"/>
          <w:caps w:val="0"/>
          <w:color w:val="auto"/>
          <w:kern w:val="2"/>
          <w:sz w:val="24"/>
          <w:szCs w:val="24"/>
        </w:rPr>
      </w:pPr>
      <w:hyperlink w:anchor="_Toc528745068" w:history="1">
        <w:r>
          <w:rPr>
            <w:rStyle w:val="Hyperlink"/>
            <w:rFonts w:eastAsia="宋体"/>
            <w:color w:val="auto"/>
            <w:sz w:val="24"/>
            <w:szCs w:val="24"/>
          </w:rPr>
          <w:t>参考文献</w:t>
        </w:r>
        <w:r>
          <w:rPr>
            <w:rFonts w:eastAsia="宋体"/>
            <w:color w:val="auto"/>
            <w:sz w:val="24"/>
            <w:szCs w:val="24"/>
          </w:rPr>
          <w:tab/>
        </w:r>
        <w:r>
          <w:rPr>
            <w:rFonts w:eastAsia="宋体" w:hint="eastAsia"/>
            <w:color w:val="auto"/>
            <w:sz w:val="24"/>
            <w:szCs w:val="24"/>
            <w:lang w:val="en-US" w:eastAsia="zh-CN"/>
          </w:rPr>
          <w:t>2</w:t>
        </w:r>
        <w:r>
          <w:rPr>
            <w:rFonts w:eastAsia="宋体"/>
            <w:color w:val="auto"/>
            <w:sz w:val="24"/>
            <w:szCs w:val="24"/>
          </w:rPr>
          <w:fldChar w:fldCharType="begin"/>
        </w:r>
        <w:r>
          <w:rPr>
            <w:rFonts w:eastAsia="宋体"/>
            <w:color w:val="auto"/>
            <w:sz w:val="24"/>
            <w:szCs w:val="24"/>
          </w:rPr>
          <w:instrText xml:space="preserve"> PAGEREF _Toc528745068 \h </w:instrText>
        </w:r>
        <w:r>
          <w:rPr>
            <w:rFonts w:eastAsia="宋体"/>
            <w:color w:val="auto"/>
            <w:sz w:val="24"/>
            <w:szCs w:val="24"/>
          </w:rPr>
          <w:fldChar w:fldCharType="separate"/>
        </w:r>
        <w:r>
          <w:rPr>
            <w:rFonts w:eastAsia="宋体"/>
            <w:color w:val="auto"/>
            <w:sz w:val="24"/>
            <w:szCs w:val="24"/>
          </w:rPr>
          <w:t>1</w:t>
        </w:r>
        <w:r>
          <w:rPr>
            <w:rFonts w:eastAsia="宋体"/>
            <w:color w:val="auto"/>
            <w:sz w:val="24"/>
            <w:szCs w:val="24"/>
          </w:rPr>
          <w:fldChar w:fldCharType="end"/>
        </w:r>
      </w:hyperlink>
    </w:p>
    <w:p>
      <w:pPr>
        <w:pStyle w:val="TOC1"/>
        <w:rPr>
          <w:rFonts w:eastAsia="宋体" w:hint="eastAsia"/>
          <w:b w:val="0"/>
          <w:bCs w:val="0"/>
          <w:caps w:val="0"/>
          <w:color w:val="auto"/>
          <w:kern w:val="2"/>
          <w:sz w:val="24"/>
          <w:szCs w:val="24"/>
          <w:lang w:val="en-US" w:eastAsia="zh-CN"/>
        </w:rPr>
      </w:pPr>
      <w:hyperlink w:anchor="_Toc528745069" w:history="1">
        <w:r>
          <w:rPr>
            <w:rStyle w:val="Hyperlink"/>
            <w:rFonts w:eastAsia="宋体"/>
            <w:color w:val="auto"/>
            <w:sz w:val="24"/>
            <w:szCs w:val="24"/>
          </w:rPr>
          <w:t>附录</w:t>
        </w:r>
        <w:r>
          <w:rPr>
            <w:rFonts w:eastAsia="宋体"/>
            <w:color w:val="auto"/>
            <w:sz w:val="24"/>
            <w:szCs w:val="24"/>
          </w:rPr>
          <w:tab/>
        </w:r>
        <w:r>
          <w:rPr>
            <w:rFonts w:eastAsia="宋体" w:hint="eastAsia"/>
            <w:color w:val="auto"/>
            <w:sz w:val="24"/>
            <w:szCs w:val="24"/>
            <w:lang w:val="en-US" w:eastAsia="zh-CN"/>
          </w:rPr>
          <w:t>22</w:t>
        </w:r>
      </w:hyperlink>
    </w:p>
    <w:p>
      <w:pPr>
        <w:jc w:val="center"/>
        <w:rPr>
          <w:color w:val="auto"/>
          <w:sz w:val="24"/>
        </w:rPr>
      </w:pPr>
      <w:r>
        <w:rPr>
          <w:color w:val="auto"/>
          <w:sz w:val="24"/>
        </w:rPr>
        <w:fldChar w:fldCharType="end"/>
      </w:r>
    </w:p>
    <w:p>
      <w:pPr>
        <w:spacing w:line="360" w:lineRule="auto"/>
        <w:rPr>
          <w:color w:val="auto"/>
        </w:rPr>
      </w:pPr>
    </w:p>
    <w:p>
      <w:pPr>
        <w:spacing w:line="360" w:lineRule="auto"/>
        <w:outlineLvl w:val="0"/>
        <w:rPr>
          <w:rFonts w:eastAsia="黑体" w:hint="eastAsia"/>
          <w:color w:val="auto"/>
          <w:sz w:val="24"/>
          <w:szCs w:val="30"/>
        </w:rPr>
      </w:pPr>
      <w:bookmarkStart w:id="0" w:name="_Toc528745046"/>
      <w:bookmarkStart w:id="1" w:name="_Toc135816528"/>
      <w:r>
        <w:rPr>
          <w:rFonts w:eastAsia="黑体" w:hint="eastAsia"/>
          <w:color w:val="auto"/>
          <w:sz w:val="24"/>
          <w:szCs w:val="30"/>
        </w:rPr>
        <w:t>一、</w:t>
      </w:r>
      <w:bookmarkEnd w:id="0"/>
      <w:r>
        <w:rPr>
          <w:rFonts w:eastAsia="黑体" w:hint="eastAsia"/>
          <w:color w:val="auto"/>
          <w:sz w:val="24"/>
          <w:szCs w:val="30"/>
          <w:lang w:val="en-US" w:eastAsia="zh-CN"/>
        </w:rPr>
        <w:t>引言</w:t>
      </w:r>
    </w:p>
    <w:p>
      <w:pPr>
        <w:pStyle w:val="2"/>
        <w:spacing w:line="360" w:lineRule="auto"/>
        <w:rPr>
          <w:b w:val="0"/>
          <w:color w:val="auto"/>
          <w:sz w:val="24"/>
        </w:rPr>
      </w:pPr>
      <w:bookmarkStart w:id="2" w:name="_Toc528745047"/>
      <w:r>
        <w:rPr>
          <w:rFonts w:hint="eastAsia"/>
          <w:b w:val="0"/>
          <w:color w:val="auto"/>
          <w:sz w:val="24"/>
        </w:rPr>
        <w:t>（一）</w:t>
      </w:r>
      <w:bookmarkEnd w:id="2"/>
      <w:r>
        <w:rPr>
          <w:rFonts w:hint="eastAsia"/>
          <w:b w:val="0"/>
          <w:color w:val="auto"/>
          <w:sz w:val="24"/>
          <w:lang w:val="en-US" w:eastAsia="zh-CN"/>
        </w:rPr>
        <w:t>研究背景</w:t>
      </w:r>
    </w:p>
    <w:bookmarkEnd w:id="1"/>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《中国足球改革发展总体方案》中指出要</w:t>
      </w:r>
      <w:r>
        <w:rPr>
          <w:rFonts w:ascii="宋体" w:hAnsi="宋体" w:cs="宋体" w:hint="eastAsia"/>
          <w:color w:val="auto"/>
          <w:lang w:val="en-US" w:eastAsia="zh-CN"/>
        </w:rPr>
        <w:t>加快</w:t>
      </w:r>
      <w:r>
        <w:rPr>
          <w:rFonts w:ascii="宋体" w:eastAsia="宋体" w:hAnsi="宋体" w:cs="宋体" w:hint="eastAsia"/>
          <w:color w:val="auto"/>
        </w:rPr>
        <w:t>校园足球发展</w:t>
      </w:r>
      <w:r>
        <w:rPr>
          <w:rFonts w:ascii="宋体" w:hAnsi="宋体" w:cs="宋体" w:hint="eastAsia"/>
          <w:color w:val="auto"/>
          <w:lang w:val="en-US" w:eastAsia="zh-CN"/>
        </w:rPr>
        <w:t>的</w:t>
      </w:r>
      <w:r>
        <w:rPr>
          <w:rFonts w:ascii="宋体" w:eastAsia="宋体" w:hAnsi="宋体" w:cs="宋体" w:hint="eastAsia"/>
          <w:color w:val="auto"/>
        </w:rPr>
        <w:t>改革</w:t>
      </w:r>
      <w:r>
        <w:rPr>
          <w:rFonts w:ascii="宋体" w:hAnsi="宋体" w:cs="宋体" w:hint="eastAsia"/>
          <w:color w:val="auto"/>
          <w:lang w:eastAsia="zh-CN"/>
        </w:rPr>
        <w:t>，</w:t>
      </w:r>
      <w:r>
        <w:rPr>
          <w:rFonts w:ascii="宋体" w:eastAsia="宋体" w:hAnsi="宋体" w:cs="宋体" w:hint="eastAsia"/>
          <w:color w:val="auto"/>
        </w:rPr>
        <w:t>发挥足球</w:t>
      </w:r>
      <w:r>
        <w:rPr>
          <w:rFonts w:ascii="宋体" w:hAnsi="宋体" w:cs="宋体" w:hint="eastAsia"/>
          <w:color w:val="auto"/>
          <w:lang w:val="en-US" w:eastAsia="zh-CN"/>
        </w:rPr>
        <w:t>的教育</w:t>
      </w:r>
      <w:r>
        <w:rPr>
          <w:rFonts w:ascii="宋体" w:eastAsia="宋体" w:hAnsi="宋体" w:cs="宋体" w:hint="eastAsia"/>
          <w:color w:val="auto"/>
        </w:rPr>
        <w:t>功能。深化学校体育改革、培养全面发展</w:t>
      </w:r>
      <w:r>
        <w:rPr>
          <w:rFonts w:ascii="宋体" w:hAnsi="宋体" w:cs="宋体" w:hint="eastAsia"/>
          <w:color w:val="auto"/>
          <w:lang w:val="en-US" w:eastAsia="zh-CN"/>
        </w:rPr>
        <w:t>的</w:t>
      </w:r>
      <w:r>
        <w:rPr>
          <w:rFonts w:ascii="宋体" w:eastAsia="宋体" w:hAnsi="宋体" w:cs="宋体" w:hint="eastAsia"/>
          <w:color w:val="auto"/>
        </w:rPr>
        <w:t>人才，把校园足球作为</w:t>
      </w:r>
      <w:r>
        <w:rPr>
          <w:rFonts w:ascii="宋体" w:hAnsi="宋体" w:cs="宋体" w:hint="eastAsia"/>
          <w:color w:val="auto"/>
          <w:lang w:val="en-US" w:eastAsia="zh-CN"/>
        </w:rPr>
        <w:t>增加</w:t>
      </w:r>
      <w:r>
        <w:rPr>
          <w:rFonts w:ascii="宋体" w:eastAsia="宋体" w:hAnsi="宋体" w:cs="宋体" w:hint="eastAsia"/>
          <w:color w:val="auto"/>
        </w:rPr>
        <w:t>足球人口</w:t>
      </w:r>
      <w:r>
        <w:rPr>
          <w:rFonts w:ascii="宋体" w:hAnsi="宋体" w:cs="宋体" w:hint="eastAsia"/>
          <w:color w:val="auto"/>
          <w:lang w:val="en-US" w:eastAsia="zh-CN"/>
        </w:rPr>
        <w:t>数量</w:t>
      </w:r>
      <w:r>
        <w:rPr>
          <w:rFonts w:ascii="宋体" w:eastAsia="宋体" w:hAnsi="宋体" w:cs="宋体" w:hint="eastAsia"/>
          <w:color w:val="auto"/>
        </w:rPr>
        <w:t>、提高学生</w:t>
      </w:r>
      <w:r>
        <w:rPr>
          <w:rFonts w:ascii="宋体" w:hAnsi="宋体" w:cs="宋体" w:hint="eastAsia"/>
          <w:color w:val="auto"/>
          <w:lang w:val="en-US" w:eastAsia="zh-CN"/>
        </w:rPr>
        <w:t>的</w:t>
      </w:r>
      <w:r>
        <w:rPr>
          <w:rFonts w:ascii="宋体" w:eastAsia="宋体" w:hAnsi="宋体" w:cs="宋体" w:hint="eastAsia"/>
          <w:color w:val="auto"/>
        </w:rPr>
        <w:t>综合素质</w:t>
      </w:r>
      <w:r>
        <w:rPr>
          <w:rFonts w:ascii="宋体" w:hAnsi="宋体" w:cs="宋体" w:hint="eastAsia"/>
          <w:color w:val="auto"/>
          <w:lang w:val="en-US" w:eastAsia="zh-CN"/>
        </w:rPr>
        <w:t>水平</w:t>
      </w:r>
      <w:r>
        <w:rPr>
          <w:rFonts w:ascii="宋体" w:eastAsia="宋体" w:hAnsi="宋体" w:cs="宋体" w:hint="eastAsia"/>
          <w:color w:val="auto"/>
        </w:rPr>
        <w:t>、促进青少年</w:t>
      </w:r>
      <w:r>
        <w:rPr>
          <w:rFonts w:ascii="宋体" w:hAnsi="宋体" w:cs="宋体" w:hint="eastAsia"/>
          <w:color w:val="auto"/>
          <w:lang w:val="en-US" w:eastAsia="zh-CN"/>
        </w:rPr>
        <w:t>身心</w:t>
      </w:r>
      <w:r>
        <w:rPr>
          <w:rFonts w:ascii="宋体" w:eastAsia="宋体" w:hAnsi="宋体" w:cs="宋体" w:hint="eastAsia"/>
          <w:color w:val="auto"/>
        </w:rPr>
        <w:t>健康成长的基础性工程，</w:t>
      </w:r>
      <w:r>
        <w:rPr>
          <w:rFonts w:ascii="宋体" w:hAnsi="宋体" w:cs="宋体" w:hint="eastAsia"/>
          <w:color w:val="auto"/>
          <w:lang w:val="en-US" w:eastAsia="zh-CN"/>
        </w:rPr>
        <w:t>获得更多</w:t>
      </w:r>
      <w:r>
        <w:rPr>
          <w:rFonts w:ascii="宋体" w:eastAsia="宋体" w:hAnsi="宋体" w:cs="宋体" w:hint="eastAsia"/>
          <w:color w:val="auto"/>
        </w:rPr>
        <w:t>家长</w:t>
      </w:r>
      <w:r>
        <w:rPr>
          <w:rFonts w:ascii="宋体" w:hAnsi="宋体" w:cs="宋体" w:hint="eastAsia"/>
          <w:color w:val="auto"/>
          <w:lang w:val="en-US" w:eastAsia="zh-CN"/>
        </w:rPr>
        <w:t>和</w:t>
      </w:r>
      <w:r>
        <w:rPr>
          <w:rFonts w:ascii="宋体" w:eastAsia="宋体" w:hAnsi="宋体" w:cs="宋体" w:hint="eastAsia"/>
          <w:color w:val="auto"/>
        </w:rPr>
        <w:t>社会的</w:t>
      </w:r>
      <w:r>
        <w:rPr>
          <w:rFonts w:ascii="宋体" w:hAnsi="宋体" w:cs="宋体" w:hint="eastAsia"/>
          <w:color w:val="auto"/>
          <w:lang w:val="en-US" w:eastAsia="zh-CN"/>
        </w:rPr>
        <w:t>认可与</w:t>
      </w:r>
      <w:r>
        <w:rPr>
          <w:rFonts w:ascii="宋体" w:eastAsia="宋体" w:hAnsi="宋体" w:cs="宋体" w:hint="eastAsia"/>
          <w:color w:val="auto"/>
        </w:rPr>
        <w:t>支持，让更</w:t>
      </w:r>
      <w:r>
        <w:rPr>
          <w:rFonts w:ascii="宋体" w:hAnsi="宋体" w:cs="宋体" w:hint="eastAsia"/>
          <w:color w:val="auto"/>
          <w:lang w:val="en-US" w:eastAsia="zh-CN"/>
        </w:rPr>
        <w:t>加广泛的</w:t>
      </w:r>
      <w:r>
        <w:rPr>
          <w:rFonts w:ascii="宋体" w:eastAsia="宋体" w:hAnsi="宋体" w:cs="宋体" w:hint="eastAsia"/>
          <w:color w:val="auto"/>
        </w:rPr>
        <w:t>青少年学生</w:t>
      </w:r>
      <w:r>
        <w:rPr>
          <w:rFonts w:ascii="宋体" w:hAnsi="宋体" w:cs="宋体" w:hint="eastAsia"/>
          <w:color w:val="auto"/>
          <w:lang w:val="en-US" w:eastAsia="zh-CN"/>
        </w:rPr>
        <w:t>喜爱</w:t>
      </w:r>
      <w:r>
        <w:rPr>
          <w:rFonts w:ascii="宋体" w:eastAsia="宋体" w:hAnsi="宋体" w:cs="宋体" w:hint="eastAsia"/>
          <w:color w:val="auto"/>
        </w:rPr>
        <w:t>足球，使参与足球运动成为</w:t>
      </w:r>
      <w:r>
        <w:rPr>
          <w:rFonts w:ascii="宋体" w:hAnsi="宋体" w:cs="宋体" w:hint="eastAsia"/>
          <w:color w:val="auto"/>
          <w:lang w:val="en-US" w:eastAsia="zh-CN"/>
        </w:rPr>
        <w:t>一种</w:t>
      </w:r>
      <w:r>
        <w:rPr>
          <w:rFonts w:ascii="宋体" w:eastAsia="宋体" w:hAnsi="宋体" w:cs="宋体" w:hint="eastAsia"/>
          <w:color w:val="auto"/>
        </w:rPr>
        <w:t>体验、适应社会规则和道德规范的有效途径</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2"/>
      </w:r>
      <w:r>
        <w:rPr>
          <w:rStyle w:val="FootnoteReference"/>
          <w:rFonts w:ascii="宋体" w:eastAsia="宋体" w:hAnsi="宋体" w:cs="宋体" w:hint="eastAsia"/>
          <w:color w:val="auto"/>
        </w:rPr>
        <w:t>]</w:t>
      </w:r>
      <w:r>
        <w:rPr>
          <w:rFonts w:ascii="宋体" w:eastAsia="宋体" w:hAnsi="宋体" w:cs="宋体" w:hint="eastAsia"/>
          <w:color w:val="auto"/>
        </w:rPr>
        <w:t>。上海市政府关于印发《上海市全民健身实施计划（2016-2020年）》的通知</w:t>
      </w:r>
      <w:r>
        <w:rPr>
          <w:rFonts w:ascii="宋体" w:hAnsi="宋体" w:cs="宋体" w:hint="eastAsia"/>
          <w:color w:val="auto"/>
          <w:lang w:val="en-US" w:eastAsia="zh-CN"/>
        </w:rPr>
        <w:t>中提到：</w:t>
      </w:r>
      <w:r>
        <w:rPr>
          <w:rFonts w:ascii="宋体" w:eastAsia="宋体" w:hAnsi="宋体" w:cs="宋体" w:hint="eastAsia"/>
          <w:color w:val="auto"/>
        </w:rPr>
        <w:t>加快足球运动</w:t>
      </w:r>
      <w:r>
        <w:rPr>
          <w:rFonts w:ascii="宋体" w:hAnsi="宋体" w:cs="宋体" w:hint="eastAsia"/>
          <w:color w:val="auto"/>
          <w:lang w:val="en-US" w:eastAsia="zh-CN"/>
        </w:rPr>
        <w:t>的开展</w:t>
      </w:r>
      <w:r>
        <w:rPr>
          <w:rFonts w:ascii="宋体" w:eastAsia="宋体" w:hAnsi="宋体" w:cs="宋体" w:hint="eastAsia"/>
          <w:color w:val="auto"/>
        </w:rPr>
        <w:t>，着力增加足球场地供给，推进校园足球、社会足球</w:t>
      </w:r>
      <w:r>
        <w:rPr>
          <w:rFonts w:ascii="宋体" w:hAnsi="宋体" w:cs="宋体" w:hint="eastAsia"/>
          <w:color w:val="auto"/>
          <w:lang w:val="en-US" w:eastAsia="zh-CN"/>
        </w:rPr>
        <w:t>和</w:t>
      </w:r>
      <w:r>
        <w:rPr>
          <w:rFonts w:ascii="宋体" w:eastAsia="宋体" w:hAnsi="宋体" w:cs="宋体" w:hint="eastAsia"/>
          <w:color w:val="auto"/>
        </w:rPr>
        <w:t>职业足球</w:t>
      </w:r>
      <w:r>
        <w:rPr>
          <w:rFonts w:ascii="宋体" w:hAnsi="宋体" w:cs="宋体" w:hint="eastAsia"/>
          <w:color w:val="auto"/>
          <w:lang w:val="en-US" w:eastAsia="zh-CN"/>
        </w:rPr>
        <w:t>三者的</w:t>
      </w:r>
      <w:r>
        <w:rPr>
          <w:rFonts w:ascii="宋体" w:eastAsia="宋体" w:hAnsi="宋体" w:cs="宋体" w:hint="eastAsia"/>
          <w:color w:val="auto"/>
        </w:rPr>
        <w:t>联动发展，</w:t>
      </w:r>
      <w:r>
        <w:rPr>
          <w:rFonts w:ascii="宋体" w:hAnsi="宋体" w:cs="宋体" w:hint="eastAsia"/>
          <w:color w:val="auto"/>
          <w:lang w:val="en-US" w:eastAsia="zh-CN"/>
        </w:rPr>
        <w:t>目前上海</w:t>
      </w:r>
      <w:r>
        <w:rPr>
          <w:rFonts w:ascii="宋体" w:eastAsia="宋体" w:hAnsi="宋体" w:cs="宋体" w:hint="eastAsia"/>
          <w:color w:val="auto"/>
        </w:rPr>
        <w:t>市参与</w:t>
      </w:r>
      <w:r>
        <w:rPr>
          <w:rFonts w:ascii="宋体" w:hAnsi="宋体" w:cs="宋体" w:hint="eastAsia"/>
          <w:color w:val="auto"/>
          <w:lang w:val="en-US" w:eastAsia="zh-CN"/>
        </w:rPr>
        <w:t>到</w:t>
      </w:r>
      <w:r>
        <w:rPr>
          <w:rFonts w:ascii="宋体" w:eastAsia="宋体" w:hAnsi="宋体" w:cs="宋体" w:hint="eastAsia"/>
          <w:color w:val="auto"/>
        </w:rPr>
        <w:t>足球活动的人数</w:t>
      </w:r>
      <w:r>
        <w:rPr>
          <w:rFonts w:ascii="宋体" w:hAnsi="宋体" w:cs="宋体" w:hint="eastAsia"/>
          <w:color w:val="auto"/>
          <w:lang w:val="en-US" w:eastAsia="zh-CN"/>
        </w:rPr>
        <w:t>已经</w:t>
      </w:r>
      <w:r>
        <w:rPr>
          <w:rFonts w:ascii="宋体" w:eastAsia="宋体" w:hAnsi="宋体" w:cs="宋体" w:hint="eastAsia"/>
          <w:color w:val="auto"/>
        </w:rPr>
        <w:t>达到</w:t>
      </w:r>
      <w:r>
        <w:rPr>
          <w:rFonts w:ascii="宋体" w:hAnsi="宋体" w:cs="宋体" w:hint="eastAsia"/>
          <w:color w:val="auto"/>
          <w:lang w:val="en-US" w:eastAsia="zh-CN"/>
        </w:rPr>
        <w:t>了</w:t>
      </w:r>
      <w:r>
        <w:rPr>
          <w:rFonts w:ascii="宋体" w:eastAsia="宋体" w:hAnsi="宋体" w:cs="宋体" w:hint="eastAsia"/>
          <w:color w:val="auto"/>
        </w:rPr>
        <w:t>100万人</w:t>
      </w:r>
      <w:r>
        <w:rPr>
          <w:rFonts w:ascii="宋体" w:hAnsi="宋体" w:cs="宋体" w:hint="eastAsia"/>
          <w:color w:val="auto"/>
          <w:lang w:val="en-US" w:eastAsia="zh-CN"/>
        </w:rPr>
        <w:t>以上</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3"/>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发展校园足球运动，是一项具有</w:t>
      </w:r>
      <w:r>
        <w:rPr>
          <w:rFonts w:ascii="宋体" w:hAnsi="宋体" w:cs="宋体" w:hint="eastAsia"/>
          <w:color w:val="auto"/>
          <w:lang w:val="en-US" w:eastAsia="zh-CN"/>
        </w:rPr>
        <w:t>深刻</w:t>
      </w:r>
      <w:r>
        <w:rPr>
          <w:rFonts w:ascii="宋体" w:eastAsia="宋体" w:hAnsi="宋体" w:cs="宋体" w:hint="eastAsia"/>
          <w:color w:val="auto"/>
        </w:rPr>
        <w:t>战略意义的综合性工程，需要在基础设施、师资、资金、政策等多方面的扶持与保障。然而，就</w:t>
      </w:r>
      <w:r>
        <w:rPr>
          <w:rFonts w:ascii="宋体" w:hAnsi="宋体" w:cs="宋体" w:hint="eastAsia"/>
          <w:color w:val="auto"/>
          <w:lang w:val="en-US" w:eastAsia="zh-CN"/>
        </w:rPr>
        <w:t>目</w:t>
      </w:r>
      <w:r>
        <w:rPr>
          <w:rFonts w:ascii="宋体" w:eastAsia="宋体" w:hAnsi="宋体" w:cs="宋体" w:hint="eastAsia"/>
          <w:color w:val="auto"/>
        </w:rPr>
        <w:t>前我国校园足球运动的发展现状来看，发展</w:t>
      </w:r>
      <w:r>
        <w:rPr>
          <w:rFonts w:ascii="宋体" w:hAnsi="宋体" w:cs="宋体" w:hint="eastAsia"/>
          <w:color w:val="auto"/>
          <w:lang w:val="en-US" w:eastAsia="zh-CN"/>
        </w:rPr>
        <w:t>方向并</w:t>
      </w:r>
      <w:r>
        <w:rPr>
          <w:rFonts w:ascii="宋体" w:eastAsia="宋体" w:hAnsi="宋体" w:cs="宋体" w:hint="eastAsia"/>
          <w:color w:val="auto"/>
        </w:rPr>
        <w:t>不明确、形式主义较为严重等问题</w:t>
      </w:r>
      <w:r>
        <w:rPr>
          <w:rFonts w:ascii="宋体" w:hAnsi="宋体" w:cs="宋体" w:hint="eastAsia"/>
          <w:color w:val="auto"/>
          <w:lang w:val="en-US" w:eastAsia="zh-CN"/>
        </w:rPr>
        <w:t>依然</w:t>
      </w:r>
      <w:r>
        <w:rPr>
          <w:rFonts w:ascii="宋体" w:eastAsia="宋体" w:hAnsi="宋体" w:cs="宋体" w:hint="eastAsia"/>
          <w:color w:val="auto"/>
        </w:rPr>
        <w:t>存在，这在一定程度上影响</w:t>
      </w:r>
      <w:r>
        <w:rPr>
          <w:rFonts w:ascii="宋体" w:hAnsi="宋体" w:cs="宋体" w:hint="eastAsia"/>
          <w:color w:val="auto"/>
          <w:lang w:eastAsia="zh-CN"/>
        </w:rPr>
        <w:t>、</w:t>
      </w:r>
      <w:r>
        <w:rPr>
          <w:rFonts w:ascii="宋体" w:eastAsia="宋体" w:hAnsi="宋体" w:cs="宋体" w:hint="eastAsia"/>
          <w:color w:val="auto"/>
        </w:rPr>
        <w:t>制约</w:t>
      </w:r>
      <w:r>
        <w:rPr>
          <w:rFonts w:ascii="宋体" w:hAnsi="宋体" w:cs="宋体" w:hint="eastAsia"/>
          <w:color w:val="auto"/>
          <w:lang w:val="en-US" w:eastAsia="zh-CN"/>
        </w:rPr>
        <w:t>了</w:t>
      </w:r>
      <w:r>
        <w:rPr>
          <w:rFonts w:ascii="宋体" w:eastAsia="宋体" w:hAnsi="宋体" w:cs="宋体" w:hint="eastAsia"/>
          <w:color w:val="auto"/>
        </w:rPr>
        <w:t>普通高校校园足球运动的发展。因此，确立可持续发展的</w:t>
      </w:r>
      <w:r>
        <w:rPr>
          <w:rFonts w:ascii="宋体" w:hAnsi="宋体" w:cs="宋体" w:hint="eastAsia"/>
          <w:color w:val="auto"/>
          <w:lang w:val="en-US" w:eastAsia="zh-CN"/>
        </w:rPr>
        <w:t>目标</w:t>
      </w:r>
      <w:r>
        <w:rPr>
          <w:rFonts w:ascii="宋体" w:eastAsia="宋体" w:hAnsi="宋体" w:cs="宋体" w:hint="eastAsia"/>
          <w:color w:val="auto"/>
        </w:rPr>
        <w:t>，实现高校校园足球运动持续健康的发展，具有</w:t>
      </w:r>
      <w:r>
        <w:rPr>
          <w:rFonts w:ascii="宋体" w:hAnsi="宋体" w:cs="宋体" w:hint="eastAsia"/>
          <w:color w:val="auto"/>
          <w:lang w:val="en-US" w:eastAsia="zh-CN"/>
        </w:rPr>
        <w:t>十分重要的</w:t>
      </w:r>
      <w:r>
        <w:rPr>
          <w:rFonts w:ascii="宋体" w:eastAsia="宋体" w:hAnsi="宋体" w:cs="宋体" w:hint="eastAsia"/>
          <w:color w:val="auto"/>
        </w:rPr>
        <w:t>意义</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4"/>
      </w:r>
      <w:r>
        <w:rPr>
          <w:rStyle w:val="FootnoteReference"/>
          <w:rFonts w:ascii="宋体" w:eastAsia="宋体" w:hAnsi="宋体" w:cs="宋体" w:hint="eastAsia"/>
          <w:color w:val="auto"/>
        </w:rPr>
        <w:t>]</w:t>
      </w:r>
      <w:r>
        <w:rPr>
          <w:rFonts w:ascii="宋体" w:eastAsia="宋体" w:hAnsi="宋体" w:cs="宋体" w:hint="eastAsia"/>
          <w:color w:val="auto"/>
        </w:rPr>
        <w:t>。校园足球在如火如荼的开展，发展高校足球社团对于校园足球具有推进作用。</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sectPr>
          <w:headerReference w:type="default" r:id="rId8"/>
          <w:footerReference w:type="default" r:id="rId9"/>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2"/>
          <w:cols w:num="1" w:space="425"/>
          <w:titlePg w:val="0"/>
          <w:docGrid w:linePitch="312" w:charSpace="0"/>
        </w:sectPr>
      </w:pPr>
      <w:r>
        <w:rPr>
          <w:rFonts w:ascii="宋体" w:eastAsia="宋体" w:hAnsi="宋体" w:cs="宋体" w:hint="eastAsia"/>
          <w:color w:val="auto"/>
        </w:rPr>
        <w:t>2014年教育部关于印发《高等学校体育工作基本标准》的通知中强调学校</w:t>
      </w:r>
      <w:r>
        <w:rPr>
          <w:rFonts w:ascii="宋体" w:hAnsi="宋体" w:cs="宋体" w:hint="eastAsia"/>
          <w:color w:val="auto"/>
          <w:lang w:val="en-US" w:eastAsia="zh-CN"/>
        </w:rPr>
        <w:t>要</w:t>
      </w:r>
      <w:r>
        <w:rPr>
          <w:rFonts w:ascii="宋体" w:eastAsia="宋体" w:hAnsi="宋体" w:cs="宋体" w:hint="eastAsia"/>
          <w:color w:val="auto"/>
        </w:rPr>
        <w:t>成立20个</w:t>
      </w:r>
      <w:r>
        <w:rPr>
          <w:rFonts w:ascii="宋体" w:hAnsi="宋体" w:cs="宋体" w:hint="eastAsia"/>
          <w:color w:val="auto"/>
          <w:lang w:val="en-US" w:eastAsia="zh-CN"/>
        </w:rPr>
        <w:t>以上的</w:t>
      </w:r>
      <w:r>
        <w:rPr>
          <w:rFonts w:ascii="宋体" w:eastAsia="宋体" w:hAnsi="宋体" w:cs="宋体" w:hint="eastAsia"/>
          <w:color w:val="auto"/>
        </w:rPr>
        <w:t>学生体育社团，采</w:t>
      </w:r>
      <w:r>
        <w:rPr>
          <w:rFonts w:ascii="宋体" w:hAnsi="宋体" w:cs="宋体" w:hint="eastAsia"/>
          <w:color w:val="auto"/>
          <w:lang w:val="en-US" w:eastAsia="zh-CN"/>
        </w:rPr>
        <w:t>用</w:t>
      </w:r>
      <w:r>
        <w:rPr>
          <w:rFonts w:ascii="宋体" w:eastAsia="宋体" w:hAnsi="宋体" w:cs="宋体" w:hint="eastAsia"/>
          <w:color w:val="auto"/>
        </w:rPr>
        <w:t>鼓励和支持</w:t>
      </w:r>
      <w:r>
        <w:rPr>
          <w:rFonts w:ascii="宋体" w:hAnsi="宋体" w:cs="宋体" w:hint="eastAsia"/>
          <w:color w:val="auto"/>
          <w:lang w:val="en-US" w:eastAsia="zh-CN"/>
        </w:rPr>
        <w:t>方式</w:t>
      </w:r>
      <w:r>
        <w:rPr>
          <w:rFonts w:ascii="宋体" w:eastAsia="宋体" w:hAnsi="宋体" w:cs="宋体" w:hint="eastAsia"/>
          <w:color w:val="auto"/>
        </w:rPr>
        <w:t>定期</w:t>
      </w:r>
      <w:r>
        <w:rPr>
          <w:rFonts w:ascii="宋体" w:hAnsi="宋体" w:cs="宋体" w:hint="eastAsia"/>
          <w:color w:val="auto"/>
          <w:lang w:val="en-US" w:eastAsia="zh-CN"/>
        </w:rPr>
        <w:t>组织社团</w:t>
      </w:r>
      <w:r>
        <w:rPr>
          <w:rFonts w:ascii="宋体" w:eastAsia="宋体" w:hAnsi="宋体" w:cs="宋体" w:hint="eastAsia"/>
          <w:color w:val="auto"/>
        </w:rPr>
        <w:t>活动，形成良好的校园体育特色</w:t>
      </w:r>
      <w:r>
        <w:rPr>
          <w:rFonts w:ascii="宋体" w:hAnsi="宋体" w:cs="宋体" w:hint="eastAsia"/>
          <w:color w:val="auto"/>
          <w:lang w:val="en-US" w:eastAsia="zh-CN"/>
        </w:rPr>
        <w:t>和氛围</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5"/>
      </w:r>
      <w:r>
        <w:rPr>
          <w:rStyle w:val="FootnoteReference"/>
          <w:rFonts w:ascii="宋体" w:eastAsia="宋体" w:hAnsi="宋体" w:cs="宋体" w:hint="eastAsia"/>
          <w:color w:val="auto"/>
        </w:rPr>
        <w:t>]</w:t>
      </w:r>
      <w:r>
        <w:rPr>
          <w:rFonts w:ascii="宋体" w:eastAsia="宋体" w:hAnsi="宋体" w:cs="宋体" w:hint="eastAsia"/>
          <w:color w:val="auto"/>
        </w:rPr>
        <w:t>。2005年共青团中央、教育部关于加强和改进大学生社团工作的意见要求，</w:t>
      </w:r>
      <w:r>
        <w:rPr>
          <w:rFonts w:ascii="宋体" w:hAnsi="宋体" w:cs="宋体" w:hint="eastAsia"/>
          <w:color w:val="auto"/>
          <w:lang w:val="en-US" w:eastAsia="zh-CN"/>
        </w:rPr>
        <w:t>对</w:t>
      </w:r>
      <w:r>
        <w:rPr>
          <w:rFonts w:ascii="宋体" w:eastAsia="宋体" w:hAnsi="宋体" w:cs="宋体" w:hint="eastAsia"/>
          <w:color w:val="auto"/>
        </w:rPr>
        <w:t>学生社团活动</w:t>
      </w:r>
      <w:r>
        <w:rPr>
          <w:rFonts w:ascii="宋体" w:hAnsi="宋体" w:cs="宋体" w:hint="eastAsia"/>
          <w:color w:val="auto"/>
          <w:lang w:val="en-US" w:eastAsia="zh-CN"/>
        </w:rPr>
        <w:t>开展给予充分</w:t>
      </w:r>
      <w:r>
        <w:rPr>
          <w:rFonts w:ascii="宋体" w:eastAsia="宋体" w:hAnsi="宋体" w:cs="宋体" w:hint="eastAsia"/>
          <w:color w:val="auto"/>
        </w:rPr>
        <w:t>支持，大力促进学生社团发展；切实</w:t>
      </w:r>
      <w:r>
        <w:rPr>
          <w:rFonts w:ascii="宋体" w:hAnsi="宋体" w:cs="宋体" w:hint="eastAsia"/>
          <w:color w:val="auto"/>
          <w:lang w:val="en-US" w:eastAsia="zh-CN"/>
        </w:rPr>
        <w:t>增强</w:t>
      </w:r>
      <w:r>
        <w:rPr>
          <w:rFonts w:ascii="宋体" w:eastAsia="宋体" w:hAnsi="宋体" w:cs="宋体" w:hint="eastAsia"/>
          <w:color w:val="auto"/>
        </w:rPr>
        <w:t>对学生社团管理，引导学生社团健康发展</w:t>
      </w:r>
      <w:r>
        <w:rPr>
          <w:rFonts w:ascii="宋体" w:hAnsi="宋体" w:cs="宋体" w:hint="eastAsia"/>
          <w:color w:val="auto"/>
          <w:lang w:eastAsia="zh-CN"/>
        </w:rPr>
        <w:t>，</w:t>
      </w:r>
      <w:r>
        <w:rPr>
          <w:rFonts w:ascii="宋体" w:eastAsia="宋体" w:hAnsi="宋体" w:cs="宋体" w:hint="eastAsia"/>
          <w:color w:val="auto"/>
        </w:rPr>
        <w:t>重视选拔</w:t>
      </w:r>
      <w:r>
        <w:rPr>
          <w:rFonts w:ascii="宋体" w:hAnsi="宋体" w:cs="宋体" w:hint="eastAsia"/>
          <w:color w:val="auto"/>
          <w:lang w:val="en-US" w:eastAsia="zh-CN"/>
        </w:rPr>
        <w:t>和</w:t>
      </w:r>
      <w:r>
        <w:rPr>
          <w:rFonts w:ascii="宋体" w:eastAsia="宋体" w:hAnsi="宋体" w:cs="宋体" w:hint="eastAsia"/>
          <w:color w:val="auto"/>
        </w:rPr>
        <w:t>培养学生社团负责人，</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hAnsi="宋体" w:cs="宋体" w:hint="eastAsia"/>
          <w:color w:val="auto"/>
          <w:lang w:val="en-US" w:eastAsia="zh-CN"/>
        </w:rPr>
        <w:t>让</w:t>
      </w:r>
      <w:r>
        <w:rPr>
          <w:rFonts w:ascii="宋体" w:eastAsia="宋体" w:hAnsi="宋体" w:cs="宋体" w:hint="eastAsia"/>
          <w:color w:val="auto"/>
        </w:rPr>
        <w:t>素质全面、有</w:t>
      </w:r>
      <w:r>
        <w:rPr>
          <w:rFonts w:ascii="宋体" w:hAnsi="宋体" w:cs="宋体" w:hint="eastAsia"/>
          <w:color w:val="auto"/>
          <w:lang w:val="en-US" w:eastAsia="zh-CN"/>
        </w:rPr>
        <w:t>担当，有能力</w:t>
      </w:r>
      <w:r>
        <w:rPr>
          <w:rFonts w:ascii="宋体" w:eastAsia="宋体" w:hAnsi="宋体" w:cs="宋体" w:hint="eastAsia"/>
          <w:color w:val="auto"/>
        </w:rPr>
        <w:t>的</w:t>
      </w:r>
      <w:r>
        <w:rPr>
          <w:rFonts w:ascii="宋体" w:hAnsi="宋体" w:cs="宋体" w:hint="eastAsia"/>
          <w:color w:val="auto"/>
          <w:lang w:val="en-US" w:eastAsia="zh-CN"/>
        </w:rPr>
        <w:t>大</w:t>
      </w:r>
      <w:r>
        <w:rPr>
          <w:rFonts w:ascii="宋体" w:eastAsia="宋体" w:hAnsi="宋体" w:cs="宋体" w:hint="eastAsia"/>
          <w:color w:val="auto"/>
        </w:rPr>
        <w:t>学生</w:t>
      </w:r>
      <w:r>
        <w:rPr>
          <w:rFonts w:ascii="宋体" w:hAnsi="宋体" w:cs="宋体" w:hint="eastAsia"/>
          <w:color w:val="auto"/>
          <w:lang w:val="en-US" w:eastAsia="zh-CN"/>
        </w:rPr>
        <w:t>作为</w:t>
      </w:r>
      <w:r>
        <w:rPr>
          <w:rFonts w:ascii="宋体" w:eastAsia="宋体" w:hAnsi="宋体" w:cs="宋体" w:hint="eastAsia"/>
          <w:color w:val="auto"/>
        </w:rPr>
        <w:t>社团</w:t>
      </w:r>
      <w:r>
        <w:rPr>
          <w:rFonts w:ascii="宋体" w:hAnsi="宋体" w:cs="宋体" w:hint="eastAsia"/>
          <w:color w:val="auto"/>
          <w:lang w:val="en-US" w:eastAsia="zh-CN"/>
        </w:rPr>
        <w:t>的</w:t>
      </w:r>
      <w:r>
        <w:rPr>
          <w:rFonts w:ascii="宋体" w:eastAsia="宋体" w:hAnsi="宋体" w:cs="宋体" w:hint="eastAsia"/>
          <w:color w:val="auto"/>
        </w:rPr>
        <w:t>负责人</w:t>
      </w:r>
      <w:r>
        <w:rPr>
          <w:rFonts w:ascii="宋体" w:hAnsi="宋体" w:cs="宋体" w:hint="eastAsia"/>
          <w:color w:val="auto"/>
          <w:lang w:eastAsia="zh-CN"/>
        </w:rPr>
        <w:t>。</w:t>
      </w:r>
      <w:r>
        <w:rPr>
          <w:rFonts w:ascii="宋体" w:hAnsi="宋体" w:cs="宋体" w:hint="eastAsia"/>
          <w:color w:val="auto"/>
          <w:lang w:val="en-US" w:eastAsia="zh-CN"/>
        </w:rPr>
        <w:t>学校应</w:t>
      </w:r>
      <w:r>
        <w:rPr>
          <w:rFonts w:ascii="宋体" w:eastAsia="宋体" w:hAnsi="宋体" w:cs="宋体" w:hint="eastAsia"/>
          <w:color w:val="auto"/>
        </w:rPr>
        <w:t>加大对学生社团</w:t>
      </w:r>
      <w:r>
        <w:rPr>
          <w:rFonts w:ascii="宋体" w:hAnsi="宋体" w:cs="宋体" w:hint="eastAsia"/>
          <w:color w:val="auto"/>
          <w:lang w:val="en-US" w:eastAsia="zh-CN"/>
        </w:rPr>
        <w:t>组织</w:t>
      </w:r>
      <w:r>
        <w:rPr>
          <w:rFonts w:ascii="宋体" w:eastAsia="宋体" w:hAnsi="宋体" w:cs="宋体" w:hint="eastAsia"/>
          <w:color w:val="auto"/>
        </w:rPr>
        <w:t>建设的投入，提供</w:t>
      </w:r>
      <w:r>
        <w:rPr>
          <w:rFonts w:ascii="宋体" w:hAnsi="宋体" w:cs="宋体" w:hint="eastAsia"/>
          <w:color w:val="auto"/>
          <w:lang w:val="en-US" w:eastAsia="zh-CN"/>
        </w:rPr>
        <w:t>社团</w:t>
      </w:r>
      <w:r>
        <w:rPr>
          <w:rFonts w:ascii="宋体" w:eastAsia="宋体" w:hAnsi="宋体" w:cs="宋体" w:hint="eastAsia"/>
          <w:color w:val="auto"/>
        </w:rPr>
        <w:t>活动</w:t>
      </w:r>
      <w:r>
        <w:rPr>
          <w:rFonts w:ascii="宋体" w:hAnsi="宋体" w:cs="宋体" w:hint="eastAsia"/>
          <w:color w:val="auto"/>
          <w:lang w:val="en-US" w:eastAsia="zh-CN"/>
        </w:rPr>
        <w:t>所需要的场地和</w:t>
      </w:r>
      <w:r>
        <w:rPr>
          <w:rFonts w:ascii="宋体" w:eastAsia="宋体" w:hAnsi="宋体" w:cs="宋体" w:hint="eastAsia"/>
          <w:color w:val="auto"/>
        </w:rPr>
        <w:t>经费</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6"/>
      </w:r>
      <w:r>
        <w:rPr>
          <w:rStyle w:val="FootnoteReference"/>
          <w:rFonts w:ascii="宋体" w:eastAsia="宋体" w:hAnsi="宋体" w:cs="宋体" w:hint="eastAsia"/>
          <w:color w:val="auto"/>
        </w:rPr>
        <w:t>]</w:t>
      </w:r>
      <w:r>
        <w:rPr>
          <w:rFonts w:ascii="宋体" w:eastAsia="宋体" w:hAnsi="宋体" w:cs="宋体" w:hint="eastAsia"/>
          <w:color w:val="auto"/>
        </w:rPr>
        <w:t>。</w:t>
      </w:r>
    </w:p>
    <w:p>
      <w:pPr>
        <w:pStyle w:val="2"/>
        <w:numPr>
          <w:ilvl w:val="0"/>
          <w:numId w:val="2"/>
        </w:numPr>
        <w:spacing w:line="360" w:lineRule="auto"/>
        <w:rPr>
          <w:rFonts w:hint="eastAsia"/>
          <w:b w:val="0"/>
          <w:color w:val="auto"/>
          <w:sz w:val="24"/>
        </w:rPr>
      </w:pPr>
      <w:r>
        <w:rPr>
          <w:rFonts w:hint="eastAsia"/>
          <w:b w:val="0"/>
          <w:color w:val="auto"/>
          <w:sz w:val="24"/>
          <w:lang w:val="en-US" w:eastAsia="zh-CN"/>
        </w:rPr>
        <w:t>研究目的和意义</w:t>
      </w:r>
    </w:p>
    <w:p>
      <w:pPr>
        <w:pStyle w:val="2"/>
        <w:numPr>
          <w:ilvl w:val="0"/>
          <w:numId w:val="0"/>
        </w:numPr>
        <w:spacing w:line="360" w:lineRule="auto"/>
        <w:ind w:firstLine="480" w:firstLineChars="200"/>
        <w:rPr>
          <w:rFonts w:eastAsia="黑体" w:hint="default"/>
          <w:b w:val="0"/>
          <w:color w:val="auto"/>
          <w:sz w:val="24"/>
          <w:lang w:val="en-US" w:eastAsia="zh-CN"/>
        </w:rPr>
      </w:pPr>
      <w:r>
        <w:rPr>
          <w:rFonts w:ascii="黑体" w:eastAsia="黑体" w:hAnsi="黑体" w:cs="黑体" w:hint="eastAsia"/>
          <w:b w:val="0"/>
          <w:color w:val="auto"/>
          <w:sz w:val="24"/>
          <w:lang w:val="en-US" w:eastAsia="zh-CN"/>
        </w:rPr>
        <w:t>1.研究</w:t>
      </w:r>
      <w:r>
        <w:rPr>
          <w:rFonts w:hint="eastAsia"/>
          <w:b w:val="0"/>
          <w:color w:val="auto"/>
          <w:sz w:val="24"/>
          <w:lang w:val="en-US" w:eastAsia="zh-CN"/>
        </w:rPr>
        <w:t>目的</w:t>
      </w:r>
    </w:p>
    <w:p>
      <w:pPr>
        <w:pStyle w:val="Header"/>
        <w:tabs>
          <w:tab w:val="clear" w:pos="4153"/>
          <w:tab w:val="clear" w:pos="8306"/>
        </w:tabs>
        <w:spacing w:line="360" w:lineRule="auto"/>
        <w:ind w:firstLine="480" w:firstLineChars="200"/>
        <w:jc w:val="both"/>
        <w:rPr>
          <w:rFonts w:hint="eastAsia"/>
          <w:color w:val="auto"/>
        </w:rPr>
      </w:pPr>
      <w:r>
        <w:rPr>
          <w:rFonts w:hint="eastAsia"/>
          <w:color w:val="auto"/>
        </w:rPr>
        <w:t>了解当前</w:t>
      </w:r>
      <w:r>
        <w:rPr>
          <w:rFonts w:hint="eastAsia"/>
          <w:color w:val="auto"/>
          <w:lang w:eastAsia="zh-CN"/>
        </w:rPr>
        <w:t>上海</w:t>
      </w:r>
      <w:r>
        <w:rPr>
          <w:rFonts w:hint="eastAsia"/>
          <w:color w:val="auto"/>
        </w:rPr>
        <w:t>师范大学足球协会发展实际情况，对其现状得出一些结论。</w:t>
      </w:r>
    </w:p>
    <w:p>
      <w:pPr>
        <w:pStyle w:val="Header"/>
        <w:tabs>
          <w:tab w:val="clear" w:pos="4153"/>
          <w:tab w:val="clear" w:pos="8306"/>
        </w:tabs>
        <w:spacing w:line="360" w:lineRule="auto"/>
        <w:ind w:firstLine="523" w:firstLineChars="218"/>
        <w:jc w:val="both"/>
        <w:rPr>
          <w:color w:val="auto"/>
        </w:rPr>
      </w:pPr>
      <w:r>
        <w:rPr>
          <w:rFonts w:hint="eastAsia"/>
          <w:color w:val="auto"/>
        </w:rPr>
        <w:t>发现</w:t>
      </w:r>
      <w:r>
        <w:rPr>
          <w:rFonts w:hint="eastAsia"/>
          <w:color w:val="auto"/>
          <w:lang w:eastAsia="zh-CN"/>
        </w:rPr>
        <w:t>上海</w:t>
      </w:r>
      <w:r>
        <w:rPr>
          <w:rFonts w:hint="eastAsia"/>
          <w:color w:val="auto"/>
        </w:rPr>
        <w:t>师范大学足球</w:t>
      </w:r>
      <w:r>
        <w:rPr>
          <w:rFonts w:hint="eastAsia"/>
          <w:color w:val="auto"/>
          <w:lang w:val="en-US" w:eastAsia="zh-CN"/>
        </w:rPr>
        <w:t>社团</w:t>
      </w:r>
      <w:r>
        <w:rPr>
          <w:rFonts w:hint="eastAsia"/>
          <w:color w:val="auto"/>
        </w:rPr>
        <w:t>当前存在的问题与不足，并提出相应的解决建议与策略。</w:t>
      </w:r>
    </w:p>
    <w:p>
      <w:pPr>
        <w:pStyle w:val="2"/>
        <w:numPr>
          <w:ilvl w:val="0"/>
          <w:numId w:val="0"/>
        </w:numPr>
        <w:spacing w:line="360" w:lineRule="auto"/>
        <w:ind w:firstLine="480" w:firstLineChars="200"/>
        <w:rPr>
          <w:rFonts w:eastAsia="黑体" w:hint="default"/>
          <w:b w:val="0"/>
          <w:color w:val="auto"/>
          <w:sz w:val="24"/>
          <w:lang w:val="en-US" w:eastAsia="zh-CN"/>
        </w:rPr>
      </w:pPr>
      <w:r>
        <w:rPr>
          <w:rFonts w:ascii="黑体" w:eastAsia="黑体" w:hAnsi="黑体" w:cs="黑体" w:hint="eastAsia"/>
          <w:b w:val="0"/>
          <w:color w:val="auto"/>
          <w:sz w:val="24"/>
          <w:lang w:val="en-US" w:eastAsia="zh-CN"/>
        </w:rPr>
        <w:t>2.研</w:t>
      </w:r>
      <w:r>
        <w:rPr>
          <w:rFonts w:hint="eastAsia"/>
          <w:b w:val="0"/>
          <w:color w:val="auto"/>
          <w:sz w:val="24"/>
          <w:lang w:val="en-US" w:eastAsia="zh-CN"/>
        </w:rPr>
        <w:t>究意义</w:t>
      </w:r>
    </w:p>
    <w:p>
      <w:pPr>
        <w:pStyle w:val="Header"/>
        <w:tabs>
          <w:tab w:val="clear" w:pos="4153"/>
          <w:tab w:val="clear" w:pos="8306"/>
        </w:tabs>
        <w:spacing w:line="360" w:lineRule="auto"/>
        <w:ind w:firstLine="523" w:firstLineChars="218"/>
        <w:jc w:val="both"/>
        <w:rPr>
          <w:rFonts w:hint="eastAsia"/>
          <w:color w:val="auto"/>
        </w:rPr>
      </w:pPr>
      <w:r>
        <w:rPr>
          <w:rFonts w:hint="eastAsia"/>
          <w:color w:val="auto"/>
        </w:rPr>
        <w:t>随着我国科教文化事业的</w:t>
      </w:r>
      <w:r>
        <w:rPr>
          <w:rFonts w:hint="eastAsia"/>
          <w:color w:val="auto"/>
          <w:lang w:val="en-US" w:eastAsia="zh-CN"/>
        </w:rPr>
        <w:t>讯</w:t>
      </w:r>
      <w:r>
        <w:rPr>
          <w:rFonts w:hint="eastAsia"/>
          <w:color w:val="auto"/>
        </w:rPr>
        <w:t>速发展，高校学生的课余生活与身心健康</w:t>
      </w:r>
      <w:r>
        <w:rPr>
          <w:rFonts w:hint="eastAsia"/>
          <w:color w:val="auto"/>
          <w:lang w:val="en-US" w:eastAsia="zh-CN"/>
        </w:rPr>
        <w:t>受重视程度越来越高</w:t>
      </w:r>
      <w:r>
        <w:rPr>
          <w:rFonts w:hint="eastAsia"/>
          <w:color w:val="auto"/>
        </w:rPr>
        <w:t>，高校中的各种体育社团活动蓬勃发展。本研究主要意义有以下</w:t>
      </w:r>
      <w:r>
        <w:rPr>
          <w:rFonts w:hint="eastAsia"/>
          <w:color w:val="auto"/>
          <w:lang w:val="en-US" w:eastAsia="zh-CN"/>
        </w:rPr>
        <w:t>两</w:t>
      </w:r>
      <w:r>
        <w:rPr>
          <w:rFonts w:hint="eastAsia"/>
          <w:color w:val="auto"/>
        </w:rPr>
        <w:t>点：一、相比较中小学足球社团的开展</w:t>
      </w:r>
      <w:r>
        <w:rPr>
          <w:rFonts w:hint="eastAsia"/>
          <w:color w:val="auto"/>
          <w:lang w:val="en-US" w:eastAsia="zh-CN"/>
        </w:rPr>
        <w:t>状况来说</w:t>
      </w:r>
      <w:r>
        <w:rPr>
          <w:rFonts w:hint="eastAsia"/>
          <w:color w:val="auto"/>
        </w:rPr>
        <w:t>，目前</w:t>
      </w:r>
      <w:r>
        <w:rPr>
          <w:rFonts w:hint="eastAsia"/>
          <w:color w:val="auto"/>
          <w:lang w:val="en-US" w:eastAsia="zh-CN"/>
        </w:rPr>
        <w:t>我国</w:t>
      </w:r>
      <w:r>
        <w:rPr>
          <w:rFonts w:hint="eastAsia"/>
          <w:color w:val="auto"/>
        </w:rPr>
        <w:t>高校足球社团开展的理论较为薄弱，通过本研究可以</w:t>
      </w:r>
      <w:r>
        <w:rPr>
          <w:rFonts w:hint="eastAsia"/>
          <w:color w:val="auto"/>
          <w:lang w:val="en-US" w:eastAsia="zh-CN"/>
        </w:rPr>
        <w:t>使</w:t>
      </w:r>
      <w:r>
        <w:rPr>
          <w:rFonts w:hint="eastAsia"/>
          <w:color w:val="auto"/>
        </w:rPr>
        <w:t>高校足球社团的相关研究成果</w:t>
      </w:r>
      <w:r>
        <w:rPr>
          <w:rFonts w:hint="eastAsia"/>
          <w:color w:val="auto"/>
          <w:lang w:val="en-US" w:eastAsia="zh-CN"/>
        </w:rPr>
        <w:t>得到一定的丰富</w:t>
      </w:r>
      <w:r>
        <w:rPr>
          <w:rFonts w:hint="eastAsia"/>
          <w:color w:val="auto"/>
        </w:rPr>
        <w:t>，为高校足球社团的建设提供一</w:t>
      </w:r>
      <w:r>
        <w:rPr>
          <w:rFonts w:hint="eastAsia"/>
          <w:color w:val="auto"/>
          <w:lang w:val="en-US" w:eastAsia="zh-CN"/>
        </w:rPr>
        <w:t>些</w:t>
      </w:r>
      <w:r>
        <w:rPr>
          <w:rFonts w:hint="eastAsia"/>
          <w:color w:val="auto"/>
        </w:rPr>
        <w:t>的参考</w:t>
      </w:r>
      <w:r>
        <w:rPr>
          <w:rFonts w:hint="eastAsia"/>
          <w:color w:val="auto"/>
          <w:lang w:val="en-US" w:eastAsia="zh-CN"/>
        </w:rPr>
        <w:t>价值和</w:t>
      </w:r>
      <w:r>
        <w:rPr>
          <w:rFonts w:hint="eastAsia"/>
          <w:color w:val="auto"/>
        </w:rPr>
        <w:t>依据。二、通过对</w:t>
      </w:r>
      <w:r>
        <w:rPr>
          <w:rFonts w:hint="eastAsia"/>
          <w:color w:val="auto"/>
          <w:lang w:eastAsia="zh-CN"/>
        </w:rPr>
        <w:t>上海</w:t>
      </w:r>
      <w:r>
        <w:rPr>
          <w:rFonts w:hint="eastAsia"/>
          <w:color w:val="auto"/>
        </w:rPr>
        <w:t>师范大学足球社团发展现状的研究，分析其存在的问题与不足，并提出相应的解决策略，完善</w:t>
      </w:r>
      <w:r>
        <w:rPr>
          <w:rFonts w:hint="eastAsia"/>
          <w:color w:val="auto"/>
          <w:lang w:eastAsia="zh-CN"/>
        </w:rPr>
        <w:t>上海</w:t>
      </w:r>
      <w:r>
        <w:rPr>
          <w:rFonts w:hint="eastAsia"/>
          <w:color w:val="auto"/>
        </w:rPr>
        <w:t>师范大学足球社团的管理机制以及丰富其活动的实施，为在校大学生提供一个更为良好的交流、锻炼的平台，同时培养</w:t>
      </w:r>
      <w:r>
        <w:rPr>
          <w:rFonts w:hint="eastAsia"/>
          <w:color w:val="auto"/>
          <w:lang w:val="en-US" w:eastAsia="zh-CN"/>
        </w:rPr>
        <w:t>大</w:t>
      </w:r>
      <w:r>
        <w:rPr>
          <w:rFonts w:hint="eastAsia"/>
          <w:color w:val="auto"/>
        </w:rPr>
        <w:t>学生对于足球的运动兴趣与</w:t>
      </w:r>
      <w:r>
        <w:rPr>
          <w:rFonts w:hint="eastAsia"/>
          <w:color w:val="auto"/>
          <w:lang w:val="en-US" w:eastAsia="zh-CN"/>
        </w:rPr>
        <w:t>提高</w:t>
      </w:r>
      <w:r>
        <w:rPr>
          <w:rFonts w:hint="eastAsia"/>
          <w:color w:val="auto"/>
        </w:rPr>
        <w:t>足球技能水平。</w:t>
      </w:r>
    </w:p>
    <w:p>
      <w:pPr>
        <w:pStyle w:val="Header"/>
        <w:tabs>
          <w:tab w:val="clear" w:pos="4153"/>
          <w:tab w:val="clear" w:pos="8306"/>
        </w:tabs>
        <w:spacing w:line="360" w:lineRule="auto"/>
        <w:ind w:firstLine="523" w:firstLineChars="218"/>
        <w:jc w:val="both"/>
        <w:rPr>
          <w:rFonts w:hint="eastAsia"/>
          <w:color w:val="auto"/>
        </w:rPr>
      </w:pPr>
    </w:p>
    <w:p>
      <w:pPr>
        <w:spacing w:line="360" w:lineRule="auto"/>
        <w:outlineLvl w:val="0"/>
        <w:rPr>
          <w:rFonts w:eastAsia="黑体" w:hint="eastAsia"/>
          <w:color w:val="auto"/>
          <w:sz w:val="24"/>
          <w:szCs w:val="30"/>
        </w:rPr>
      </w:pPr>
      <w:r>
        <w:rPr>
          <w:rFonts w:eastAsia="黑体" w:hint="eastAsia"/>
          <w:color w:val="auto"/>
          <w:sz w:val="24"/>
          <w:szCs w:val="30"/>
          <w:lang w:val="en-US" w:eastAsia="zh-CN"/>
        </w:rPr>
        <w:t>二</w:t>
      </w:r>
      <w:r>
        <w:rPr>
          <w:rFonts w:eastAsia="黑体" w:hint="eastAsia"/>
          <w:color w:val="auto"/>
          <w:sz w:val="24"/>
          <w:szCs w:val="30"/>
        </w:rPr>
        <w:t>、</w:t>
      </w:r>
      <w:r>
        <w:rPr>
          <w:rFonts w:eastAsia="黑体" w:hint="eastAsia"/>
          <w:color w:val="auto"/>
          <w:sz w:val="24"/>
          <w:szCs w:val="30"/>
          <w:lang w:val="en-US" w:eastAsia="zh-CN"/>
        </w:rPr>
        <w:t>文献综述</w:t>
      </w:r>
    </w:p>
    <w:p>
      <w:pPr>
        <w:pStyle w:val="2"/>
        <w:spacing w:line="360" w:lineRule="auto"/>
        <w:rPr>
          <w:rFonts w:eastAsia="黑体" w:hint="default"/>
          <w:b w:val="0"/>
          <w:color w:val="auto"/>
          <w:sz w:val="24"/>
          <w:lang w:val="en-US" w:eastAsia="zh-CN"/>
        </w:rPr>
      </w:pPr>
      <w:r>
        <w:rPr>
          <w:rFonts w:hint="eastAsia"/>
          <w:b w:val="0"/>
          <w:color w:val="auto"/>
          <w:sz w:val="24"/>
        </w:rPr>
        <w:t>（一）</w:t>
      </w:r>
      <w:r>
        <w:rPr>
          <w:rFonts w:hint="eastAsia"/>
          <w:b w:val="0"/>
          <w:color w:val="auto"/>
          <w:sz w:val="24"/>
          <w:lang w:val="en-US" w:eastAsia="zh-CN"/>
        </w:rPr>
        <w:t>相关理论概述</w:t>
      </w:r>
    </w:p>
    <w:p>
      <w:pPr>
        <w:pStyle w:val="Header"/>
        <w:tabs>
          <w:tab w:val="clear" w:pos="4153"/>
          <w:tab w:val="clear" w:pos="8306"/>
        </w:tabs>
        <w:spacing w:line="360" w:lineRule="auto"/>
        <w:ind w:firstLine="420"/>
        <w:rPr>
          <w:rFonts w:ascii="黑体" w:eastAsia="黑体" w:hAnsi="黑体" w:cs="黑体" w:hint="eastAsia"/>
          <w:color w:val="auto"/>
          <w:szCs w:val="24"/>
          <w:lang w:val="en-US" w:eastAsia="zh-CN"/>
        </w:rPr>
      </w:pPr>
      <w:r>
        <w:rPr>
          <w:rFonts w:ascii="黑体" w:eastAsia="黑体" w:hAnsi="黑体" w:cs="黑体" w:hint="eastAsia"/>
          <w:color w:val="auto"/>
          <w:sz w:val="24"/>
          <w:szCs w:val="24"/>
          <w:lang w:val="en-US" w:eastAsia="zh-CN"/>
        </w:rPr>
        <w:t>1.校园足球</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校园足球是一项由体育总局与教育部合作，以布局城市定点学校为依</w:t>
      </w:r>
      <w:r>
        <w:rPr>
          <w:rFonts w:ascii="宋体" w:hAnsi="宋体" w:cs="宋体" w:hint="eastAsia"/>
          <w:color w:val="auto"/>
          <w:lang w:val="en-US" w:eastAsia="zh-CN"/>
        </w:rPr>
        <w:t>靠</w:t>
      </w:r>
      <w:r>
        <w:rPr>
          <w:rFonts w:ascii="宋体" w:eastAsia="宋体" w:hAnsi="宋体" w:cs="宋体" w:hint="eastAsia"/>
          <w:color w:val="auto"/>
        </w:rPr>
        <w:t>，以在校青少年学生为参与主体，以足球联赛为杠杆，通过</w:t>
      </w:r>
      <w:r>
        <w:rPr>
          <w:rFonts w:ascii="宋体" w:hAnsi="宋体" w:cs="宋体" w:hint="eastAsia"/>
          <w:color w:val="auto"/>
          <w:lang w:val="en-US" w:eastAsia="zh-CN"/>
        </w:rPr>
        <w:t>多种形式</w:t>
      </w:r>
      <w:r>
        <w:rPr>
          <w:rFonts w:ascii="宋体" w:eastAsia="宋体" w:hAnsi="宋体" w:cs="宋体" w:hint="eastAsia"/>
          <w:color w:val="auto"/>
        </w:rPr>
        <w:t>的足球活动，达到增强青少年</w:t>
      </w:r>
      <w:r>
        <w:rPr>
          <w:rFonts w:ascii="宋体" w:hAnsi="宋体" w:cs="宋体" w:hint="eastAsia"/>
          <w:color w:val="auto"/>
          <w:lang w:val="en-US" w:eastAsia="zh-CN"/>
        </w:rPr>
        <w:t>身体素质</w:t>
      </w:r>
      <w:r>
        <w:rPr>
          <w:rFonts w:ascii="宋体" w:eastAsia="宋体" w:hAnsi="宋体" w:cs="宋体" w:hint="eastAsia"/>
          <w:color w:val="auto"/>
        </w:rPr>
        <w:t>、普及和推广足球运动、发现和培养足球人才</w:t>
      </w:r>
      <w:r>
        <w:rPr>
          <w:rFonts w:ascii="宋体" w:hAnsi="宋体" w:cs="宋体" w:hint="eastAsia"/>
          <w:color w:val="auto"/>
          <w:lang w:val="en-US" w:eastAsia="zh-CN"/>
        </w:rPr>
        <w:t>为目的</w:t>
      </w:r>
      <w:r>
        <w:rPr>
          <w:rFonts w:ascii="宋体" w:eastAsia="宋体" w:hAnsi="宋体" w:cs="宋体" w:hint="eastAsia"/>
          <w:color w:val="auto"/>
        </w:rPr>
        <w:t>的实践活动</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7"/>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sectPr>
          <w:headerReference w:type="default" r:id="rId10"/>
          <w:footerReference w:type="default" r:id="rId11"/>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3"/>
          <w:cols w:num="1" w:space="425"/>
          <w:titlePg w:val="0"/>
          <w:docGrid w:linePitch="312" w:charSpace="0"/>
        </w:sectPr>
      </w:pPr>
      <w:r>
        <w:rPr>
          <w:rFonts w:ascii="宋体" w:eastAsia="宋体" w:hAnsi="宋体" w:cs="宋体" w:hint="eastAsia"/>
          <w:color w:val="auto"/>
        </w:rPr>
        <w:t>有</w:t>
      </w:r>
      <w:r>
        <w:rPr>
          <w:rFonts w:ascii="宋体" w:hAnsi="宋体" w:cs="宋体" w:hint="eastAsia"/>
          <w:color w:val="auto"/>
          <w:lang w:val="en-US" w:eastAsia="zh-CN"/>
        </w:rPr>
        <w:t>一些</w:t>
      </w:r>
      <w:r>
        <w:rPr>
          <w:rFonts w:ascii="宋体" w:eastAsia="宋体" w:hAnsi="宋体" w:cs="宋体" w:hint="eastAsia"/>
          <w:color w:val="auto"/>
        </w:rPr>
        <w:t>学者认为校园足球这一概念</w:t>
      </w:r>
      <w:r>
        <w:rPr>
          <w:rFonts w:ascii="宋体" w:hAnsi="宋体" w:cs="宋体" w:hint="eastAsia"/>
          <w:color w:val="auto"/>
          <w:lang w:val="en-US" w:eastAsia="zh-CN"/>
        </w:rPr>
        <w:t>的范畴涵盖</w:t>
      </w:r>
      <w:r>
        <w:rPr>
          <w:rFonts w:ascii="宋体" w:eastAsia="宋体" w:hAnsi="宋体" w:cs="宋体" w:hint="eastAsia"/>
          <w:color w:val="auto"/>
        </w:rPr>
        <w:t>小学、初中、高中和大学4个层面。广义上</w:t>
      </w:r>
      <w:r>
        <w:rPr>
          <w:rFonts w:ascii="宋体" w:hAnsi="宋体" w:cs="宋体" w:hint="eastAsia"/>
          <w:color w:val="auto"/>
          <w:lang w:val="en-US" w:eastAsia="zh-CN"/>
        </w:rPr>
        <w:t>来说</w:t>
      </w:r>
      <w:r>
        <w:rPr>
          <w:rFonts w:ascii="宋体" w:eastAsia="宋体" w:hAnsi="宋体" w:cs="宋体" w:hint="eastAsia"/>
          <w:color w:val="auto"/>
        </w:rPr>
        <w:t>，校园足球是泛指</w:t>
      </w:r>
      <w:r>
        <w:rPr>
          <w:rFonts w:ascii="宋体" w:hAnsi="宋体" w:cs="宋体" w:hint="eastAsia"/>
          <w:color w:val="auto"/>
          <w:lang w:val="en-US" w:eastAsia="zh-CN"/>
        </w:rPr>
        <w:t>一切在</w:t>
      </w:r>
      <w:r>
        <w:rPr>
          <w:rFonts w:ascii="宋体" w:eastAsia="宋体" w:hAnsi="宋体" w:cs="宋体" w:hint="eastAsia"/>
          <w:color w:val="auto"/>
        </w:rPr>
        <w:t>校园范围内</w:t>
      </w:r>
      <w:r>
        <w:rPr>
          <w:rFonts w:ascii="宋体" w:hAnsi="宋体" w:cs="宋体" w:hint="eastAsia"/>
          <w:color w:val="auto"/>
          <w:lang w:val="en-US" w:eastAsia="zh-CN"/>
        </w:rPr>
        <w:t>进行的与</w:t>
      </w:r>
      <w:r>
        <w:rPr>
          <w:rFonts w:ascii="宋体" w:eastAsia="宋体" w:hAnsi="宋体" w:cs="宋体" w:hint="eastAsia"/>
          <w:color w:val="auto"/>
        </w:rPr>
        <w:t>足球有关的活动，是为了学生从校园足球活动中获</w:t>
      </w:r>
      <w:r>
        <w:rPr>
          <w:rFonts w:ascii="宋体" w:hAnsi="宋体" w:cs="宋体" w:hint="eastAsia"/>
          <w:color w:val="auto"/>
          <w:lang w:val="en-US" w:eastAsia="zh-CN"/>
        </w:rPr>
        <w:t>得</w:t>
      </w:r>
      <w:r>
        <w:rPr>
          <w:rFonts w:ascii="宋体" w:eastAsia="宋体" w:hAnsi="宋体" w:cs="宋体" w:hint="eastAsia"/>
          <w:color w:val="auto"/>
        </w:rPr>
        <w:t>认知、人际交往以及</w:t>
      </w:r>
      <w:r>
        <w:rPr>
          <w:rFonts w:ascii="宋体" w:hAnsi="宋体" w:cs="宋体" w:hint="eastAsia"/>
          <w:color w:val="auto"/>
          <w:lang w:val="en-US" w:eastAsia="zh-CN"/>
        </w:rPr>
        <w:t>锻炼身体</w:t>
      </w:r>
      <w:r>
        <w:rPr>
          <w:rFonts w:ascii="宋体" w:eastAsia="宋体" w:hAnsi="宋体" w:cs="宋体" w:hint="eastAsia"/>
          <w:color w:val="auto"/>
        </w:rPr>
        <w:t>和团队</w:t>
      </w:r>
      <w:r>
        <w:rPr>
          <w:rFonts w:ascii="宋体" w:hAnsi="宋体" w:cs="宋体" w:hint="eastAsia"/>
          <w:color w:val="auto"/>
          <w:lang w:val="en-US" w:eastAsia="zh-CN"/>
        </w:rPr>
        <w:t>配合</w:t>
      </w:r>
      <w:r>
        <w:rPr>
          <w:rFonts w:ascii="宋体" w:eastAsia="宋体" w:hAnsi="宋体" w:cs="宋体" w:hint="eastAsia"/>
          <w:color w:val="auto"/>
        </w:rPr>
        <w:t>的观念，</w:t>
      </w:r>
      <w:r>
        <w:rPr>
          <w:rFonts w:ascii="宋体" w:hAnsi="宋体" w:cs="宋体" w:hint="eastAsia"/>
          <w:color w:val="auto"/>
          <w:lang w:val="en-US" w:eastAsia="zh-CN"/>
        </w:rPr>
        <w:t>让</w:t>
      </w:r>
      <w:r>
        <w:rPr>
          <w:rFonts w:ascii="宋体" w:eastAsia="宋体" w:hAnsi="宋体" w:cs="宋体" w:hint="eastAsia"/>
          <w:color w:val="auto"/>
        </w:rPr>
        <w:t>学生</w:t>
      </w:r>
      <w:r>
        <w:rPr>
          <w:rFonts w:ascii="宋体" w:hAnsi="宋体" w:cs="宋体" w:hint="eastAsia"/>
          <w:color w:val="auto"/>
          <w:lang w:val="en-US" w:eastAsia="zh-CN"/>
        </w:rPr>
        <w:t>养成良好的</w:t>
      </w:r>
      <w:r>
        <w:rPr>
          <w:rFonts w:ascii="宋体" w:eastAsia="宋体" w:hAnsi="宋体" w:cs="宋体" w:hint="eastAsia"/>
          <w:color w:val="auto"/>
        </w:rPr>
        <w:t>终身体育意识，发展足球人口</w:t>
      </w:r>
      <w:r>
        <w:rPr>
          <w:rFonts w:ascii="宋体" w:hAnsi="宋体" w:cs="宋体" w:hint="eastAsia"/>
          <w:color w:val="auto"/>
          <w:lang w:val="en-US" w:eastAsia="zh-CN"/>
        </w:rPr>
        <w:t>数量</w:t>
      </w:r>
      <w:r>
        <w:rPr>
          <w:rFonts w:ascii="宋体" w:eastAsia="宋体" w:hAnsi="宋体" w:cs="宋体" w:hint="eastAsia"/>
          <w:color w:val="auto"/>
        </w:rPr>
        <w:t>，</w:t>
      </w:r>
      <w:r>
        <w:rPr>
          <w:rFonts w:ascii="宋体" w:hAnsi="宋体" w:cs="宋体" w:hint="eastAsia"/>
          <w:color w:val="auto"/>
          <w:lang w:val="en-US" w:eastAsia="zh-CN"/>
        </w:rPr>
        <w:t>提升</w:t>
      </w:r>
      <w:r>
        <w:rPr>
          <w:rFonts w:ascii="宋体" w:eastAsia="宋体" w:hAnsi="宋体" w:cs="宋体" w:hint="eastAsia"/>
          <w:color w:val="auto"/>
        </w:rPr>
        <w:t>足球竞技水平，以此达到繁荣我国足球事业的目的。狭义上</w:t>
      </w:r>
      <w:r>
        <w:rPr>
          <w:rFonts w:ascii="宋体" w:hAnsi="宋体" w:cs="宋体" w:hint="eastAsia"/>
          <w:color w:val="auto"/>
          <w:lang w:val="en-US" w:eastAsia="zh-CN"/>
        </w:rPr>
        <w:t>来说</w:t>
      </w:r>
      <w:r>
        <w:rPr>
          <w:rFonts w:ascii="宋体" w:eastAsia="宋体" w:hAnsi="宋体" w:cs="宋体" w:hint="eastAsia"/>
          <w:color w:val="auto"/>
        </w:rPr>
        <w:t>，校园足球又</w:t>
      </w:r>
      <w:r>
        <w:rPr>
          <w:rFonts w:ascii="宋体" w:hAnsi="宋体" w:cs="宋体" w:hint="eastAsia"/>
          <w:color w:val="auto"/>
          <w:lang w:val="en-US" w:eastAsia="zh-CN"/>
        </w:rPr>
        <w:t>是</w:t>
      </w:r>
      <w:r>
        <w:rPr>
          <w:rFonts w:ascii="宋体" w:eastAsia="宋体" w:hAnsi="宋体" w:cs="宋体" w:hint="eastAsia"/>
          <w:color w:val="auto"/>
        </w:rPr>
        <w:t>特指</w:t>
      </w:r>
      <w:r>
        <w:rPr>
          <w:rFonts w:ascii="宋体" w:hAnsi="宋体" w:cs="宋体" w:hint="eastAsia"/>
          <w:color w:val="auto"/>
          <w:lang w:val="en-US" w:eastAsia="zh-CN"/>
        </w:rPr>
        <w:t>在</w:t>
      </w:r>
      <w:r>
        <w:rPr>
          <w:rFonts w:ascii="宋体" w:eastAsia="宋体" w:hAnsi="宋体" w:cs="宋体" w:hint="eastAsia"/>
          <w:color w:val="auto"/>
        </w:rPr>
        <w:t>不同学校</w:t>
      </w:r>
      <w:r>
        <w:rPr>
          <w:rFonts w:ascii="宋体" w:hAnsi="宋体" w:cs="宋体" w:hint="eastAsia"/>
          <w:color w:val="auto"/>
          <w:lang w:val="en-US" w:eastAsia="zh-CN"/>
        </w:rPr>
        <w:t>和</w:t>
      </w:r>
      <w:r>
        <w:rPr>
          <w:rFonts w:ascii="宋体" w:eastAsia="宋体" w:hAnsi="宋体" w:cs="宋体" w:hint="eastAsia"/>
          <w:color w:val="auto"/>
        </w:rPr>
        <w:t>不同</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hAnsi="宋体" w:cs="宋体" w:hint="eastAsia"/>
          <w:color w:val="auto"/>
          <w:lang w:val="en-US" w:eastAsia="zh-CN"/>
        </w:rPr>
        <w:t>等级</w:t>
      </w:r>
      <w:r>
        <w:rPr>
          <w:rFonts w:ascii="宋体" w:eastAsia="宋体" w:hAnsi="宋体" w:cs="宋体" w:hint="eastAsia"/>
          <w:color w:val="auto"/>
        </w:rPr>
        <w:t>之间</w:t>
      </w:r>
      <w:r>
        <w:rPr>
          <w:rFonts w:ascii="宋体" w:hAnsi="宋体" w:cs="宋体" w:hint="eastAsia"/>
          <w:color w:val="auto"/>
          <w:lang w:val="en-US" w:eastAsia="zh-CN"/>
        </w:rPr>
        <w:t>所组织</w:t>
      </w:r>
      <w:r>
        <w:rPr>
          <w:rFonts w:ascii="宋体" w:eastAsia="宋体" w:hAnsi="宋体" w:cs="宋体" w:hint="eastAsia"/>
          <w:color w:val="auto"/>
        </w:rPr>
        <w:t>的足球赛事，以及代表学校或者地区参加不同</w:t>
      </w:r>
      <w:r>
        <w:rPr>
          <w:rFonts w:ascii="宋体" w:hAnsi="宋体" w:cs="宋体" w:hint="eastAsia"/>
          <w:color w:val="auto"/>
          <w:lang w:val="en-US" w:eastAsia="zh-CN"/>
        </w:rPr>
        <w:t>级别</w:t>
      </w:r>
      <w:r>
        <w:rPr>
          <w:rFonts w:ascii="宋体" w:eastAsia="宋体" w:hAnsi="宋体" w:cs="宋体" w:hint="eastAsia"/>
          <w:color w:val="auto"/>
        </w:rPr>
        <w:t>的各</w:t>
      </w:r>
      <w:r>
        <w:rPr>
          <w:rFonts w:ascii="宋体" w:hAnsi="宋体" w:cs="宋体" w:hint="eastAsia"/>
          <w:color w:val="auto"/>
          <w:lang w:val="en-US" w:eastAsia="zh-CN"/>
        </w:rPr>
        <w:t>种</w:t>
      </w:r>
      <w:r>
        <w:rPr>
          <w:rFonts w:ascii="宋体" w:eastAsia="宋体" w:hAnsi="宋体" w:cs="宋体" w:hint="eastAsia"/>
          <w:color w:val="auto"/>
        </w:rPr>
        <w:t>赛事，它属于竞技</w:t>
      </w:r>
      <w:r>
        <w:rPr>
          <w:rFonts w:ascii="宋体" w:hAnsi="宋体" w:cs="宋体" w:hint="eastAsia"/>
          <w:color w:val="auto"/>
          <w:lang w:val="en-US" w:eastAsia="zh-CN"/>
        </w:rPr>
        <w:t>体育</w:t>
      </w:r>
      <w:r>
        <w:rPr>
          <w:rFonts w:ascii="宋体" w:eastAsia="宋体" w:hAnsi="宋体" w:cs="宋体" w:hint="eastAsia"/>
          <w:color w:val="auto"/>
        </w:rPr>
        <w:t>范畴，</w:t>
      </w:r>
      <w:r>
        <w:rPr>
          <w:rFonts w:ascii="宋体" w:hAnsi="宋体" w:cs="宋体" w:hint="eastAsia"/>
          <w:color w:val="auto"/>
          <w:lang w:val="en-US" w:eastAsia="zh-CN"/>
        </w:rPr>
        <w:t>同时还</w:t>
      </w:r>
      <w:r>
        <w:rPr>
          <w:rFonts w:ascii="宋体" w:eastAsia="宋体" w:hAnsi="宋体" w:cs="宋体" w:hint="eastAsia"/>
          <w:color w:val="auto"/>
        </w:rPr>
        <w:t>具有培养与输送足球后备人才的任务，其目的是多出</w:t>
      </w:r>
      <w:r>
        <w:rPr>
          <w:rFonts w:ascii="宋体" w:hAnsi="宋体" w:cs="宋体" w:hint="eastAsia"/>
          <w:color w:val="auto"/>
          <w:lang w:val="en-US" w:eastAsia="zh-CN"/>
        </w:rPr>
        <w:t>更多更好的</w:t>
      </w:r>
      <w:r>
        <w:rPr>
          <w:rFonts w:ascii="宋体" w:eastAsia="宋体" w:hAnsi="宋体" w:cs="宋体" w:hint="eastAsia"/>
          <w:color w:val="auto"/>
        </w:rPr>
        <w:t>人才。</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8"/>
      </w:r>
      <w:r>
        <w:rPr>
          <w:rStyle w:val="FootnoteReference"/>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综上所述，本论文将校园足球定义为：是各小、中、大学在校园范围内所进行的一切与足球有关的活动，包括学校足球社以及足球社团所组织的各种与足球有关的活动，学校内组织的足球比赛。目的是为了丰富学生们的课余生活，增强学生们身体素质，培养学生足球比赛的规则意识、人际交往能力、团队合作能力以及足球专业技能水平等。</w:t>
      </w:r>
    </w:p>
    <w:p>
      <w:pPr>
        <w:pStyle w:val="Header"/>
        <w:tabs>
          <w:tab w:val="clear" w:pos="4153"/>
          <w:tab w:val="clear" w:pos="8306"/>
        </w:tabs>
        <w:spacing w:line="360" w:lineRule="auto"/>
        <w:ind w:firstLine="420"/>
        <w:rPr>
          <w:rFonts w:ascii="黑体" w:eastAsia="黑体" w:hAnsi="黑体" w:cs="黑体" w:hint="eastAsia"/>
          <w:color w:val="auto"/>
          <w:szCs w:val="24"/>
          <w:lang w:val="en-US" w:eastAsia="zh-CN"/>
        </w:rPr>
      </w:pPr>
      <w:r>
        <w:rPr>
          <w:rFonts w:ascii="黑体" w:eastAsia="黑体" w:hAnsi="黑体" w:cs="黑体" w:hint="eastAsia"/>
          <w:color w:val="auto"/>
          <w:sz w:val="24"/>
          <w:szCs w:val="24"/>
          <w:lang w:val="en-US" w:eastAsia="zh-CN"/>
        </w:rPr>
        <w:t>2.高校学生社团</w:t>
      </w:r>
    </w:p>
    <w:p>
      <w:pPr>
        <w:pStyle w:val="Header"/>
        <w:tabs>
          <w:tab w:val="clear" w:pos="4153"/>
          <w:tab w:val="clear" w:pos="8306"/>
        </w:tabs>
        <w:spacing w:line="360" w:lineRule="auto"/>
        <w:ind w:firstLine="480" w:firstLineChars="200"/>
        <w:rPr>
          <w:rFonts w:ascii="宋体" w:eastAsia="宋体" w:hAnsi="宋体" w:cs="宋体" w:hint="eastAsia"/>
          <w:color w:val="auto"/>
        </w:rPr>
      </w:pPr>
      <w:r>
        <w:rPr>
          <w:rFonts w:ascii="宋体" w:eastAsia="宋体" w:hAnsi="宋体" w:cs="宋体" w:hint="eastAsia"/>
          <w:color w:val="auto"/>
        </w:rPr>
        <w:t>高校学生社团是指由高校学生</w:t>
      </w:r>
      <w:r>
        <w:rPr>
          <w:rFonts w:ascii="宋体" w:hAnsi="宋体" w:cs="宋体" w:hint="eastAsia"/>
          <w:color w:val="auto"/>
          <w:lang w:val="en-US" w:eastAsia="zh-CN"/>
        </w:rPr>
        <w:t>按照自己的</w:t>
      </w:r>
      <w:r>
        <w:rPr>
          <w:rFonts w:ascii="宋体" w:eastAsia="宋体" w:hAnsi="宋体" w:cs="宋体" w:hint="eastAsia"/>
          <w:color w:val="auto"/>
        </w:rPr>
        <w:t>兴趣爱好自愿组成，为实现成员</w:t>
      </w:r>
      <w:r>
        <w:rPr>
          <w:rFonts w:ascii="宋体" w:hAnsi="宋体" w:cs="宋体" w:hint="eastAsia"/>
          <w:color w:val="auto"/>
          <w:lang w:val="en-US" w:eastAsia="zh-CN"/>
        </w:rPr>
        <w:t>相</w:t>
      </w:r>
      <w:r>
        <w:rPr>
          <w:rFonts w:ascii="宋体" w:eastAsia="宋体" w:hAnsi="宋体" w:cs="宋体" w:hint="eastAsia"/>
          <w:color w:val="auto"/>
        </w:rPr>
        <w:t>同意愿，按照</w:t>
      </w:r>
      <w:r>
        <w:rPr>
          <w:rFonts w:ascii="宋体" w:hAnsi="宋体" w:cs="宋体" w:hint="eastAsia"/>
          <w:color w:val="auto"/>
          <w:lang w:val="en-US" w:eastAsia="zh-CN"/>
        </w:rPr>
        <w:t>规章</w:t>
      </w:r>
      <w:r>
        <w:rPr>
          <w:rFonts w:ascii="宋体" w:eastAsia="宋体" w:hAnsi="宋体" w:cs="宋体" w:hint="eastAsia"/>
          <w:color w:val="auto"/>
        </w:rPr>
        <w:t>自</w:t>
      </w:r>
      <w:r>
        <w:rPr>
          <w:rFonts w:ascii="宋体" w:hAnsi="宋体" w:cs="宋体" w:hint="eastAsia"/>
          <w:color w:val="auto"/>
          <w:lang w:val="en-US" w:eastAsia="zh-CN"/>
        </w:rPr>
        <w:t>行</w:t>
      </w:r>
      <w:r>
        <w:rPr>
          <w:rFonts w:ascii="宋体" w:eastAsia="宋体" w:hAnsi="宋体" w:cs="宋体" w:hint="eastAsia"/>
          <w:color w:val="auto"/>
        </w:rPr>
        <w:t>开展活动的群众性学生组织。高校学生社团</w:t>
      </w:r>
      <w:r>
        <w:rPr>
          <w:rFonts w:ascii="宋体" w:hAnsi="宋体" w:cs="宋体" w:hint="eastAsia"/>
          <w:color w:val="auto"/>
          <w:lang w:val="en-US" w:eastAsia="zh-CN"/>
        </w:rPr>
        <w:t>主要的</w:t>
      </w:r>
      <w:r>
        <w:rPr>
          <w:rFonts w:ascii="宋体" w:eastAsia="宋体" w:hAnsi="宋体" w:cs="宋体" w:hint="eastAsia"/>
          <w:color w:val="auto"/>
        </w:rPr>
        <w:t>基本任务</w:t>
      </w:r>
      <w:r>
        <w:rPr>
          <w:rFonts w:ascii="宋体" w:hAnsi="宋体" w:cs="宋体" w:hint="eastAsia"/>
          <w:color w:val="auto"/>
          <w:lang w:val="en-US" w:eastAsia="zh-CN"/>
        </w:rPr>
        <w:t>有</w:t>
      </w:r>
      <w:r>
        <w:rPr>
          <w:rFonts w:ascii="宋体" w:eastAsia="宋体" w:hAnsi="宋体" w:cs="宋体" w:hint="eastAsia"/>
          <w:color w:val="auto"/>
        </w:rPr>
        <w:t>：遵循和贯彻党的教育方针，坚持立德树人的基本</w:t>
      </w:r>
      <w:r>
        <w:rPr>
          <w:rFonts w:ascii="宋体" w:hAnsi="宋体" w:cs="宋体" w:hint="eastAsia"/>
          <w:color w:val="auto"/>
          <w:lang w:val="en-US" w:eastAsia="zh-CN"/>
        </w:rPr>
        <w:t>思想</w:t>
      </w:r>
      <w:r>
        <w:rPr>
          <w:rFonts w:ascii="宋体" w:eastAsia="宋体" w:hAnsi="宋体" w:cs="宋体" w:hint="eastAsia"/>
          <w:color w:val="auto"/>
        </w:rPr>
        <w:t>导向，团结广大同学，按照自愿、自发</w:t>
      </w:r>
      <w:r>
        <w:rPr>
          <w:rFonts w:ascii="宋体" w:hAnsi="宋体" w:cs="宋体" w:hint="eastAsia"/>
          <w:color w:val="auto"/>
          <w:lang w:val="en-US" w:eastAsia="zh-CN"/>
        </w:rPr>
        <w:t>的</w:t>
      </w:r>
      <w:r>
        <w:rPr>
          <w:rFonts w:ascii="宋体" w:eastAsia="宋体" w:hAnsi="宋体" w:cs="宋体" w:hint="eastAsia"/>
          <w:color w:val="auto"/>
        </w:rPr>
        <w:t>原则，</w:t>
      </w:r>
      <w:r>
        <w:rPr>
          <w:rFonts w:ascii="宋体" w:hAnsi="宋体" w:cs="宋体" w:hint="eastAsia"/>
          <w:color w:val="auto"/>
          <w:lang w:val="en-US" w:eastAsia="zh-CN"/>
        </w:rPr>
        <w:t>利用</w:t>
      </w:r>
      <w:r>
        <w:rPr>
          <w:rFonts w:ascii="宋体" w:eastAsia="宋体" w:hAnsi="宋体" w:cs="宋体" w:hint="eastAsia"/>
          <w:color w:val="auto"/>
        </w:rPr>
        <w:t>网络</w:t>
      </w:r>
      <w:r>
        <w:rPr>
          <w:rFonts w:ascii="宋体" w:hAnsi="宋体" w:cs="宋体" w:hint="eastAsia"/>
          <w:color w:val="auto"/>
          <w:lang w:eastAsia="zh-CN"/>
        </w:rPr>
        <w:t>、</w:t>
      </w:r>
      <w:r>
        <w:rPr>
          <w:rFonts w:ascii="宋体" w:hAnsi="宋体" w:cs="宋体" w:hint="eastAsia"/>
          <w:color w:val="auto"/>
          <w:lang w:val="en-US" w:eastAsia="zh-CN"/>
        </w:rPr>
        <w:t>科技</w:t>
      </w:r>
      <w:r>
        <w:rPr>
          <w:rFonts w:ascii="宋体" w:eastAsia="宋体" w:hAnsi="宋体" w:cs="宋体" w:hint="eastAsia"/>
          <w:color w:val="auto"/>
        </w:rPr>
        <w:t>和新媒体</w:t>
      </w:r>
      <w:r>
        <w:rPr>
          <w:rFonts w:ascii="宋体" w:hAnsi="宋体" w:cs="宋体" w:hint="eastAsia"/>
          <w:color w:val="auto"/>
          <w:lang w:val="en-US" w:eastAsia="zh-CN"/>
        </w:rPr>
        <w:t>手段</w:t>
      </w:r>
      <w:r>
        <w:rPr>
          <w:rFonts w:ascii="宋体" w:eastAsia="宋体" w:hAnsi="宋体" w:cs="宋体" w:hint="eastAsia"/>
          <w:color w:val="auto"/>
        </w:rPr>
        <w:t>，开展主题鲜明、健康</w:t>
      </w:r>
      <w:r>
        <w:rPr>
          <w:rFonts w:ascii="宋体" w:hAnsi="宋体" w:cs="宋体" w:hint="eastAsia"/>
          <w:color w:val="auto"/>
          <w:lang w:val="en-US" w:eastAsia="zh-CN"/>
        </w:rPr>
        <w:t>积极</w:t>
      </w:r>
      <w:r>
        <w:rPr>
          <w:rFonts w:ascii="宋体" w:eastAsia="宋体" w:hAnsi="宋体" w:cs="宋体" w:hint="eastAsia"/>
          <w:color w:val="auto"/>
        </w:rPr>
        <w:t>、丰富多彩的线上</w:t>
      </w:r>
      <w:r>
        <w:rPr>
          <w:rFonts w:ascii="宋体" w:hAnsi="宋体" w:cs="宋体" w:hint="eastAsia"/>
          <w:color w:val="auto"/>
          <w:lang w:val="en-US" w:eastAsia="zh-CN"/>
        </w:rPr>
        <w:t>或</w:t>
      </w:r>
      <w:r>
        <w:rPr>
          <w:rFonts w:ascii="宋体" w:eastAsia="宋体" w:hAnsi="宋体" w:cs="宋体" w:hint="eastAsia"/>
          <w:color w:val="auto"/>
        </w:rPr>
        <w:t>线下课外活动，繁荣校园文化，培养</w:t>
      </w:r>
      <w:r>
        <w:rPr>
          <w:rFonts w:ascii="宋体" w:hAnsi="宋体" w:cs="宋体" w:hint="eastAsia"/>
          <w:color w:val="auto"/>
          <w:lang w:val="en-US" w:eastAsia="zh-CN"/>
        </w:rPr>
        <w:t>学生</w:t>
      </w:r>
      <w:r>
        <w:rPr>
          <w:rFonts w:ascii="宋体" w:eastAsia="宋体" w:hAnsi="宋体" w:cs="宋体" w:hint="eastAsia"/>
          <w:color w:val="auto"/>
        </w:rPr>
        <w:t>的社会责任感、创新</w:t>
      </w:r>
      <w:r>
        <w:rPr>
          <w:rFonts w:ascii="宋体" w:hAnsi="宋体" w:cs="宋体" w:hint="eastAsia"/>
          <w:color w:val="auto"/>
          <w:lang w:val="en-US" w:eastAsia="zh-CN"/>
        </w:rPr>
        <w:t>意识</w:t>
      </w:r>
      <w:r>
        <w:rPr>
          <w:rFonts w:ascii="宋体" w:eastAsia="宋体" w:hAnsi="宋体" w:cs="宋体" w:hint="eastAsia"/>
          <w:color w:val="auto"/>
        </w:rPr>
        <w:t>和实践能力，促进</w:t>
      </w:r>
      <w:r>
        <w:rPr>
          <w:rFonts w:ascii="宋体" w:hAnsi="宋体" w:cs="宋体" w:hint="eastAsia"/>
          <w:color w:val="auto"/>
          <w:lang w:val="en-US" w:eastAsia="zh-CN"/>
        </w:rPr>
        <w:t>学生更好成长</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9"/>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tabs>
          <w:tab w:val="clear" w:pos="4153"/>
          <w:tab w:val="clear" w:pos="8306"/>
        </w:tabs>
        <w:spacing w:line="360" w:lineRule="auto"/>
        <w:ind w:firstLine="480" w:firstLineChars="200"/>
        <w:rPr>
          <w:rFonts w:ascii="宋体" w:eastAsia="宋体" w:hAnsi="宋体" w:cs="宋体" w:hint="eastAsia"/>
          <w:color w:val="auto"/>
        </w:rPr>
      </w:pPr>
      <w:r>
        <w:rPr>
          <w:rFonts w:ascii="宋体" w:eastAsia="宋体" w:hAnsi="宋体" w:cs="宋体" w:hint="eastAsia"/>
          <w:color w:val="auto"/>
        </w:rPr>
        <w:t>陈万柏也提出高校学生社团是指我国高校学生在自觉接受高校管理</w:t>
      </w:r>
      <w:r>
        <w:rPr>
          <w:rFonts w:ascii="宋体" w:hAnsi="宋体" w:cs="宋体" w:hint="eastAsia"/>
          <w:color w:val="auto"/>
          <w:lang w:val="en-US" w:eastAsia="zh-CN"/>
        </w:rPr>
        <w:t>要求</w:t>
      </w:r>
      <w:r>
        <w:rPr>
          <w:rFonts w:ascii="宋体" w:eastAsia="宋体" w:hAnsi="宋体" w:cs="宋体" w:hint="eastAsia"/>
          <w:color w:val="auto"/>
        </w:rPr>
        <w:t>的基础</w:t>
      </w:r>
      <w:r>
        <w:rPr>
          <w:rFonts w:ascii="宋体" w:hAnsi="宋体" w:cs="宋体" w:hint="eastAsia"/>
          <w:color w:val="auto"/>
          <w:lang w:val="en-US" w:eastAsia="zh-CN"/>
        </w:rPr>
        <w:t>之</w:t>
      </w:r>
      <w:r>
        <w:rPr>
          <w:rFonts w:ascii="宋体" w:eastAsia="宋体" w:hAnsi="宋体" w:cs="宋体" w:hint="eastAsia"/>
          <w:color w:val="auto"/>
        </w:rPr>
        <w:t>上，依据</w:t>
      </w:r>
      <w:r>
        <w:rPr>
          <w:rFonts w:ascii="宋体" w:hAnsi="宋体" w:cs="宋体" w:hint="eastAsia"/>
          <w:color w:val="auto"/>
          <w:lang w:val="en-US" w:eastAsia="zh-CN"/>
        </w:rPr>
        <w:t>相同的</w:t>
      </w:r>
      <w:r>
        <w:rPr>
          <w:rFonts w:ascii="宋体" w:eastAsia="宋体" w:hAnsi="宋体" w:cs="宋体" w:hint="eastAsia"/>
          <w:color w:val="auto"/>
        </w:rPr>
        <w:t>兴趣爱好</w:t>
      </w:r>
      <w:r>
        <w:rPr>
          <w:rFonts w:ascii="宋体" w:hAnsi="宋体" w:cs="宋体" w:hint="eastAsia"/>
          <w:color w:val="auto"/>
          <w:lang w:val="en-US" w:eastAsia="zh-CN"/>
        </w:rPr>
        <w:t>与</w:t>
      </w:r>
      <w:r>
        <w:rPr>
          <w:rFonts w:ascii="宋体" w:eastAsia="宋体" w:hAnsi="宋体" w:cs="宋体" w:hint="eastAsia"/>
          <w:color w:val="auto"/>
        </w:rPr>
        <w:t>价值追求，自</w:t>
      </w:r>
      <w:r>
        <w:rPr>
          <w:rFonts w:ascii="宋体" w:hAnsi="宋体" w:cs="宋体" w:hint="eastAsia"/>
          <w:color w:val="auto"/>
          <w:lang w:val="en-US" w:eastAsia="zh-CN"/>
        </w:rPr>
        <w:t>发</w:t>
      </w:r>
      <w:r>
        <w:rPr>
          <w:rFonts w:ascii="宋体" w:eastAsia="宋体" w:hAnsi="宋体" w:cs="宋体" w:hint="eastAsia"/>
          <w:color w:val="auto"/>
        </w:rPr>
        <w:t>成立并</w:t>
      </w:r>
      <w:r>
        <w:rPr>
          <w:rFonts w:ascii="宋体" w:hAnsi="宋体" w:cs="宋体" w:hint="eastAsia"/>
          <w:color w:val="auto"/>
          <w:lang w:val="en-US" w:eastAsia="zh-CN"/>
        </w:rPr>
        <w:t>且</w:t>
      </w:r>
      <w:r>
        <w:rPr>
          <w:rFonts w:ascii="宋体" w:eastAsia="宋体" w:hAnsi="宋体" w:cs="宋体" w:hint="eastAsia"/>
          <w:color w:val="auto"/>
        </w:rPr>
        <w:t>自主开展活动的群众性学生组织</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0"/>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tabs>
          <w:tab w:val="clear" w:pos="4153"/>
          <w:tab w:val="clear" w:pos="8306"/>
        </w:tabs>
        <w:spacing w:line="360" w:lineRule="auto"/>
        <w:ind w:firstLine="480" w:firstLineChars="200"/>
        <w:rPr>
          <w:rFonts w:ascii="宋体" w:eastAsia="宋体" w:hAnsi="宋体" w:cs="宋体" w:hint="eastAsia"/>
          <w:color w:val="auto"/>
        </w:rPr>
      </w:pPr>
      <w:r>
        <w:rPr>
          <w:rFonts w:ascii="宋体" w:eastAsia="宋体" w:hAnsi="宋体" w:cs="宋体" w:hint="eastAsia"/>
          <w:color w:val="auto"/>
        </w:rPr>
        <w:t>杨宝忠在其文章《高校学生社团建设的理性思考》中对高校学生社团的界定为高校学生社团是大学生</w:t>
      </w:r>
      <w:r>
        <w:rPr>
          <w:rFonts w:ascii="宋体" w:hAnsi="宋体" w:cs="宋体" w:hint="eastAsia"/>
          <w:color w:val="auto"/>
          <w:lang w:val="en-US" w:eastAsia="zh-CN"/>
        </w:rPr>
        <w:t>依</w:t>
      </w:r>
      <w:r>
        <w:rPr>
          <w:rFonts w:ascii="宋体" w:eastAsia="宋体" w:hAnsi="宋体" w:cs="宋体" w:hint="eastAsia"/>
          <w:color w:val="auto"/>
        </w:rPr>
        <w:t>据个人</w:t>
      </w:r>
      <w:r>
        <w:rPr>
          <w:rFonts w:ascii="宋体" w:hAnsi="宋体" w:cs="宋体" w:hint="eastAsia"/>
          <w:color w:val="auto"/>
          <w:lang w:val="en-US" w:eastAsia="zh-CN"/>
        </w:rPr>
        <w:t>的</w:t>
      </w:r>
      <w:r>
        <w:rPr>
          <w:rFonts w:ascii="宋体" w:eastAsia="宋体" w:hAnsi="宋体" w:cs="宋体" w:hint="eastAsia"/>
          <w:color w:val="auto"/>
        </w:rPr>
        <w:t>爱好和特长，</w:t>
      </w:r>
      <w:r>
        <w:rPr>
          <w:rFonts w:ascii="宋体" w:hAnsi="宋体" w:cs="宋体" w:hint="eastAsia"/>
          <w:color w:val="auto"/>
          <w:lang w:val="en-US" w:eastAsia="zh-CN"/>
        </w:rPr>
        <w:t>通过学校</w:t>
      </w:r>
      <w:r>
        <w:rPr>
          <w:rFonts w:ascii="宋体" w:eastAsia="宋体" w:hAnsi="宋体" w:cs="宋体" w:hint="eastAsia"/>
          <w:color w:val="auto"/>
        </w:rPr>
        <w:t>有关部门</w:t>
      </w:r>
      <w:r>
        <w:rPr>
          <w:rFonts w:ascii="宋体" w:hAnsi="宋体" w:cs="宋体" w:hint="eastAsia"/>
          <w:color w:val="auto"/>
          <w:lang w:val="en-US" w:eastAsia="zh-CN"/>
        </w:rPr>
        <w:t>审核、批准</w:t>
      </w:r>
      <w:r>
        <w:rPr>
          <w:rFonts w:ascii="宋体" w:eastAsia="宋体" w:hAnsi="宋体" w:cs="宋体" w:hint="eastAsia"/>
          <w:color w:val="auto"/>
        </w:rPr>
        <w:t>，以学生自愿</w:t>
      </w:r>
      <w:r>
        <w:rPr>
          <w:rFonts w:ascii="宋体" w:hAnsi="宋体" w:cs="宋体" w:hint="eastAsia"/>
          <w:color w:val="auto"/>
          <w:lang w:val="en-US" w:eastAsia="zh-CN"/>
        </w:rPr>
        <w:t>的形式</w:t>
      </w:r>
      <w:r>
        <w:rPr>
          <w:rFonts w:ascii="宋体" w:eastAsia="宋体" w:hAnsi="宋体" w:cs="宋体" w:hint="eastAsia"/>
          <w:color w:val="auto"/>
        </w:rPr>
        <w:t>组成的</w:t>
      </w:r>
      <w:r>
        <w:rPr>
          <w:rFonts w:ascii="宋体" w:hAnsi="宋体" w:cs="宋体" w:hint="eastAsia"/>
          <w:color w:val="auto"/>
          <w:lang w:val="en-US" w:eastAsia="zh-CN"/>
        </w:rPr>
        <w:t>具有</w:t>
      </w:r>
      <w:r>
        <w:rPr>
          <w:rFonts w:ascii="宋体" w:eastAsia="宋体" w:hAnsi="宋体" w:cs="宋体" w:hint="eastAsia"/>
          <w:color w:val="auto"/>
        </w:rPr>
        <w:t>业余性</w:t>
      </w:r>
      <w:r>
        <w:rPr>
          <w:rFonts w:ascii="宋体" w:hAnsi="宋体" w:cs="宋体" w:hint="eastAsia"/>
          <w:color w:val="auto"/>
          <w:lang w:val="en-US" w:eastAsia="zh-CN"/>
        </w:rPr>
        <w:t>质</w:t>
      </w:r>
      <w:r>
        <w:rPr>
          <w:rFonts w:ascii="宋体" w:eastAsia="宋体" w:hAnsi="宋体" w:cs="宋体" w:hint="eastAsia"/>
          <w:color w:val="auto"/>
        </w:rPr>
        <w:t>的学生</w:t>
      </w:r>
      <w:r>
        <w:rPr>
          <w:rFonts w:ascii="宋体" w:hAnsi="宋体" w:cs="宋体" w:hint="eastAsia"/>
          <w:color w:val="auto"/>
          <w:lang w:val="en-US" w:eastAsia="zh-CN"/>
        </w:rPr>
        <w:t>团体</w:t>
      </w:r>
      <w:r>
        <w:rPr>
          <w:rFonts w:ascii="宋体" w:eastAsia="宋体" w:hAnsi="宋体" w:cs="宋体" w:hint="eastAsia"/>
          <w:color w:val="auto"/>
        </w:rPr>
        <w:t>组织。目</w:t>
      </w:r>
      <w:r>
        <w:rPr>
          <w:rFonts w:ascii="宋体" w:hAnsi="宋体" w:cs="宋体" w:hint="eastAsia"/>
          <w:color w:val="auto"/>
          <w:lang w:val="en-US" w:eastAsia="zh-CN"/>
        </w:rPr>
        <w:t>的是</w:t>
      </w:r>
      <w:r>
        <w:rPr>
          <w:rFonts w:ascii="宋体" w:eastAsia="宋体" w:hAnsi="宋体" w:cs="宋体" w:hint="eastAsia"/>
          <w:color w:val="auto"/>
        </w:rPr>
        <w:t>为</w:t>
      </w:r>
      <w:r>
        <w:rPr>
          <w:rFonts w:ascii="宋体" w:hAnsi="宋体" w:cs="宋体" w:hint="eastAsia"/>
          <w:color w:val="auto"/>
          <w:lang w:val="en-US" w:eastAsia="zh-CN"/>
        </w:rPr>
        <w:t>了</w:t>
      </w:r>
      <w:r>
        <w:rPr>
          <w:rFonts w:ascii="宋体" w:eastAsia="宋体" w:hAnsi="宋体" w:cs="宋体" w:hint="eastAsia"/>
          <w:color w:val="auto"/>
        </w:rPr>
        <w:t>培养大学生的某种能力，</w:t>
      </w:r>
      <w:r>
        <w:rPr>
          <w:rFonts w:ascii="宋体" w:hAnsi="宋体" w:cs="宋体" w:hint="eastAsia"/>
          <w:color w:val="auto"/>
          <w:lang w:val="en-US" w:eastAsia="zh-CN"/>
        </w:rPr>
        <w:t>拓宽认知</w:t>
      </w:r>
      <w:r>
        <w:rPr>
          <w:rFonts w:ascii="宋体" w:eastAsia="宋体" w:hAnsi="宋体" w:cs="宋体" w:hint="eastAsia"/>
          <w:color w:val="auto"/>
        </w:rPr>
        <w:t>面，</w:t>
      </w:r>
      <w:r>
        <w:rPr>
          <w:rFonts w:ascii="宋体" w:hAnsi="宋体" w:cs="宋体" w:hint="eastAsia"/>
          <w:color w:val="auto"/>
          <w:lang w:val="en-US" w:eastAsia="zh-CN"/>
        </w:rPr>
        <w:t>发掘</w:t>
      </w:r>
      <w:r>
        <w:rPr>
          <w:rFonts w:ascii="宋体" w:eastAsia="宋体" w:hAnsi="宋体" w:cs="宋体" w:hint="eastAsia"/>
          <w:color w:val="auto"/>
        </w:rPr>
        <w:t>大学生潜能</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1"/>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tabs>
          <w:tab w:val="clear" w:pos="4153"/>
          <w:tab w:val="clear" w:pos="8306"/>
        </w:tabs>
        <w:spacing w:line="360" w:lineRule="auto"/>
        <w:ind w:firstLine="480" w:firstLineChars="200"/>
        <w:rPr>
          <w:rFonts w:ascii="宋体" w:eastAsia="宋体" w:hAnsi="宋体" w:cs="宋体" w:hint="eastAsia"/>
          <w:color w:val="auto"/>
        </w:rPr>
      </w:pPr>
      <w:r>
        <w:rPr>
          <w:rFonts w:ascii="宋体" w:hAnsi="宋体" w:cs="宋体" w:hint="eastAsia"/>
          <w:color w:val="auto"/>
          <w:lang w:val="en-US" w:eastAsia="zh-CN"/>
        </w:rPr>
        <w:t>综上所述，本文将高校学生社团定义为在高校校团委等的领导下开展的课外活动组织。高校学生社团不以年级、专业等为界限，大学生根据个人兴趣、爱好、特长等自愿加入这些组织。其开展的目的是丰富大学生们的课余生活，培养学生的综合素质，为学生提供交流、合作、切磋的平台。</w:t>
      </w:r>
    </w:p>
    <w:p>
      <w:pPr>
        <w:pStyle w:val="Header"/>
        <w:tabs>
          <w:tab w:val="clear" w:pos="4153"/>
          <w:tab w:val="clear" w:pos="8306"/>
        </w:tabs>
        <w:spacing w:line="360" w:lineRule="auto"/>
        <w:ind w:firstLine="480" w:firstLineChars="200"/>
        <w:rPr>
          <w:rFonts w:ascii="宋体" w:eastAsia="宋体" w:hAnsi="宋体" w:cs="宋体" w:hint="default"/>
          <w:color w:val="auto"/>
          <w:szCs w:val="24"/>
          <w:lang w:val="en-US" w:eastAsia="zh-CN"/>
        </w:rPr>
        <w:sectPr>
          <w:headerReference w:type="default" r:id="rId12"/>
          <w:footerReference w:type="default" r:id="rId13"/>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4"/>
          <w:cols w:num="1" w:space="425"/>
          <w:titlePg w:val="0"/>
          <w:docGrid w:linePitch="312" w:charSpace="0"/>
        </w:sectPr>
      </w:pPr>
    </w:p>
    <w:p>
      <w:pPr>
        <w:pStyle w:val="Header"/>
        <w:tabs>
          <w:tab w:val="clear" w:pos="4153"/>
          <w:tab w:val="clear" w:pos="8306"/>
        </w:tabs>
        <w:spacing w:line="360" w:lineRule="auto"/>
        <w:ind w:firstLine="420"/>
        <w:rPr>
          <w:rFonts w:ascii="黑体" w:eastAsia="黑体" w:hAnsi="黑体" w:cs="黑体" w:hint="eastAsia"/>
          <w:color w:val="auto"/>
          <w:szCs w:val="24"/>
          <w:lang w:val="en-US" w:eastAsia="zh-CN"/>
        </w:rPr>
      </w:pPr>
      <w:r>
        <w:rPr>
          <w:rFonts w:ascii="黑体" w:eastAsia="黑体" w:hAnsi="黑体" w:cs="黑体" w:hint="eastAsia"/>
          <w:color w:val="auto"/>
          <w:sz w:val="24"/>
          <w:szCs w:val="24"/>
          <w:lang w:val="en-US" w:eastAsia="zh-CN"/>
        </w:rPr>
        <w:t>3.</w:t>
      </w:r>
      <w:r>
        <w:rPr>
          <w:rFonts w:ascii="黑体" w:eastAsia="黑体" w:hAnsi="黑体" w:cs="黑体" w:hint="eastAsia"/>
          <w:color w:val="auto"/>
          <w:sz w:val="24"/>
          <w:szCs w:val="24"/>
          <w:highlight w:val="none"/>
          <w:lang w:val="en-US" w:eastAsia="zh-CN"/>
        </w:rPr>
        <w:t>足球社团</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朱卫金在其研究中认为足球社团是以开展足球活动为目的的学生社团，其</w:t>
      </w:r>
      <w:r>
        <w:rPr>
          <w:rFonts w:ascii="宋体" w:hAnsi="宋体" w:cs="宋体" w:hint="eastAsia"/>
          <w:color w:val="auto"/>
          <w:lang w:val="en-US" w:eastAsia="zh-CN"/>
        </w:rPr>
        <w:t>主旨</w:t>
      </w:r>
      <w:r>
        <w:rPr>
          <w:rFonts w:ascii="宋体" w:eastAsia="宋体" w:hAnsi="宋体" w:cs="宋体" w:hint="eastAsia"/>
          <w:color w:val="auto"/>
        </w:rPr>
        <w:t>就是</w:t>
      </w:r>
      <w:r>
        <w:rPr>
          <w:rFonts w:ascii="宋体" w:hAnsi="宋体" w:cs="宋体" w:hint="eastAsia"/>
          <w:color w:val="auto"/>
          <w:lang w:val="en-US" w:eastAsia="zh-CN"/>
        </w:rPr>
        <w:t>培养</w:t>
      </w:r>
      <w:r>
        <w:rPr>
          <w:rFonts w:ascii="宋体" w:eastAsia="宋体" w:hAnsi="宋体" w:cs="宋体" w:hint="eastAsia"/>
          <w:color w:val="auto"/>
        </w:rPr>
        <w:t>足球运动人才，</w:t>
      </w:r>
      <w:r>
        <w:rPr>
          <w:rFonts w:ascii="宋体" w:hAnsi="宋体" w:cs="宋体" w:hint="eastAsia"/>
          <w:color w:val="auto"/>
          <w:lang w:val="en-US" w:eastAsia="zh-CN"/>
        </w:rPr>
        <w:t>形成</w:t>
      </w:r>
      <w:r>
        <w:rPr>
          <w:rFonts w:ascii="宋体" w:eastAsia="宋体" w:hAnsi="宋体" w:cs="宋体" w:hint="eastAsia"/>
          <w:color w:val="auto"/>
        </w:rPr>
        <w:t>多</w:t>
      </w:r>
      <w:r>
        <w:rPr>
          <w:rFonts w:ascii="宋体" w:hAnsi="宋体" w:cs="宋体" w:hint="eastAsia"/>
          <w:color w:val="auto"/>
          <w:lang w:val="en-US" w:eastAsia="zh-CN"/>
        </w:rPr>
        <w:t>元</w:t>
      </w:r>
      <w:r>
        <w:rPr>
          <w:rFonts w:ascii="宋体" w:eastAsia="宋体" w:hAnsi="宋体" w:cs="宋体" w:hint="eastAsia"/>
          <w:color w:val="auto"/>
        </w:rPr>
        <w:t>化的体育锻炼方式</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2"/>
      </w:r>
      <w:r>
        <w:rPr>
          <w:rStyle w:val="FootnoteReference"/>
          <w:rFonts w:ascii="宋体" w:eastAsia="宋体" w:hAnsi="宋体" w:cs="宋体" w:hint="eastAsia"/>
          <w:color w:val="auto"/>
        </w:rPr>
        <w:t>]</w:t>
      </w:r>
      <w:r>
        <w:rPr>
          <w:rFonts w:ascii="宋体" w:eastAsia="宋体" w:hAnsi="宋体" w:cs="宋体" w:hint="eastAsia"/>
          <w:color w:val="auto"/>
        </w:rPr>
        <w:t>。骆成秀认为足球社团的</w:t>
      </w:r>
      <w:r>
        <w:rPr>
          <w:rFonts w:ascii="宋体" w:hAnsi="宋体" w:cs="宋体" w:hint="eastAsia"/>
          <w:color w:val="auto"/>
          <w:lang w:val="en-US" w:eastAsia="zh-CN"/>
        </w:rPr>
        <w:t>建设开展</w:t>
      </w:r>
      <w:r>
        <w:rPr>
          <w:rFonts w:ascii="宋体" w:eastAsia="宋体" w:hAnsi="宋体" w:cs="宋体" w:hint="eastAsia"/>
          <w:color w:val="auto"/>
        </w:rPr>
        <w:t>能</w:t>
      </w:r>
      <w:r>
        <w:rPr>
          <w:rFonts w:ascii="宋体" w:hAnsi="宋体" w:cs="宋体" w:hint="eastAsia"/>
          <w:color w:val="auto"/>
          <w:lang w:val="en-US" w:eastAsia="zh-CN"/>
        </w:rPr>
        <w:t>更好的促进足球运动在校园中的推广</w:t>
      </w:r>
      <w:r>
        <w:rPr>
          <w:rFonts w:ascii="宋体" w:eastAsia="宋体" w:hAnsi="宋体" w:cs="宋体" w:hint="eastAsia"/>
          <w:color w:val="auto"/>
        </w:rPr>
        <w:t>, 提高</w:t>
      </w:r>
      <w:r>
        <w:rPr>
          <w:rFonts w:ascii="宋体" w:hAnsi="宋体" w:cs="宋体" w:hint="eastAsia"/>
          <w:color w:val="auto"/>
          <w:lang w:val="en-US" w:eastAsia="zh-CN"/>
        </w:rPr>
        <w:t>学生</w:t>
      </w:r>
      <w:r>
        <w:rPr>
          <w:rFonts w:ascii="宋体" w:eastAsia="宋体" w:hAnsi="宋体" w:cs="宋体" w:hint="eastAsia"/>
          <w:color w:val="auto"/>
        </w:rPr>
        <w:t>对足球的兴趣, 培养</w:t>
      </w:r>
      <w:r>
        <w:rPr>
          <w:rFonts w:ascii="宋体" w:hAnsi="宋体" w:cs="宋体" w:hint="eastAsia"/>
          <w:color w:val="auto"/>
          <w:lang w:val="en-US" w:eastAsia="zh-CN"/>
        </w:rPr>
        <w:t>出更多</w:t>
      </w:r>
      <w:r>
        <w:rPr>
          <w:rFonts w:ascii="宋体" w:eastAsia="宋体" w:hAnsi="宋体" w:cs="宋体" w:hint="eastAsia"/>
          <w:color w:val="auto"/>
        </w:rPr>
        <w:t>优秀的足球</w:t>
      </w:r>
      <w:r>
        <w:rPr>
          <w:rFonts w:ascii="宋体" w:hAnsi="宋体" w:cs="宋体" w:hint="eastAsia"/>
          <w:color w:val="auto"/>
          <w:lang w:val="en-US" w:eastAsia="zh-CN"/>
        </w:rPr>
        <w:t>人才</w:t>
      </w:r>
      <w:r>
        <w:rPr>
          <w:rFonts w:ascii="宋体" w:eastAsia="宋体" w:hAnsi="宋体" w:cs="宋体" w:hint="eastAsia"/>
          <w:color w:val="auto"/>
        </w:rPr>
        <w:t>, 对推动校园足球的发展有重要的现实意义</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3"/>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崔春山等人在其研究中认为：高校足球社团对提升社团参与者的阳刚之气</w:t>
      </w:r>
      <w:r>
        <w:rPr>
          <w:rFonts w:ascii="宋体" w:hAnsi="宋体" w:cs="宋体" w:hint="eastAsia"/>
          <w:color w:val="auto"/>
          <w:lang w:val="en-US" w:eastAsia="zh-CN"/>
        </w:rPr>
        <w:t>有很好的帮助</w:t>
      </w:r>
      <w:r>
        <w:rPr>
          <w:rFonts w:ascii="宋体" w:eastAsia="宋体" w:hAnsi="宋体" w:cs="宋体" w:hint="eastAsia"/>
          <w:color w:val="auto"/>
        </w:rPr>
        <w:t>，足球社团</w:t>
      </w:r>
      <w:r>
        <w:rPr>
          <w:rFonts w:ascii="宋体" w:hAnsi="宋体" w:cs="宋体" w:hint="eastAsia"/>
          <w:color w:val="auto"/>
          <w:lang w:val="en-US" w:eastAsia="zh-CN"/>
        </w:rPr>
        <w:t>比赛有竞争和身体对抗</w:t>
      </w:r>
      <w:r>
        <w:rPr>
          <w:rFonts w:ascii="宋体" w:eastAsia="宋体" w:hAnsi="宋体" w:cs="宋体" w:hint="eastAsia"/>
          <w:color w:val="auto"/>
        </w:rPr>
        <w:t>，有利于改善</w:t>
      </w:r>
      <w:r>
        <w:rPr>
          <w:rFonts w:ascii="宋体" w:hAnsi="宋体" w:cs="宋体" w:hint="eastAsia"/>
          <w:color w:val="auto"/>
          <w:lang w:val="en-US" w:eastAsia="zh-CN"/>
        </w:rPr>
        <w:t>一些大</w:t>
      </w:r>
      <w:r>
        <w:rPr>
          <w:rFonts w:ascii="宋体" w:eastAsia="宋体" w:hAnsi="宋体" w:cs="宋体" w:hint="eastAsia"/>
          <w:color w:val="auto"/>
        </w:rPr>
        <w:t>学生</w:t>
      </w:r>
      <w:r>
        <w:rPr>
          <w:rFonts w:ascii="宋体" w:hAnsi="宋体" w:cs="宋体" w:hint="eastAsia"/>
          <w:color w:val="auto"/>
          <w:lang w:val="en-US" w:eastAsia="zh-CN"/>
        </w:rPr>
        <w:t>身体上</w:t>
      </w:r>
      <w:r>
        <w:rPr>
          <w:rFonts w:ascii="宋体" w:eastAsia="宋体" w:hAnsi="宋体" w:cs="宋体" w:hint="eastAsia"/>
          <w:color w:val="auto"/>
        </w:rPr>
        <w:t>阳刚之气不足的</w:t>
      </w:r>
      <w:r>
        <w:rPr>
          <w:rFonts w:ascii="宋体" w:hAnsi="宋体" w:cs="宋体" w:hint="eastAsia"/>
          <w:color w:val="auto"/>
          <w:lang w:val="en-US" w:eastAsia="zh-CN"/>
        </w:rPr>
        <w:t>情况</w:t>
      </w:r>
      <w:r>
        <w:rPr>
          <w:rFonts w:ascii="宋体" w:eastAsia="宋体" w:hAnsi="宋体" w:cs="宋体" w:hint="eastAsia"/>
          <w:color w:val="auto"/>
        </w:rPr>
        <w:t>，</w:t>
      </w:r>
      <w:r>
        <w:rPr>
          <w:rFonts w:ascii="宋体" w:hAnsi="宋体" w:cs="宋体" w:hint="eastAsia"/>
          <w:color w:val="auto"/>
          <w:lang w:val="en-US" w:eastAsia="zh-CN"/>
        </w:rPr>
        <w:t>对</w:t>
      </w:r>
      <w:r>
        <w:rPr>
          <w:rFonts w:ascii="宋体" w:eastAsia="宋体" w:hAnsi="宋体" w:cs="宋体" w:hint="eastAsia"/>
          <w:color w:val="auto"/>
        </w:rPr>
        <w:t>增强学生自信</w:t>
      </w:r>
      <w:r>
        <w:rPr>
          <w:rFonts w:ascii="宋体" w:hAnsi="宋体" w:cs="宋体" w:hint="eastAsia"/>
          <w:color w:val="auto"/>
          <w:lang w:val="en-US" w:eastAsia="zh-CN"/>
        </w:rPr>
        <w:t>心</w:t>
      </w:r>
      <w:r>
        <w:rPr>
          <w:rFonts w:ascii="宋体" w:eastAsia="宋体" w:hAnsi="宋体" w:cs="宋体" w:hint="eastAsia"/>
          <w:color w:val="auto"/>
        </w:rPr>
        <w:t>具有重要意义</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4"/>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综上所述，高校足球社团是学校体育社团的一部分，学生自愿参与的团体。将足球爱好者通过社团这个组织聚集在一起，目的是为了推动校园足球的发展并进行与足球有关的活动，促进高校学生身</w:t>
      </w:r>
      <w:r>
        <w:rPr>
          <w:rFonts w:ascii="宋体" w:hAnsi="宋体" w:cs="宋体" w:hint="eastAsia"/>
          <w:color w:val="auto"/>
          <w:lang w:eastAsia="zh-CN"/>
        </w:rPr>
        <w:t>体育</w:t>
      </w:r>
      <w:r>
        <w:rPr>
          <w:rFonts w:ascii="宋体" w:eastAsia="宋体" w:hAnsi="宋体" w:cs="宋体" w:hint="eastAsia"/>
          <w:color w:val="auto"/>
        </w:rPr>
        <w:t>康，养成良好的体育锻炼习惯。</w:t>
      </w:r>
    </w:p>
    <w:p>
      <w:pPr>
        <w:pStyle w:val="2"/>
        <w:spacing w:line="360" w:lineRule="auto"/>
        <w:rPr>
          <w:b w:val="0"/>
          <w:color w:val="auto"/>
          <w:sz w:val="24"/>
        </w:rPr>
      </w:pPr>
      <w:r>
        <w:rPr>
          <w:rFonts w:hint="eastAsia"/>
          <w:b w:val="0"/>
          <w:color w:val="auto"/>
          <w:sz w:val="24"/>
        </w:rPr>
        <w:t>（二）国内外研究现状</w:t>
      </w:r>
    </w:p>
    <w:p>
      <w:pPr>
        <w:numPr>
          <w:ilvl w:val="0"/>
          <w:numId w:val="0"/>
        </w:numPr>
        <w:spacing w:line="360" w:lineRule="auto"/>
        <w:ind w:left="420" w:leftChars="0"/>
        <w:outlineLvl w:val="2"/>
        <w:rPr>
          <w:rFonts w:eastAsia="黑体"/>
          <w:color w:val="auto"/>
          <w:sz w:val="24"/>
        </w:rPr>
      </w:pPr>
      <w:r>
        <w:rPr>
          <w:rFonts w:ascii="黑体" w:eastAsia="黑体" w:hAnsi="黑体" w:cs="黑体" w:hint="eastAsia"/>
          <w:color w:val="auto"/>
          <w:sz w:val="24"/>
          <w:lang w:val="en-US" w:eastAsia="zh-CN"/>
        </w:rPr>
        <w:t>1.</w:t>
      </w:r>
      <w:r>
        <w:rPr>
          <w:rFonts w:ascii="黑体" w:eastAsia="黑体" w:hAnsi="黑体" w:cs="黑体" w:hint="eastAsia"/>
          <w:color w:val="auto"/>
          <w:sz w:val="24"/>
        </w:rPr>
        <w:t>国</w:t>
      </w:r>
      <w:r>
        <w:rPr>
          <w:rFonts w:eastAsia="黑体" w:hint="eastAsia"/>
          <w:color w:val="auto"/>
          <w:sz w:val="24"/>
        </w:rPr>
        <w:t>外研究现状</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 xml:space="preserve"> </w:t>
      </w:r>
      <w:r>
        <w:rPr>
          <w:rFonts w:ascii="Times New Roman" w:eastAsia="宋体" w:hAnsi="Times New Roman" w:cs="Times New Roman" w:hint="default"/>
          <w:color w:val="auto"/>
        </w:rPr>
        <w:t>Davis</w:t>
      </w:r>
      <w:r>
        <w:rPr>
          <w:rFonts w:ascii="宋体" w:eastAsia="宋体" w:hAnsi="宋体" w:cs="宋体" w:hint="eastAsia"/>
          <w:color w:val="auto"/>
        </w:rPr>
        <w:t>在《</w:t>
      </w:r>
      <w:r>
        <w:rPr>
          <w:rFonts w:ascii="Times New Roman" w:eastAsia="宋体" w:hAnsi="Times New Roman" w:cs="Times New Roman" w:hint="default"/>
          <w:color w:val="auto"/>
        </w:rPr>
        <w:t>The Other Club Scene</w:t>
      </w:r>
      <w:r>
        <w:rPr>
          <w:rFonts w:ascii="宋体" w:eastAsia="宋体" w:hAnsi="宋体" w:cs="宋体" w:hint="eastAsia"/>
          <w:color w:val="auto"/>
        </w:rPr>
        <w:t>》中认为，体育社团</w:t>
      </w:r>
      <w:r>
        <w:rPr>
          <w:rFonts w:ascii="宋体" w:hAnsi="宋体" w:cs="宋体" w:hint="eastAsia"/>
          <w:color w:val="auto"/>
          <w:lang w:val="en-US" w:eastAsia="zh-CN"/>
        </w:rPr>
        <w:t>不但</w:t>
      </w:r>
      <w:r>
        <w:rPr>
          <w:rFonts w:ascii="宋体" w:eastAsia="宋体" w:hAnsi="宋体" w:cs="宋体" w:hint="eastAsia"/>
          <w:color w:val="auto"/>
        </w:rPr>
        <w:t>是增进社团成员之间友谊的工具，更重要的是</w:t>
      </w:r>
      <w:r>
        <w:rPr>
          <w:rFonts w:ascii="宋体" w:hAnsi="宋体" w:cs="宋体" w:hint="eastAsia"/>
          <w:color w:val="auto"/>
          <w:lang w:val="en-US" w:eastAsia="zh-CN"/>
        </w:rPr>
        <w:t>让</w:t>
      </w:r>
      <w:r>
        <w:rPr>
          <w:rFonts w:ascii="宋体" w:eastAsia="宋体" w:hAnsi="宋体" w:cs="宋体" w:hint="eastAsia"/>
          <w:color w:val="auto"/>
        </w:rPr>
        <w:t>校园文化更加</w:t>
      </w:r>
      <w:r>
        <w:rPr>
          <w:rFonts w:ascii="宋体" w:hAnsi="宋体" w:cs="宋体" w:hint="eastAsia"/>
          <w:color w:val="auto"/>
          <w:lang w:val="en-US" w:eastAsia="zh-CN"/>
        </w:rPr>
        <w:t>丰富多样</w:t>
      </w:r>
      <w:r>
        <w:rPr>
          <w:rFonts w:ascii="宋体" w:eastAsia="宋体" w:hAnsi="宋体" w:cs="宋体" w:hint="eastAsia"/>
          <w:color w:val="auto"/>
        </w:rPr>
        <w:t>。在美国，由于</w:t>
      </w:r>
      <w:r>
        <w:rPr>
          <w:rFonts w:ascii="宋体" w:hAnsi="宋体" w:cs="宋体" w:hint="eastAsia"/>
          <w:color w:val="auto"/>
          <w:lang w:val="en-US" w:eastAsia="zh-CN"/>
        </w:rPr>
        <w:t>不一样的</w:t>
      </w:r>
      <w:r>
        <w:rPr>
          <w:rFonts w:ascii="宋体" w:eastAsia="宋体" w:hAnsi="宋体" w:cs="宋体" w:hint="eastAsia"/>
          <w:color w:val="auto"/>
        </w:rPr>
        <w:t>国家和地区学生的流入，</w:t>
      </w:r>
      <w:r>
        <w:rPr>
          <w:rFonts w:ascii="宋体" w:hAnsi="宋体" w:cs="宋体" w:hint="eastAsia"/>
          <w:color w:val="auto"/>
          <w:lang w:val="en-US" w:eastAsia="zh-CN"/>
        </w:rPr>
        <w:t>部分</w:t>
      </w:r>
      <w:r>
        <w:rPr>
          <w:rFonts w:ascii="宋体" w:eastAsia="宋体" w:hAnsi="宋体" w:cs="宋体" w:hint="eastAsia"/>
          <w:color w:val="auto"/>
        </w:rPr>
        <w:t>具有地方特色的</w:t>
      </w:r>
      <w:r>
        <w:rPr>
          <w:rFonts w:ascii="宋体" w:hAnsi="宋体" w:cs="宋体" w:hint="eastAsia"/>
          <w:color w:val="auto"/>
          <w:lang w:val="en-US" w:eastAsia="zh-CN"/>
        </w:rPr>
        <w:t>运动</w:t>
      </w:r>
      <w:r>
        <w:rPr>
          <w:rFonts w:ascii="宋体" w:eastAsia="宋体" w:hAnsi="宋体" w:cs="宋体" w:hint="eastAsia"/>
          <w:color w:val="auto"/>
        </w:rPr>
        <w:t>项目在学校中得以开展，学生作为文化使者，通过体育社团活动，将各国特色体育文化传播开来</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5"/>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日本的高校足球水平在亚洲是非常高的，也是非常有参考价值的。赵李亮、冯蕴中研究发现在日本校园足球活动</w:t>
      </w:r>
      <w:r>
        <w:rPr>
          <w:rFonts w:ascii="宋体" w:hAnsi="宋体" w:cs="宋体" w:hint="eastAsia"/>
          <w:color w:val="auto"/>
          <w:lang w:val="en-US" w:eastAsia="zh-CN"/>
        </w:rPr>
        <w:t>倾向于</w:t>
      </w:r>
      <w:r>
        <w:rPr>
          <w:rFonts w:ascii="宋体" w:eastAsia="宋体" w:hAnsi="宋体" w:cs="宋体" w:hint="eastAsia"/>
          <w:color w:val="auto"/>
        </w:rPr>
        <w:t>社团化，日本校园足球的发展和活动开展多</w:t>
      </w:r>
      <w:r>
        <w:rPr>
          <w:rFonts w:ascii="宋体" w:hAnsi="宋体" w:cs="宋体" w:hint="eastAsia"/>
          <w:color w:val="auto"/>
          <w:lang w:val="en-US" w:eastAsia="zh-CN"/>
        </w:rPr>
        <w:t>为</w:t>
      </w:r>
      <w:r>
        <w:rPr>
          <w:rFonts w:ascii="宋体" w:eastAsia="宋体" w:hAnsi="宋体" w:cs="宋体" w:hint="eastAsia"/>
          <w:color w:val="auto"/>
        </w:rPr>
        <w:t>社团的形式；专业化程度高，</w:t>
      </w:r>
      <w:r>
        <w:rPr>
          <w:rFonts w:ascii="宋体" w:hAnsi="宋体" w:cs="宋体" w:hint="eastAsia"/>
          <w:color w:val="auto"/>
          <w:lang w:val="en-US" w:eastAsia="zh-CN"/>
        </w:rPr>
        <w:t>主要</w:t>
      </w:r>
      <w:r>
        <w:rPr>
          <w:rFonts w:ascii="宋体" w:eastAsia="宋体" w:hAnsi="宋体" w:cs="宋体" w:hint="eastAsia"/>
          <w:color w:val="auto"/>
        </w:rPr>
        <w:t>体现在训练和管理两</w:t>
      </w:r>
      <w:r>
        <w:rPr>
          <w:rFonts w:ascii="宋体" w:hAnsi="宋体" w:cs="宋体" w:hint="eastAsia"/>
          <w:color w:val="auto"/>
          <w:lang w:val="en-US" w:eastAsia="zh-CN"/>
        </w:rPr>
        <w:t>个</w:t>
      </w:r>
      <w:r>
        <w:rPr>
          <w:rFonts w:ascii="宋体" w:eastAsia="宋体" w:hAnsi="宋体" w:cs="宋体" w:hint="eastAsia"/>
          <w:color w:val="auto"/>
        </w:rPr>
        <w:t>方面；</w:t>
      </w:r>
      <w:r>
        <w:rPr>
          <w:rFonts w:ascii="宋体" w:hAnsi="宋体" w:cs="宋体" w:hint="eastAsia"/>
          <w:color w:val="auto"/>
          <w:lang w:val="en-US" w:eastAsia="zh-CN"/>
        </w:rPr>
        <w:t>从</w:t>
      </w:r>
      <w:r>
        <w:rPr>
          <w:rFonts w:ascii="宋体" w:eastAsia="宋体" w:hAnsi="宋体" w:cs="宋体" w:hint="eastAsia"/>
          <w:color w:val="auto"/>
        </w:rPr>
        <w:t>多方面培养学生，既对学生进行基础的社会会员培养，还进行职场衔接培养，最后还起到了青少年足球运动员培养的作用</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6"/>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sectPr>
          <w:headerReference w:type="default" r:id="rId14"/>
          <w:footerReference w:type="default" r:id="rId15"/>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5"/>
          <w:cols w:num="1" w:space="425"/>
          <w:titlePg w:val="0"/>
          <w:docGrid w:linePitch="312" w:charSpace="0"/>
        </w:sectPr>
      </w:pPr>
      <w:r>
        <w:rPr>
          <w:rFonts w:ascii="宋体" w:eastAsia="宋体" w:hAnsi="宋体" w:cs="宋体" w:hint="eastAsia"/>
          <w:color w:val="auto"/>
        </w:rPr>
        <w:t>体育社团开展需要资金</w:t>
      </w:r>
      <w:r>
        <w:rPr>
          <w:rFonts w:ascii="宋体" w:hAnsi="宋体" w:cs="宋体" w:hint="eastAsia"/>
          <w:color w:val="auto"/>
          <w:lang w:val="en-US" w:eastAsia="zh-CN"/>
        </w:rPr>
        <w:t>和场地上的</w:t>
      </w:r>
      <w:r>
        <w:rPr>
          <w:rFonts w:ascii="宋体" w:eastAsia="宋体" w:hAnsi="宋体" w:cs="宋体" w:hint="eastAsia"/>
          <w:color w:val="auto"/>
        </w:rPr>
        <w:t>支持。在国外，体育社团所获得的资金支持要比国内多很多，而且来源也比较广泛。杨校铨、李岩在《从国外高校社团探究我国高校体育社团的发展》中提到美国高校的学生社团活动一般集中在一个统一地点举行，体育类的社团活动有固定场</w:t>
      </w:r>
      <w:r>
        <w:rPr>
          <w:rFonts w:ascii="宋体" w:hAnsi="宋体" w:cs="宋体" w:hint="eastAsia"/>
          <w:color w:val="auto"/>
          <w:lang w:val="en-US" w:eastAsia="zh-CN"/>
        </w:rPr>
        <w:t>所</w:t>
      </w:r>
      <w:r>
        <w:rPr>
          <w:rFonts w:ascii="宋体" w:eastAsia="宋体" w:hAnsi="宋体" w:cs="宋体" w:hint="eastAsia"/>
          <w:color w:val="auto"/>
        </w:rPr>
        <w:t>，</w:t>
      </w:r>
      <w:r>
        <w:rPr>
          <w:rFonts w:ascii="宋体" w:hAnsi="宋体" w:cs="宋体" w:hint="eastAsia"/>
          <w:color w:val="auto"/>
          <w:lang w:val="en-US" w:eastAsia="zh-CN"/>
        </w:rPr>
        <w:t>而且</w:t>
      </w:r>
      <w:r>
        <w:rPr>
          <w:rFonts w:ascii="宋体" w:eastAsia="宋体" w:hAnsi="宋体" w:cs="宋体" w:hint="eastAsia"/>
          <w:color w:val="auto"/>
        </w:rPr>
        <w:t>不收取费用，使用</w:t>
      </w:r>
      <w:r>
        <w:rPr>
          <w:rFonts w:ascii="宋体" w:hAnsi="宋体" w:cs="宋体" w:hint="eastAsia"/>
          <w:color w:val="auto"/>
          <w:lang w:val="en-US" w:eastAsia="zh-CN"/>
        </w:rPr>
        <w:t>非常</w:t>
      </w:r>
    </w:p>
    <w:p>
      <w:pPr>
        <w:pStyle w:val="Header"/>
        <w:keepNext w:val="0"/>
        <w:keepLines w:val="0"/>
        <w:pageBreakBefore w:val="0"/>
        <w:widowControl/>
        <w:tabs>
          <w:tab w:val="clear" w:pos="4153"/>
          <w:tab w:val="clear" w:pos="8306"/>
        </w:tabs>
        <w:kinsoku/>
        <w:wordWrap/>
        <w:overflowPunct/>
        <w:topLinePunct w:val="0"/>
        <w:autoSpaceDE/>
        <w:autoSpaceDN/>
        <w:bidi w:val="0"/>
        <w:adjustRightInd/>
        <w:snapToGrid/>
        <w:spacing w:line="360" w:lineRule="auto"/>
        <w:ind w:firstLine="480" w:firstLineChars="200"/>
        <w:textAlignment w:val="auto"/>
        <w:rPr>
          <w:rFonts w:ascii="宋体" w:eastAsia="宋体" w:hAnsi="宋体" w:cs="宋体" w:hint="eastAsia"/>
          <w:color w:val="auto"/>
        </w:rPr>
      </w:pPr>
      <w:r>
        <w:rPr>
          <w:rFonts w:ascii="宋体" w:eastAsia="宋体" w:hAnsi="宋体" w:cs="宋体" w:hint="eastAsia"/>
          <w:color w:val="auto"/>
        </w:rPr>
        <w:t>方便。同时，美国高校学生社团的活动经费主要有</w:t>
      </w:r>
      <w:r>
        <w:rPr>
          <w:rFonts w:ascii="宋体" w:hAnsi="宋体" w:cs="宋体" w:hint="eastAsia"/>
          <w:color w:val="auto"/>
          <w:lang w:val="en-US" w:eastAsia="zh-CN"/>
        </w:rPr>
        <w:t>以下四种方式</w:t>
      </w:r>
      <w:r>
        <w:rPr>
          <w:rFonts w:ascii="宋体" w:eastAsia="宋体" w:hAnsi="宋体" w:cs="宋体" w:hint="eastAsia"/>
          <w:color w:val="auto"/>
        </w:rPr>
        <w:t>:一</w:t>
      </w:r>
      <w:r>
        <w:rPr>
          <w:rFonts w:ascii="宋体" w:hAnsi="宋体" w:cs="宋体" w:hint="eastAsia"/>
          <w:color w:val="auto"/>
          <w:lang w:eastAsia="zh-CN"/>
        </w:rPr>
        <w:t>、</w:t>
      </w:r>
      <w:r>
        <w:rPr>
          <w:rFonts w:ascii="宋体" w:hAnsi="宋体" w:cs="宋体" w:hint="eastAsia"/>
          <w:color w:val="auto"/>
          <w:lang w:val="en-US" w:eastAsia="zh-CN"/>
        </w:rPr>
        <w:t>依</w:t>
      </w:r>
      <w:r>
        <w:rPr>
          <w:rFonts w:ascii="宋体" w:eastAsia="宋体" w:hAnsi="宋体" w:cs="宋体" w:hint="eastAsia"/>
          <w:color w:val="auto"/>
        </w:rPr>
        <w:t>靠学校相关部门和基金会的经费拨给</w:t>
      </w:r>
      <w:r>
        <w:rPr>
          <w:rFonts w:ascii="宋体" w:hAnsi="宋体" w:cs="宋体" w:hint="eastAsia"/>
          <w:color w:val="auto"/>
          <w:lang w:eastAsia="zh-CN"/>
        </w:rPr>
        <w:t>，</w:t>
      </w:r>
      <w:r>
        <w:rPr>
          <w:rFonts w:ascii="宋体" w:eastAsia="宋体" w:hAnsi="宋体" w:cs="宋体" w:hint="eastAsia"/>
          <w:color w:val="auto"/>
        </w:rPr>
        <w:t>这是主要来源。二</w:t>
      </w:r>
      <w:r>
        <w:rPr>
          <w:rFonts w:ascii="宋体" w:hAnsi="宋体" w:cs="宋体" w:hint="eastAsia"/>
          <w:color w:val="auto"/>
          <w:lang w:eastAsia="zh-CN"/>
        </w:rPr>
        <w:t>、</w:t>
      </w:r>
      <w:r>
        <w:rPr>
          <w:rFonts w:ascii="宋体" w:eastAsia="宋体" w:hAnsi="宋体" w:cs="宋体" w:hint="eastAsia"/>
          <w:color w:val="auto"/>
        </w:rPr>
        <w:t>通过学生社团营利性服务项目获得经济收入以及举办活动而得到活动费。三</w:t>
      </w:r>
      <w:r>
        <w:rPr>
          <w:rFonts w:ascii="宋体" w:hAnsi="宋体" w:cs="宋体" w:hint="eastAsia"/>
          <w:color w:val="auto"/>
          <w:lang w:eastAsia="zh-CN"/>
        </w:rPr>
        <w:t>、</w:t>
      </w:r>
      <w:r>
        <w:rPr>
          <w:rFonts w:ascii="宋体" w:eastAsia="宋体" w:hAnsi="宋体" w:cs="宋体" w:hint="eastAsia"/>
          <w:color w:val="auto"/>
        </w:rPr>
        <w:t>社会团体和</w:t>
      </w:r>
      <w:r>
        <w:rPr>
          <w:rFonts w:ascii="宋体" w:hAnsi="宋体" w:cs="宋体" w:hint="eastAsia"/>
          <w:color w:val="auto"/>
          <w:lang w:val="en-US" w:eastAsia="zh-CN"/>
        </w:rPr>
        <w:t>学校</w:t>
      </w:r>
      <w:r>
        <w:rPr>
          <w:rFonts w:ascii="宋体" w:eastAsia="宋体" w:hAnsi="宋体" w:cs="宋体" w:hint="eastAsia"/>
          <w:color w:val="auto"/>
        </w:rPr>
        <w:t>校友会赞助以及社会公众服务机构为社区服务性学生社团提供经费</w:t>
      </w:r>
      <w:r>
        <w:rPr>
          <w:rFonts w:ascii="宋体" w:hAnsi="宋体" w:cs="宋体" w:hint="eastAsia"/>
          <w:color w:val="auto"/>
          <w:lang w:val="en-US" w:eastAsia="zh-CN"/>
        </w:rPr>
        <w:t>赞助</w:t>
      </w:r>
      <w:r>
        <w:rPr>
          <w:rFonts w:ascii="宋体" w:eastAsia="宋体" w:hAnsi="宋体" w:cs="宋体" w:hint="eastAsia"/>
          <w:color w:val="auto"/>
        </w:rPr>
        <w:t>与相应的物质支持。四</w:t>
      </w:r>
      <w:r>
        <w:rPr>
          <w:rFonts w:ascii="宋体" w:hAnsi="宋体" w:cs="宋体" w:hint="eastAsia"/>
          <w:color w:val="auto"/>
          <w:lang w:eastAsia="zh-CN"/>
        </w:rPr>
        <w:t>、</w:t>
      </w:r>
      <w:r>
        <w:rPr>
          <w:rFonts w:ascii="宋体" w:hAnsi="宋体" w:cs="宋体" w:hint="eastAsia"/>
          <w:color w:val="auto"/>
          <w:lang w:val="en-US" w:eastAsia="zh-CN"/>
        </w:rPr>
        <w:t>社团</w:t>
      </w:r>
      <w:r>
        <w:rPr>
          <w:rFonts w:ascii="宋体" w:eastAsia="宋体" w:hAnsi="宋体" w:cs="宋体" w:hint="eastAsia"/>
          <w:color w:val="auto"/>
        </w:rPr>
        <w:t>成员每年缴纳的会费。</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7"/>
      </w:r>
      <w:r>
        <w:rPr>
          <w:rStyle w:val="FootnoteReference"/>
          <w:rFonts w:ascii="宋体" w:eastAsia="宋体" w:hAnsi="宋体" w:cs="宋体" w:hint="eastAsia"/>
          <w:color w:val="auto"/>
        </w:rPr>
        <w:t>]</w:t>
      </w:r>
      <w:r>
        <w:rPr>
          <w:rFonts w:ascii="宋体" w:eastAsia="宋体" w:hAnsi="宋体" w:cs="宋体" w:hint="eastAsia"/>
          <w:color w:val="auto"/>
        </w:rPr>
        <w:t>。</w:t>
      </w:r>
    </w:p>
    <w:p>
      <w:pPr>
        <w:numPr>
          <w:ilvl w:val="0"/>
          <w:numId w:val="0"/>
        </w:numPr>
        <w:spacing w:line="360" w:lineRule="auto"/>
        <w:ind w:left="420" w:leftChars="0"/>
        <w:outlineLvl w:val="2"/>
        <w:rPr>
          <w:rFonts w:ascii="黑体" w:eastAsia="黑体" w:hAnsi="黑体" w:cs="黑体" w:hint="eastAsia"/>
          <w:color w:val="auto"/>
          <w:sz w:val="24"/>
        </w:rPr>
      </w:pPr>
    </w:p>
    <w:p>
      <w:pPr>
        <w:numPr>
          <w:ilvl w:val="0"/>
          <w:numId w:val="0"/>
        </w:numPr>
        <w:spacing w:line="360" w:lineRule="auto"/>
        <w:ind w:left="420" w:leftChars="0"/>
        <w:outlineLvl w:val="2"/>
        <w:rPr>
          <w:rFonts w:eastAsia="黑体"/>
          <w:color w:val="auto"/>
          <w:sz w:val="24"/>
        </w:rPr>
      </w:pPr>
      <w:r>
        <w:rPr>
          <w:rFonts w:ascii="黑体" w:eastAsia="黑体" w:hAnsi="黑体" w:cs="黑体" w:hint="eastAsia"/>
          <w:color w:val="auto"/>
          <w:sz w:val="24"/>
          <w:lang w:val="en-US" w:eastAsia="zh-CN"/>
        </w:rPr>
        <w:t>2.</w:t>
      </w:r>
      <w:r>
        <w:rPr>
          <w:rFonts w:ascii="黑体" w:eastAsia="黑体" w:hAnsi="黑体" w:cs="黑体" w:hint="eastAsia"/>
          <w:color w:val="auto"/>
          <w:sz w:val="24"/>
        </w:rPr>
        <w:t>国</w:t>
      </w:r>
      <w:r>
        <w:rPr>
          <w:rFonts w:eastAsia="黑体" w:hint="eastAsia"/>
          <w:color w:val="auto"/>
          <w:sz w:val="24"/>
          <w:lang w:val="en-US" w:eastAsia="zh-CN"/>
        </w:rPr>
        <w:t>内</w:t>
      </w:r>
      <w:r>
        <w:rPr>
          <w:rFonts w:eastAsia="黑体" w:hint="eastAsia"/>
          <w:color w:val="auto"/>
          <w:sz w:val="24"/>
        </w:rPr>
        <w:t>研究现状</w:t>
      </w:r>
    </w:p>
    <w:p>
      <w:pPr>
        <w:pStyle w:val="Header"/>
        <w:tabs>
          <w:tab w:val="clear" w:pos="4153"/>
          <w:tab w:val="clear" w:pos="8306"/>
        </w:tabs>
        <w:spacing w:line="360" w:lineRule="auto"/>
        <w:ind w:firstLine="523" w:firstLineChars="218"/>
        <w:jc w:val="both"/>
        <w:rPr>
          <w:rFonts w:ascii="宋体" w:eastAsia="宋体" w:hAnsi="宋体" w:cs="宋体" w:hint="eastAsia"/>
          <w:color w:val="auto"/>
        </w:rPr>
      </w:pPr>
      <w:r>
        <w:rPr>
          <w:rFonts w:ascii="宋体" w:eastAsia="宋体" w:hAnsi="宋体" w:cs="宋体" w:hint="eastAsia"/>
          <w:color w:val="auto"/>
        </w:rPr>
        <w:t>通过知网搜索关键词“足球社团”，共出现626篇相关文献，</w:t>
      </w:r>
      <w:r>
        <w:rPr>
          <w:rFonts w:ascii="宋体" w:hAnsi="宋体" w:cs="宋体" w:hint="eastAsia"/>
          <w:color w:val="auto"/>
          <w:lang w:val="en-US" w:eastAsia="zh-CN"/>
        </w:rPr>
        <w:t>但是以</w:t>
      </w:r>
      <w:r>
        <w:rPr>
          <w:rFonts w:ascii="宋体" w:eastAsia="宋体" w:hAnsi="宋体" w:cs="宋体" w:hint="eastAsia"/>
          <w:color w:val="auto"/>
        </w:rPr>
        <w:t>关键词“高校足球社团”</w:t>
      </w:r>
      <w:r>
        <w:rPr>
          <w:rFonts w:ascii="宋体" w:hAnsi="宋体" w:cs="宋体" w:hint="eastAsia"/>
          <w:color w:val="auto"/>
          <w:lang w:val="en-US" w:eastAsia="zh-CN"/>
        </w:rPr>
        <w:t>进行</w:t>
      </w:r>
      <w:r>
        <w:rPr>
          <w:rFonts w:ascii="宋体" w:eastAsia="宋体" w:hAnsi="宋体" w:cs="宋体" w:hint="eastAsia"/>
          <w:color w:val="auto"/>
        </w:rPr>
        <w:t>搜索，出现的相关文献仅有21篇。这说明对于高校足球社团的重视程度远远不及中小学。</w:t>
      </w:r>
    </w:p>
    <w:p>
      <w:pPr>
        <w:pStyle w:val="Header"/>
        <w:tabs>
          <w:tab w:val="clear" w:pos="4153"/>
          <w:tab w:val="clear" w:pos="8306"/>
        </w:tabs>
        <w:spacing w:line="360" w:lineRule="auto"/>
        <w:ind w:firstLine="523" w:firstLineChars="218"/>
        <w:jc w:val="both"/>
        <w:rPr>
          <w:rFonts w:ascii="宋体" w:eastAsia="宋体" w:hAnsi="宋体" w:cs="宋体" w:hint="default"/>
          <w:color w:val="auto"/>
          <w:lang w:val="en-US" w:eastAsia="zh-CN"/>
        </w:rPr>
      </w:pPr>
      <w:r>
        <w:rPr>
          <w:rFonts w:ascii="宋体" w:hAnsi="宋体" w:cs="宋体" w:hint="eastAsia"/>
          <w:color w:val="auto"/>
          <w:lang w:val="en-US" w:eastAsia="zh-CN"/>
        </w:rPr>
        <w:t>孙中政在《校园足球背景下上海市高校足球社团现状研究》中发现足球社团在上海大部分的高校内有了一定的发展规模，但是在发展的层次水平上还存在着不小的差距，在上海大部分高校中足球社团的名称都会用学校名称作为前缀再加上足球协会的形式。例如：上海海事大学足球协会、上商足球协会等。</w:t>
      </w:r>
      <w:r>
        <w:rPr>
          <w:rStyle w:val="FootnoteReference"/>
          <w:rFonts w:ascii="宋体" w:hAnsi="宋体" w:cs="宋体" w:hint="eastAsia"/>
          <w:color w:val="auto"/>
          <w:lang w:val="en-US" w:eastAsia="zh-CN"/>
        </w:rPr>
        <w:t>[</w:t>
      </w:r>
      <w:r>
        <w:rPr>
          <w:rStyle w:val="FootnoteReference"/>
          <w:rFonts w:ascii="宋体" w:hAnsi="宋体" w:cs="宋体" w:hint="eastAsia"/>
          <w:color w:val="auto"/>
          <w:lang w:val="en-US" w:eastAsia="zh-CN"/>
        </w:rPr>
        <w:footnoteReference w:id="18"/>
      </w:r>
      <w:r>
        <w:rPr>
          <w:rStyle w:val="FootnoteReference"/>
          <w:rFonts w:ascii="宋体" w:hAnsi="宋体" w:cs="宋体" w:hint="eastAsia"/>
          <w:color w:val="auto"/>
          <w:lang w:val="en-US" w:eastAsia="zh-CN"/>
        </w:rPr>
        <w:t>]</w:t>
      </w:r>
    </w:p>
    <w:p>
      <w:pPr>
        <w:pStyle w:val="Header"/>
        <w:tabs>
          <w:tab w:val="clear" w:pos="4153"/>
          <w:tab w:val="clear" w:pos="8306"/>
        </w:tabs>
        <w:spacing w:line="360" w:lineRule="auto"/>
        <w:ind w:firstLine="523" w:firstLineChars="218"/>
        <w:jc w:val="both"/>
        <w:rPr>
          <w:rFonts w:ascii="宋体" w:eastAsia="宋体" w:hAnsi="宋体" w:cs="宋体" w:hint="eastAsia"/>
          <w:color w:val="auto"/>
        </w:rPr>
      </w:pPr>
      <w:r>
        <w:rPr>
          <w:rFonts w:ascii="宋体" w:eastAsia="宋体" w:hAnsi="宋体" w:cs="宋体" w:hint="eastAsia"/>
          <w:color w:val="auto"/>
        </w:rPr>
        <w:t>宋涛、问姝、詹梦坚等人认为我国高校足球社团主要有以下</w:t>
      </w:r>
      <w:r>
        <w:rPr>
          <w:rFonts w:ascii="宋体" w:hAnsi="宋体" w:cs="宋体" w:hint="eastAsia"/>
          <w:color w:val="auto"/>
          <w:lang w:val="en-US" w:eastAsia="zh-CN"/>
        </w:rPr>
        <w:t>几点</w:t>
      </w:r>
      <w:r>
        <w:rPr>
          <w:rFonts w:ascii="宋体" w:eastAsia="宋体" w:hAnsi="宋体" w:cs="宋体" w:hint="eastAsia"/>
          <w:color w:val="auto"/>
        </w:rPr>
        <w:t>特</w:t>
      </w:r>
      <w:r>
        <w:rPr>
          <w:rFonts w:ascii="宋体" w:hAnsi="宋体" w:cs="宋体" w:hint="eastAsia"/>
          <w:color w:val="auto"/>
          <w:lang w:val="en-US" w:eastAsia="zh-CN"/>
        </w:rPr>
        <w:t>性</w:t>
      </w:r>
      <w:r>
        <w:rPr>
          <w:rFonts w:ascii="宋体" w:eastAsia="宋体" w:hAnsi="宋体" w:cs="宋体" w:hint="eastAsia"/>
          <w:color w:val="auto"/>
        </w:rPr>
        <w:t>：1、自发性。足球社团是以学生兴趣为基础、自发成立的组织。2、松散性。足球社团以</w:t>
      </w:r>
      <w:r>
        <w:rPr>
          <w:rFonts w:ascii="宋体" w:hAnsi="宋体" w:cs="宋体" w:hint="eastAsia"/>
          <w:color w:val="auto"/>
          <w:lang w:val="en-US" w:eastAsia="zh-CN"/>
        </w:rPr>
        <w:t>相同的</w:t>
      </w:r>
      <w:r>
        <w:rPr>
          <w:rFonts w:ascii="宋体" w:eastAsia="宋体" w:hAnsi="宋体" w:cs="宋体" w:hint="eastAsia"/>
          <w:color w:val="auto"/>
        </w:rPr>
        <w:t>兴趣为纽带将社团成员聚集</w:t>
      </w:r>
      <w:r>
        <w:rPr>
          <w:rFonts w:ascii="宋体" w:hAnsi="宋体" w:cs="宋体" w:hint="eastAsia"/>
          <w:color w:val="auto"/>
          <w:lang w:val="en-US" w:eastAsia="zh-CN"/>
        </w:rPr>
        <w:t>在一起</w:t>
      </w:r>
      <w:r>
        <w:rPr>
          <w:rFonts w:ascii="宋体" w:eastAsia="宋体" w:hAnsi="宋体" w:cs="宋体" w:hint="eastAsia"/>
          <w:color w:val="auto"/>
        </w:rPr>
        <w:t xml:space="preserve">, </w:t>
      </w:r>
      <w:r>
        <w:rPr>
          <w:rFonts w:ascii="宋体" w:hAnsi="宋体" w:cs="宋体" w:hint="eastAsia"/>
          <w:color w:val="auto"/>
          <w:lang w:val="en-US" w:eastAsia="zh-CN"/>
        </w:rPr>
        <w:t>存在</w:t>
      </w:r>
      <w:r>
        <w:rPr>
          <w:rFonts w:ascii="宋体" w:eastAsia="宋体" w:hAnsi="宋体" w:cs="宋体" w:hint="eastAsia"/>
          <w:color w:val="auto"/>
        </w:rPr>
        <w:t>一定的非正式性。3、竞技性。足球运动</w:t>
      </w:r>
      <w:r>
        <w:rPr>
          <w:rFonts w:ascii="宋体" w:hAnsi="宋体" w:cs="宋体" w:hint="eastAsia"/>
          <w:color w:val="auto"/>
          <w:lang w:val="en-US" w:eastAsia="zh-CN"/>
        </w:rPr>
        <w:t>本身具有</w:t>
      </w:r>
      <w:r>
        <w:rPr>
          <w:rFonts w:ascii="宋体" w:eastAsia="宋体" w:hAnsi="宋体" w:cs="宋体" w:hint="eastAsia"/>
          <w:color w:val="auto"/>
        </w:rPr>
        <w:t xml:space="preserve">竞技性的特点, </w:t>
      </w:r>
      <w:r>
        <w:rPr>
          <w:rFonts w:ascii="宋体" w:hAnsi="宋体" w:cs="宋体" w:hint="eastAsia"/>
          <w:color w:val="auto"/>
          <w:lang w:val="en-US" w:eastAsia="zh-CN"/>
        </w:rPr>
        <w:t>那么</w:t>
      </w:r>
      <w:r>
        <w:rPr>
          <w:rFonts w:ascii="宋体" w:eastAsia="宋体" w:hAnsi="宋体" w:cs="宋体" w:hint="eastAsia"/>
          <w:color w:val="auto"/>
        </w:rPr>
        <w:t>社团活动的开展必然以</w:t>
      </w:r>
      <w:r>
        <w:rPr>
          <w:rFonts w:ascii="宋体" w:hAnsi="宋体" w:cs="宋体" w:hint="eastAsia"/>
          <w:color w:val="auto"/>
          <w:lang w:val="en-US" w:eastAsia="zh-CN"/>
        </w:rPr>
        <w:t>各种类型的</w:t>
      </w:r>
      <w:r>
        <w:rPr>
          <w:rFonts w:ascii="宋体" w:eastAsia="宋体" w:hAnsi="宋体" w:cs="宋体" w:hint="eastAsia"/>
          <w:color w:val="auto"/>
        </w:rPr>
        <w:t>比赛为中心, 社团</w:t>
      </w:r>
      <w:r>
        <w:rPr>
          <w:rFonts w:ascii="宋体" w:hAnsi="宋体" w:cs="宋体" w:hint="eastAsia"/>
          <w:color w:val="auto"/>
          <w:lang w:val="en-US" w:eastAsia="zh-CN"/>
        </w:rPr>
        <w:t>之中</w:t>
      </w:r>
      <w:r>
        <w:rPr>
          <w:rFonts w:ascii="宋体" w:eastAsia="宋体" w:hAnsi="宋体" w:cs="宋体" w:hint="eastAsia"/>
          <w:color w:val="auto"/>
        </w:rPr>
        <w:t>也相应形成了一定的竞争氛围</w:t>
      </w:r>
      <w:r>
        <w:rPr>
          <w:rFonts w:ascii="宋体" w:hAnsi="宋体" w:cs="宋体" w:hint="eastAsia"/>
          <w:color w:val="auto"/>
          <w:lang w:eastAsia="zh-CN"/>
        </w:rPr>
        <w:t>。</w:t>
      </w:r>
      <w:r>
        <w:rPr>
          <w:rFonts w:ascii="宋体" w:eastAsia="宋体" w:hAnsi="宋体" w:cs="宋体" w:hint="eastAsia"/>
          <w:color w:val="auto"/>
        </w:rPr>
        <w:t>4、风险性。以比赛为主的社团活动</w:t>
      </w:r>
      <w:r>
        <w:rPr>
          <w:rFonts w:ascii="宋体" w:hAnsi="宋体" w:cs="宋体" w:hint="eastAsia"/>
          <w:color w:val="auto"/>
          <w:lang w:val="en-US" w:eastAsia="zh-CN"/>
        </w:rPr>
        <w:t>可能</w:t>
      </w:r>
      <w:r>
        <w:rPr>
          <w:rFonts w:ascii="宋体" w:eastAsia="宋体" w:hAnsi="宋体" w:cs="宋体" w:hint="eastAsia"/>
          <w:color w:val="auto"/>
        </w:rPr>
        <w:t>导致学生在参加活动时存在一定的安全风险</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19"/>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tabs>
          <w:tab w:val="clear" w:pos="4153"/>
          <w:tab w:val="clear" w:pos="8306"/>
        </w:tabs>
        <w:spacing w:line="360" w:lineRule="auto"/>
        <w:ind w:firstLine="523" w:firstLineChars="218"/>
        <w:jc w:val="both"/>
        <w:rPr>
          <w:rFonts w:ascii="宋体" w:eastAsia="宋体" w:hAnsi="宋体" w:cs="宋体" w:hint="eastAsia"/>
          <w:color w:val="auto"/>
        </w:rPr>
        <w:sectPr>
          <w:headerReference w:type="default" r:id="rId16"/>
          <w:footerReference w:type="default" r:id="rId17"/>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6"/>
          <w:cols w:num="1" w:space="425"/>
          <w:titlePg w:val="0"/>
          <w:docGrid w:linePitch="312" w:charSpace="0"/>
        </w:sectPr>
      </w:pPr>
      <w:r>
        <w:rPr>
          <w:rFonts w:ascii="宋体" w:eastAsia="宋体" w:hAnsi="宋体" w:cs="宋体" w:hint="eastAsia"/>
          <w:color w:val="auto"/>
        </w:rPr>
        <w:t>高校足球社团组织活动最常见的方式就是组织比赛，但组织的比赛模式比较单一，数量较少。蔡诚在《高校足球社团建设的思考》提到目前高校足球社团的比赛</w:t>
      </w:r>
      <w:r>
        <w:rPr>
          <w:rFonts w:ascii="宋体" w:hAnsi="宋体" w:cs="宋体" w:hint="eastAsia"/>
          <w:color w:val="auto"/>
          <w:lang w:val="en-US" w:eastAsia="zh-CN"/>
        </w:rPr>
        <w:t>场次和形式较少</w:t>
      </w:r>
      <w:r>
        <w:rPr>
          <w:rFonts w:ascii="宋体" w:eastAsia="宋体" w:hAnsi="宋体" w:cs="宋体" w:hint="eastAsia"/>
          <w:color w:val="auto"/>
        </w:rPr>
        <w:t>的</w:t>
      </w:r>
      <w:r>
        <w:rPr>
          <w:rFonts w:ascii="宋体" w:hAnsi="宋体" w:cs="宋体" w:hint="eastAsia"/>
          <w:color w:val="auto"/>
          <w:lang w:val="en-US" w:eastAsia="zh-CN"/>
        </w:rPr>
        <w:t>情况</w:t>
      </w:r>
      <w:r>
        <w:rPr>
          <w:rFonts w:ascii="宋体" w:eastAsia="宋体" w:hAnsi="宋体" w:cs="宋体" w:hint="eastAsia"/>
          <w:color w:val="auto"/>
        </w:rPr>
        <w:t>。高校的足球社团很少</w:t>
      </w:r>
      <w:r>
        <w:rPr>
          <w:rFonts w:ascii="宋体" w:hAnsi="宋体" w:cs="宋体" w:hint="eastAsia"/>
          <w:color w:val="auto"/>
          <w:lang w:val="en-US" w:eastAsia="zh-CN"/>
        </w:rPr>
        <w:t>组织</w:t>
      </w:r>
      <w:r>
        <w:rPr>
          <w:rFonts w:ascii="宋体" w:eastAsia="宋体" w:hAnsi="宋体" w:cs="宋体" w:hint="eastAsia"/>
          <w:color w:val="auto"/>
        </w:rPr>
        <w:t>比赛, 很多足球社团近几年都没有</w:t>
      </w:r>
      <w:r>
        <w:rPr>
          <w:rFonts w:ascii="宋体" w:hAnsi="宋体" w:cs="宋体" w:hint="eastAsia"/>
          <w:color w:val="auto"/>
          <w:lang w:val="en-US" w:eastAsia="zh-CN"/>
        </w:rPr>
        <w:t>组织</w:t>
      </w:r>
      <w:r>
        <w:rPr>
          <w:rFonts w:ascii="宋体" w:eastAsia="宋体" w:hAnsi="宋体" w:cs="宋体" w:hint="eastAsia"/>
          <w:color w:val="auto"/>
        </w:rPr>
        <w:t xml:space="preserve">过比赛, </w:t>
      </w:r>
      <w:r>
        <w:rPr>
          <w:rFonts w:ascii="宋体" w:hAnsi="宋体" w:cs="宋体" w:hint="eastAsia"/>
          <w:color w:val="auto"/>
          <w:lang w:val="en-US" w:eastAsia="zh-CN"/>
        </w:rPr>
        <w:t>这显示出</w:t>
      </w:r>
      <w:r>
        <w:rPr>
          <w:rFonts w:ascii="宋体" w:eastAsia="宋体" w:hAnsi="宋体" w:cs="宋体" w:hint="eastAsia"/>
          <w:color w:val="auto"/>
        </w:rPr>
        <w:t>高校足球社团活动</w:t>
      </w:r>
      <w:r>
        <w:rPr>
          <w:rFonts w:ascii="宋体" w:hAnsi="宋体" w:cs="宋体" w:hint="eastAsia"/>
          <w:color w:val="auto"/>
          <w:lang w:val="en-US" w:eastAsia="zh-CN"/>
        </w:rPr>
        <w:t>并</w:t>
      </w:r>
      <w:r>
        <w:rPr>
          <w:rFonts w:ascii="宋体" w:eastAsia="宋体" w:hAnsi="宋体" w:cs="宋体" w:hint="eastAsia"/>
          <w:color w:val="auto"/>
        </w:rPr>
        <w:t>不丰富。而</w:t>
      </w:r>
      <w:r>
        <w:rPr>
          <w:rFonts w:ascii="宋体" w:hAnsi="宋体" w:cs="宋体" w:hint="eastAsia"/>
          <w:color w:val="auto"/>
          <w:lang w:val="en-US" w:eastAsia="zh-CN"/>
        </w:rPr>
        <w:t>组织过</w:t>
      </w:r>
      <w:r>
        <w:rPr>
          <w:rFonts w:ascii="宋体" w:eastAsia="宋体" w:hAnsi="宋体" w:cs="宋体" w:hint="eastAsia"/>
          <w:color w:val="auto"/>
        </w:rPr>
        <w:t xml:space="preserve">比赛的社团中, </w:t>
      </w:r>
      <w:r>
        <w:rPr>
          <w:rFonts w:ascii="宋体" w:hAnsi="宋体" w:cs="宋体" w:hint="eastAsia"/>
          <w:color w:val="auto"/>
          <w:lang w:val="en-US" w:eastAsia="zh-CN"/>
        </w:rPr>
        <w:t>社团内部的</w:t>
      </w:r>
      <w:r>
        <w:rPr>
          <w:rFonts w:ascii="宋体" w:eastAsia="宋体" w:hAnsi="宋体" w:cs="宋体" w:hint="eastAsia"/>
          <w:color w:val="auto"/>
        </w:rPr>
        <w:t>对抗赛是</w:t>
      </w:r>
      <w:r>
        <w:rPr>
          <w:rFonts w:ascii="宋体" w:hAnsi="宋体" w:cs="宋体" w:hint="eastAsia"/>
          <w:color w:val="auto"/>
          <w:lang w:val="en-US" w:eastAsia="zh-CN"/>
        </w:rPr>
        <w:t>次数最多的形式</w:t>
      </w:r>
      <w:r>
        <w:rPr>
          <w:rFonts w:ascii="宋体" w:eastAsia="宋体" w:hAnsi="宋体" w:cs="宋体" w:hint="eastAsia"/>
          <w:color w:val="auto"/>
        </w:rPr>
        <w:t>, 而其他</w:t>
      </w:r>
      <w:r>
        <w:rPr>
          <w:rFonts w:ascii="宋体" w:hAnsi="宋体" w:cs="宋体" w:hint="eastAsia"/>
          <w:color w:val="auto"/>
          <w:lang w:val="en-US" w:eastAsia="zh-CN"/>
        </w:rPr>
        <w:t>形式</w:t>
      </w:r>
      <w:r>
        <w:rPr>
          <w:rFonts w:ascii="宋体" w:eastAsia="宋体" w:hAnsi="宋体" w:cs="宋体" w:hint="eastAsia"/>
          <w:color w:val="auto"/>
        </w:rPr>
        <w:t>的比赛</w:t>
      </w:r>
      <w:r>
        <w:rPr>
          <w:rFonts w:ascii="宋体" w:hAnsi="宋体" w:cs="宋体" w:hint="eastAsia"/>
          <w:color w:val="auto"/>
          <w:lang w:val="en-US" w:eastAsia="zh-CN"/>
        </w:rPr>
        <w:t>组织</w:t>
      </w:r>
      <w:r>
        <w:rPr>
          <w:rFonts w:ascii="宋体" w:eastAsia="宋体" w:hAnsi="宋体" w:cs="宋体" w:hint="eastAsia"/>
          <w:color w:val="auto"/>
        </w:rPr>
        <w:t>的</w:t>
      </w:r>
      <w:r>
        <w:rPr>
          <w:rFonts w:ascii="宋体" w:hAnsi="宋体" w:cs="宋体" w:hint="eastAsia"/>
          <w:color w:val="auto"/>
          <w:lang w:val="en-US" w:eastAsia="zh-CN"/>
        </w:rPr>
        <w:t>较</w:t>
      </w:r>
      <w:r>
        <w:rPr>
          <w:rFonts w:ascii="宋体" w:eastAsia="宋体" w:hAnsi="宋体" w:cs="宋体" w:hint="eastAsia"/>
          <w:color w:val="auto"/>
        </w:rPr>
        <w:t xml:space="preserve">少, </w:t>
      </w:r>
      <w:r>
        <w:rPr>
          <w:rFonts w:ascii="宋体" w:hAnsi="宋体" w:cs="宋体" w:hint="eastAsia"/>
          <w:color w:val="auto"/>
          <w:lang w:val="en-US" w:eastAsia="zh-CN"/>
        </w:rPr>
        <w:t>特别是</w:t>
      </w:r>
      <w:r>
        <w:rPr>
          <w:rFonts w:ascii="宋体" w:eastAsia="宋体" w:hAnsi="宋体" w:cs="宋体" w:hint="eastAsia"/>
          <w:color w:val="auto"/>
        </w:rPr>
        <w:t>邀请赛的次数最少</w:t>
      </w:r>
      <w:r>
        <w:rPr>
          <w:rStyle w:val="FootnoteReference"/>
          <w:rFonts w:ascii="宋体" w:eastAsia="宋体" w:hAnsi="宋体" w:cs="宋体" w:hint="eastAsia"/>
          <w:color w:val="auto"/>
        </w:rPr>
        <w:t>[</w:t>
      </w:r>
      <w:r>
        <w:rPr>
          <w:rStyle w:val="FootnoteReference"/>
          <w:rFonts w:ascii="宋体" w:eastAsia="宋体" w:hAnsi="宋体" w:cs="宋体" w:hint="eastAsia"/>
          <w:color w:val="auto"/>
        </w:rPr>
        <w:footnoteReference w:id="20"/>
      </w:r>
      <w:r>
        <w:rPr>
          <w:rStyle w:val="FootnoteReference"/>
          <w:rFonts w:ascii="宋体" w:eastAsia="宋体" w:hAnsi="宋体" w:cs="宋体" w:hint="eastAsia"/>
          <w:color w:val="auto"/>
        </w:rPr>
        <w:t>]</w:t>
      </w:r>
      <w:r>
        <w:rPr>
          <w:rFonts w:ascii="宋体" w:eastAsia="宋体" w:hAnsi="宋体" w:cs="宋体" w:hint="eastAsia"/>
          <w:color w:val="auto"/>
        </w:rPr>
        <w:t>。</w:t>
      </w:r>
    </w:p>
    <w:p>
      <w:pPr>
        <w:pStyle w:val="Header"/>
        <w:tabs>
          <w:tab w:val="clear" w:pos="4153"/>
          <w:tab w:val="clear" w:pos="8306"/>
        </w:tabs>
        <w:spacing w:line="360" w:lineRule="auto"/>
        <w:ind w:firstLine="523" w:firstLineChars="218"/>
        <w:jc w:val="both"/>
        <w:rPr>
          <w:rFonts w:ascii="宋体" w:eastAsia="宋体" w:hAnsi="宋体" w:cs="宋体" w:hint="default"/>
          <w:color w:val="auto"/>
          <w:lang w:val="en-US" w:eastAsia="zh-CN"/>
        </w:rPr>
      </w:pPr>
      <w:r>
        <w:rPr>
          <w:rFonts w:ascii="宋体" w:eastAsia="宋体" w:hAnsi="宋体" w:cs="宋体" w:hint="eastAsia"/>
          <w:color w:val="auto"/>
        </w:rPr>
        <w:t>综上所述，国内高校体育社团相比于国外高校体育社团所受到的重视程度较低，专业程度也不如国外高校体育社团。国内高校足球社团在资金、场地等问题上得不到很好的支持</w:t>
      </w:r>
      <w:r>
        <w:rPr>
          <w:rFonts w:ascii="宋体" w:hAnsi="宋体" w:cs="宋体" w:hint="eastAsia"/>
          <w:color w:val="auto"/>
          <w:lang w:eastAsia="zh-CN"/>
        </w:rPr>
        <w:t>，</w:t>
      </w:r>
      <w:r>
        <w:rPr>
          <w:rFonts w:ascii="宋体" w:hAnsi="宋体" w:cs="宋体" w:hint="eastAsia"/>
          <w:color w:val="auto"/>
          <w:lang w:val="en-US" w:eastAsia="zh-CN"/>
        </w:rPr>
        <w:t>在比赛的形式上单一，比赛数量较少</w:t>
      </w:r>
      <w:r>
        <w:rPr>
          <w:rFonts w:ascii="宋体" w:eastAsia="宋体" w:hAnsi="宋体" w:cs="宋体" w:hint="eastAsia"/>
          <w:color w:val="auto"/>
        </w:rPr>
        <w:t>。</w:t>
      </w:r>
      <w:r>
        <w:rPr>
          <w:rFonts w:ascii="宋体" w:hAnsi="宋体" w:cs="宋体" w:hint="eastAsia"/>
          <w:color w:val="auto"/>
          <w:lang w:val="en-US" w:eastAsia="zh-CN"/>
        </w:rPr>
        <w:t>在本文中，上海师范大学足球社团亦可称为上师足协。</w:t>
      </w:r>
    </w:p>
    <w:p>
      <w:pPr>
        <w:pStyle w:val="Header"/>
        <w:tabs>
          <w:tab w:val="clear" w:pos="4153"/>
          <w:tab w:val="clear" w:pos="8306"/>
        </w:tabs>
        <w:spacing w:line="360" w:lineRule="auto"/>
        <w:ind w:firstLine="523" w:firstLineChars="218"/>
        <w:jc w:val="both"/>
        <w:rPr>
          <w:color w:val="auto"/>
        </w:rPr>
      </w:pPr>
    </w:p>
    <w:p>
      <w:pPr>
        <w:numPr>
          <w:ilvl w:val="0"/>
          <w:numId w:val="3"/>
        </w:numPr>
        <w:spacing w:line="360" w:lineRule="auto"/>
        <w:outlineLvl w:val="0"/>
        <w:rPr>
          <w:rFonts w:eastAsia="黑体"/>
          <w:color w:val="auto"/>
          <w:sz w:val="24"/>
        </w:rPr>
      </w:pPr>
      <w:r>
        <w:rPr>
          <w:rFonts w:eastAsia="黑体" w:hint="eastAsia"/>
          <w:color w:val="auto"/>
          <w:sz w:val="24"/>
          <w:szCs w:val="30"/>
          <w:lang w:val="en-US" w:eastAsia="zh-CN"/>
        </w:rPr>
        <w:t>研究对象与方法</w:t>
      </w:r>
    </w:p>
    <w:p>
      <w:pPr>
        <w:pStyle w:val="2"/>
        <w:spacing w:line="360" w:lineRule="auto"/>
        <w:rPr>
          <w:b w:val="0"/>
          <w:color w:val="auto"/>
          <w:sz w:val="24"/>
        </w:rPr>
      </w:pPr>
      <w:r>
        <w:rPr>
          <w:rFonts w:hint="eastAsia"/>
          <w:b w:val="0"/>
          <w:color w:val="auto"/>
          <w:sz w:val="24"/>
        </w:rPr>
        <w:t>（一）研究对象</w:t>
      </w:r>
    </w:p>
    <w:p>
      <w:pPr>
        <w:numPr>
          <w:ilvl w:val="0"/>
          <w:numId w:val="0"/>
        </w:numPr>
        <w:spacing w:line="360" w:lineRule="auto"/>
        <w:outlineLvl w:val="0"/>
        <w:rPr>
          <w:rFonts w:ascii="宋体" w:hAnsi="宋体" w:cs="宋体" w:hint="default"/>
          <w:color w:val="auto"/>
          <w:kern w:val="0"/>
          <w:sz w:val="24"/>
        </w:rPr>
      </w:pPr>
      <w:r>
        <w:rPr>
          <w:rFonts w:eastAsia="黑体" w:hint="eastAsia"/>
          <w:color w:val="auto"/>
          <w:sz w:val="24"/>
          <w:szCs w:val="30"/>
          <w:lang w:val="en-US" w:eastAsia="zh-CN"/>
        </w:rPr>
        <w:t xml:space="preserve">   </w:t>
      </w:r>
      <w:r>
        <w:rPr>
          <w:rFonts w:ascii="宋体" w:hAnsi="宋体" w:cs="宋体" w:hint="eastAsia"/>
          <w:color w:val="auto"/>
          <w:kern w:val="0"/>
          <w:sz w:val="24"/>
          <w:szCs w:val="24"/>
          <w:lang w:val="en-US" w:eastAsia="zh-CN" w:bidi="ar-SA"/>
        </w:rPr>
        <w:t>本研究以上海师范大学足球社团负责人、管理人员、裁判员和上师足协组织的联赛参赛队员作为调查对象，对上海师范大学足球社团开展现状进行研究分析。</w:t>
      </w:r>
    </w:p>
    <w:p>
      <w:pPr>
        <w:pStyle w:val="Header"/>
        <w:tabs>
          <w:tab w:val="clear" w:pos="4153"/>
          <w:tab w:val="clear" w:pos="8306"/>
        </w:tabs>
        <w:spacing w:line="360" w:lineRule="auto"/>
        <w:ind w:firstLine="420"/>
        <w:rPr>
          <w:rFonts w:hint="eastAsia"/>
          <w:color w:val="auto"/>
          <w:vertAlign w:val="superscript"/>
        </w:rPr>
      </w:pPr>
    </w:p>
    <w:p>
      <w:pPr>
        <w:pStyle w:val="2"/>
        <w:numPr>
          <w:ilvl w:val="0"/>
          <w:numId w:val="4"/>
        </w:numPr>
        <w:spacing w:line="360" w:lineRule="auto"/>
        <w:rPr>
          <w:rFonts w:hint="eastAsia"/>
          <w:b w:val="0"/>
          <w:color w:val="auto"/>
          <w:sz w:val="24"/>
          <w:lang w:val="en-US" w:eastAsia="zh-CN"/>
        </w:rPr>
      </w:pPr>
      <w:r>
        <w:rPr>
          <w:rFonts w:hint="eastAsia"/>
          <w:b w:val="0"/>
          <w:color w:val="auto"/>
          <w:sz w:val="24"/>
        </w:rPr>
        <w:t>研究</w:t>
      </w:r>
      <w:r>
        <w:rPr>
          <w:rFonts w:hint="eastAsia"/>
          <w:b w:val="0"/>
          <w:color w:val="auto"/>
          <w:sz w:val="24"/>
          <w:lang w:val="en-US" w:eastAsia="zh-CN"/>
        </w:rPr>
        <w:t>方法</w:t>
      </w:r>
    </w:p>
    <w:p>
      <w:pPr>
        <w:numPr>
          <w:ilvl w:val="0"/>
          <w:numId w:val="0"/>
        </w:numPr>
        <w:spacing w:line="360" w:lineRule="auto"/>
        <w:ind w:left="420" w:leftChars="0"/>
        <w:outlineLvl w:val="2"/>
        <w:rPr>
          <w:rFonts w:eastAsia="黑体"/>
          <w:color w:val="auto"/>
          <w:sz w:val="24"/>
        </w:rPr>
      </w:pPr>
      <w:bookmarkStart w:id="3" w:name="_Toc136438752"/>
      <w:bookmarkStart w:id="4" w:name="_Toc135817003"/>
      <w:bookmarkStart w:id="5" w:name="_Toc136438649"/>
      <w:bookmarkStart w:id="6" w:name="_Toc135816530"/>
      <w:r>
        <w:rPr>
          <w:rFonts w:ascii="黑体" w:eastAsia="黑体" w:hAnsi="黑体" w:cs="黑体" w:hint="eastAsia"/>
          <w:color w:val="auto"/>
          <w:sz w:val="24"/>
          <w:lang w:val="en-US" w:eastAsia="zh-CN"/>
        </w:rPr>
        <w:t>1.</w:t>
      </w:r>
      <w:bookmarkEnd w:id="3"/>
      <w:bookmarkEnd w:id="4"/>
      <w:bookmarkEnd w:id="5"/>
      <w:bookmarkEnd w:id="6"/>
      <w:r>
        <w:rPr>
          <w:rFonts w:ascii="黑体" w:eastAsia="黑体" w:hAnsi="黑体" w:cs="黑体" w:hint="eastAsia"/>
          <w:color w:val="auto"/>
          <w:sz w:val="24"/>
        </w:rPr>
        <w:t>文献</w:t>
      </w:r>
      <w:r>
        <w:rPr>
          <w:rFonts w:eastAsia="黑体" w:hint="eastAsia"/>
          <w:color w:val="auto"/>
          <w:sz w:val="24"/>
        </w:rPr>
        <w:t>资料法</w:t>
      </w:r>
    </w:p>
    <w:p>
      <w:pPr>
        <w:pStyle w:val="Header"/>
        <w:tabs>
          <w:tab w:val="clear" w:pos="4153"/>
          <w:tab w:val="clear" w:pos="8306"/>
        </w:tabs>
        <w:spacing w:line="360" w:lineRule="auto"/>
        <w:ind w:firstLine="523" w:firstLineChars="218"/>
        <w:jc w:val="both"/>
        <w:rPr>
          <w:color w:val="auto"/>
        </w:rPr>
      </w:pPr>
      <w:r>
        <w:rPr>
          <w:rFonts w:hint="eastAsia"/>
          <w:color w:val="auto"/>
        </w:rPr>
        <w:t>对中国知网（CNKI）、万方、维普等数据库进行检索，查阅大量高校足球社团发展现状的相关文章。再通过</w:t>
      </w:r>
      <w:r>
        <w:rPr>
          <w:rFonts w:hint="eastAsia"/>
          <w:color w:val="auto"/>
          <w:lang w:eastAsia="zh-CN"/>
        </w:rPr>
        <w:t>上海</w:t>
      </w:r>
      <w:r>
        <w:rPr>
          <w:rFonts w:hint="eastAsia"/>
          <w:color w:val="auto"/>
        </w:rPr>
        <w:t>师范大学足球协会</w:t>
      </w:r>
      <w:r>
        <w:rPr>
          <w:rFonts w:hint="eastAsia"/>
          <w:color w:val="auto"/>
          <w:lang w:val="en-US" w:eastAsia="zh-CN"/>
        </w:rPr>
        <w:t>微信</w:t>
      </w:r>
      <w:r>
        <w:rPr>
          <w:rFonts w:hint="eastAsia"/>
          <w:color w:val="auto"/>
        </w:rPr>
        <w:t>公众号了解其管理模式以及举办各种活动的信息，并对信息进行整理与分析总结，挖掘有价值的观点和论述，为本文撰写借鉴和理论支持。</w:t>
      </w:r>
    </w:p>
    <w:p>
      <w:pPr>
        <w:numPr>
          <w:ilvl w:val="0"/>
          <w:numId w:val="0"/>
        </w:numPr>
        <w:spacing w:line="360" w:lineRule="auto"/>
        <w:ind w:left="420" w:leftChars="0"/>
        <w:outlineLvl w:val="2"/>
        <w:rPr>
          <w:rFonts w:eastAsia="黑体"/>
          <w:color w:val="auto"/>
          <w:sz w:val="24"/>
        </w:rPr>
      </w:pPr>
      <w:r>
        <w:rPr>
          <w:rFonts w:ascii="黑体" w:eastAsia="黑体" w:hAnsi="黑体" w:cs="黑体" w:hint="eastAsia"/>
          <w:color w:val="auto"/>
          <w:sz w:val="24"/>
          <w:lang w:val="en-US" w:eastAsia="zh-CN"/>
        </w:rPr>
        <w:t>2.</w:t>
      </w:r>
      <w:r>
        <w:rPr>
          <w:rFonts w:ascii="黑体" w:eastAsia="黑体" w:hAnsi="黑体" w:cs="黑体" w:hint="eastAsia"/>
          <w:color w:val="auto"/>
          <w:sz w:val="24"/>
        </w:rPr>
        <w:t>问卷</w:t>
      </w:r>
      <w:r>
        <w:rPr>
          <w:rFonts w:eastAsia="黑体" w:hint="eastAsia"/>
          <w:color w:val="auto"/>
          <w:sz w:val="24"/>
        </w:rPr>
        <w:t>调查法</w:t>
      </w:r>
    </w:p>
    <w:p>
      <w:pPr>
        <w:pStyle w:val="Header"/>
        <w:tabs>
          <w:tab w:val="clear" w:pos="4153"/>
          <w:tab w:val="clear" w:pos="8306"/>
        </w:tabs>
        <w:spacing w:line="360" w:lineRule="auto"/>
        <w:ind w:firstLine="523" w:firstLineChars="218"/>
        <w:jc w:val="both"/>
        <w:rPr>
          <w:rFonts w:ascii="宋体" w:eastAsia="宋体" w:hAnsi="宋体" w:cs="宋体" w:hint="eastAsia"/>
          <w:color w:val="auto"/>
          <w:highlight w:val="none"/>
          <w:lang w:val="en-US" w:eastAsia="zh-CN"/>
        </w:rPr>
      </w:pPr>
      <w:r>
        <w:rPr>
          <w:rFonts w:ascii="宋体" w:eastAsia="宋体" w:hAnsi="宋体" w:cs="宋体" w:hint="eastAsia"/>
          <w:color w:val="auto"/>
        </w:rPr>
        <w:t>通过设计问卷，即《</w:t>
      </w:r>
      <w:r>
        <w:rPr>
          <w:rFonts w:ascii="宋体" w:hAnsi="宋体" w:cs="宋体" w:hint="eastAsia"/>
          <w:color w:val="auto"/>
          <w:lang w:eastAsia="zh-CN"/>
        </w:rPr>
        <w:t>上师</w:t>
      </w:r>
      <w:r>
        <w:rPr>
          <w:rFonts w:ascii="宋体" w:eastAsia="宋体" w:hAnsi="宋体" w:cs="宋体" w:hint="eastAsia"/>
          <w:color w:val="auto"/>
        </w:rPr>
        <w:t>足协负责人的问卷调查》、《</w:t>
      </w:r>
      <w:r>
        <w:rPr>
          <w:rFonts w:ascii="宋体" w:hAnsi="宋体" w:cs="宋体" w:hint="eastAsia"/>
          <w:color w:val="auto"/>
          <w:lang w:eastAsia="zh-CN"/>
        </w:rPr>
        <w:t>上师</w:t>
      </w:r>
      <w:r>
        <w:rPr>
          <w:rFonts w:ascii="宋体" w:eastAsia="宋体" w:hAnsi="宋体" w:cs="宋体" w:hint="eastAsia"/>
          <w:color w:val="auto"/>
        </w:rPr>
        <w:t>足协管理人员的问卷调查》、《</w:t>
      </w:r>
      <w:r>
        <w:rPr>
          <w:rFonts w:ascii="宋体" w:hAnsi="宋体" w:cs="宋体" w:hint="eastAsia"/>
          <w:color w:val="auto"/>
          <w:lang w:eastAsia="zh-CN"/>
        </w:rPr>
        <w:t>上师</w:t>
      </w:r>
      <w:r>
        <w:rPr>
          <w:rFonts w:ascii="宋体" w:eastAsia="宋体" w:hAnsi="宋体" w:cs="宋体" w:hint="eastAsia"/>
          <w:color w:val="auto"/>
        </w:rPr>
        <w:t>足协裁判员问卷调查》、《</w:t>
      </w:r>
      <w:r>
        <w:rPr>
          <w:rFonts w:ascii="宋体" w:hAnsi="宋体" w:cs="宋体" w:hint="eastAsia"/>
          <w:color w:val="auto"/>
          <w:lang w:eastAsia="zh-CN"/>
        </w:rPr>
        <w:t>上师</w:t>
      </w:r>
      <w:r>
        <w:rPr>
          <w:rFonts w:ascii="宋体" w:eastAsia="宋体" w:hAnsi="宋体" w:cs="宋体" w:hint="eastAsia"/>
          <w:color w:val="auto"/>
        </w:rPr>
        <w:t>足协参赛队员的问卷调查》，了解足协不同人群对于</w:t>
      </w:r>
      <w:r>
        <w:rPr>
          <w:rFonts w:ascii="宋体" w:hAnsi="宋体" w:cs="宋体" w:hint="eastAsia"/>
          <w:color w:val="auto"/>
          <w:lang w:eastAsia="zh-CN"/>
        </w:rPr>
        <w:t>上师</w:t>
      </w:r>
      <w:r>
        <w:rPr>
          <w:rFonts w:ascii="宋体" w:eastAsia="宋体" w:hAnsi="宋体" w:cs="宋体" w:hint="eastAsia"/>
          <w:color w:val="auto"/>
        </w:rPr>
        <w:t>足协组织的足球联赛的看法以</w:t>
      </w:r>
      <w:r>
        <w:rPr>
          <w:rFonts w:ascii="宋体" w:eastAsia="宋体" w:hAnsi="宋体" w:cs="宋体" w:hint="eastAsia"/>
          <w:color w:val="auto"/>
          <w:highlight w:val="none"/>
        </w:rPr>
        <w:t>及建议。</w:t>
      </w:r>
      <w:r>
        <w:rPr>
          <w:rFonts w:ascii="宋体" w:hAnsi="宋体" w:cs="宋体" w:hint="eastAsia"/>
          <w:color w:val="auto"/>
          <w:highlight w:val="none"/>
          <w:lang w:val="en-US" w:eastAsia="zh-CN"/>
        </w:rPr>
        <w:t>以线上微信等形式</w:t>
      </w:r>
      <w:r>
        <w:rPr>
          <w:rFonts w:ascii="宋体" w:eastAsia="宋体" w:hAnsi="宋体" w:cs="宋体" w:hint="eastAsia"/>
          <w:color w:val="auto"/>
          <w:highlight w:val="none"/>
          <w:lang w:val="en-US" w:eastAsia="zh-CN"/>
        </w:rPr>
        <w:t>共发放</w:t>
      </w:r>
      <w:r>
        <w:rPr>
          <w:rFonts w:ascii="宋体" w:hAnsi="宋体" w:cs="宋体" w:hint="eastAsia"/>
          <w:color w:val="auto"/>
          <w:highlight w:val="none"/>
          <w:lang w:val="en-US" w:eastAsia="zh-CN"/>
        </w:rPr>
        <w:t>问卷</w:t>
      </w:r>
      <w:r>
        <w:rPr>
          <w:rFonts w:ascii="宋体" w:eastAsia="宋体" w:hAnsi="宋体" w:cs="宋体" w:hint="eastAsia"/>
          <w:color w:val="auto"/>
          <w:highlight w:val="none"/>
          <w:lang w:val="en-US" w:eastAsia="zh-CN"/>
        </w:rPr>
        <w:t>83份，实际回收83份，</w:t>
      </w:r>
      <w:r>
        <w:rPr>
          <w:rFonts w:ascii="宋体" w:hAnsi="宋体" w:cs="宋体" w:hint="eastAsia"/>
          <w:color w:val="auto"/>
          <w:highlight w:val="none"/>
          <w:lang w:val="en-US" w:eastAsia="zh-CN"/>
        </w:rPr>
        <w:t>有效问卷数量为83份，有效率为100%</w:t>
      </w:r>
      <w:r>
        <w:rPr>
          <w:rFonts w:ascii="宋体" w:eastAsia="宋体" w:hAnsi="宋体" w:cs="宋体" w:hint="eastAsia"/>
          <w:color w:val="auto"/>
          <w:highlight w:val="none"/>
          <w:lang w:val="en-US" w:eastAsia="zh-CN"/>
        </w:rPr>
        <w:t>。</w:t>
      </w:r>
    </w:p>
    <w:p>
      <w:pPr>
        <w:numPr>
          <w:ilvl w:val="0"/>
          <w:numId w:val="0"/>
        </w:numPr>
        <w:spacing w:line="360" w:lineRule="auto"/>
        <w:ind w:left="420" w:leftChars="0"/>
        <w:outlineLvl w:val="2"/>
        <w:rPr>
          <w:rFonts w:eastAsia="黑体"/>
          <w:color w:val="auto"/>
          <w:sz w:val="24"/>
        </w:rPr>
      </w:pPr>
      <w:r>
        <w:rPr>
          <w:rFonts w:ascii="黑体" w:eastAsia="黑体" w:hAnsi="黑体" w:cs="黑体" w:hint="eastAsia"/>
          <w:color w:val="auto"/>
          <w:sz w:val="24"/>
          <w:lang w:val="en-US" w:eastAsia="zh-CN"/>
        </w:rPr>
        <w:t>3.</w:t>
      </w:r>
      <w:r>
        <w:rPr>
          <w:rFonts w:ascii="黑体" w:eastAsia="黑体" w:hAnsi="黑体" w:cs="黑体" w:hint="eastAsia"/>
          <w:color w:val="auto"/>
          <w:sz w:val="24"/>
        </w:rPr>
        <w:t>数理</w:t>
      </w:r>
      <w:r>
        <w:rPr>
          <w:rFonts w:eastAsia="黑体" w:hint="eastAsia"/>
          <w:color w:val="auto"/>
          <w:sz w:val="24"/>
        </w:rPr>
        <w:t>统计法</w:t>
      </w:r>
    </w:p>
    <w:p>
      <w:pPr>
        <w:pStyle w:val="Header"/>
        <w:tabs>
          <w:tab w:val="clear" w:pos="4153"/>
          <w:tab w:val="clear" w:pos="8306"/>
        </w:tabs>
        <w:spacing w:line="360" w:lineRule="auto"/>
        <w:ind w:firstLine="523" w:firstLineChars="218"/>
        <w:jc w:val="both"/>
        <w:rPr>
          <w:color w:val="auto"/>
        </w:rPr>
      </w:pPr>
      <w:r>
        <w:rPr>
          <w:rFonts w:hint="eastAsia"/>
          <w:color w:val="auto"/>
        </w:rPr>
        <w:t>与</w:t>
      </w:r>
      <w:r>
        <w:rPr>
          <w:rFonts w:hint="eastAsia"/>
          <w:color w:val="auto"/>
          <w:lang w:eastAsia="zh-CN"/>
        </w:rPr>
        <w:t>上海</w:t>
      </w:r>
      <w:r>
        <w:rPr>
          <w:rFonts w:hint="eastAsia"/>
          <w:color w:val="auto"/>
        </w:rPr>
        <w:t>师范大学足球</w:t>
      </w:r>
      <w:r>
        <w:rPr>
          <w:rFonts w:hint="eastAsia"/>
          <w:color w:val="auto"/>
          <w:lang w:val="en-US" w:eastAsia="zh-CN"/>
        </w:rPr>
        <w:t>社团管理人员</w:t>
      </w:r>
      <w:r>
        <w:rPr>
          <w:rFonts w:hint="eastAsia"/>
          <w:color w:val="auto"/>
        </w:rPr>
        <w:t>取得联系，并获取</w:t>
      </w:r>
      <w:r>
        <w:rPr>
          <w:rFonts w:hint="eastAsia"/>
          <w:color w:val="auto"/>
          <w:lang w:val="en-US" w:eastAsia="zh-CN"/>
        </w:rPr>
        <w:t>社团成员信息</w:t>
      </w:r>
      <w:r>
        <w:rPr>
          <w:rFonts w:hint="eastAsia"/>
          <w:color w:val="auto"/>
        </w:rPr>
        <w:t>、</w:t>
      </w:r>
      <w:r>
        <w:rPr>
          <w:rFonts w:hint="eastAsia"/>
          <w:color w:val="auto"/>
          <w:lang w:val="en-US" w:eastAsia="zh-CN"/>
        </w:rPr>
        <w:t>比赛活动形式、宣传方式、</w:t>
      </w:r>
      <w:r>
        <w:rPr>
          <w:rFonts w:hint="eastAsia"/>
          <w:color w:val="auto"/>
        </w:rPr>
        <w:t>裁判员数量</w:t>
      </w:r>
      <w:r>
        <w:rPr>
          <w:rFonts w:hint="eastAsia"/>
          <w:color w:val="auto"/>
          <w:lang w:val="en-US" w:eastAsia="zh-CN"/>
        </w:rPr>
        <w:t>和</w:t>
      </w:r>
      <w:r>
        <w:rPr>
          <w:rFonts w:hint="eastAsia"/>
          <w:color w:val="auto"/>
        </w:rPr>
        <w:t>等级等数据，通过Excel</w:t>
      </w:r>
      <w:r>
        <w:rPr>
          <w:rFonts w:hint="eastAsia"/>
          <w:color w:val="auto"/>
          <w:lang w:val="en-US" w:eastAsia="zh-CN"/>
        </w:rPr>
        <w:t>等方式</w:t>
      </w:r>
      <w:r>
        <w:rPr>
          <w:rFonts w:hint="eastAsia"/>
          <w:color w:val="auto"/>
        </w:rPr>
        <w:t>进行数理统计分析。</w:t>
      </w:r>
    </w:p>
    <w:p>
      <w:pPr>
        <w:numPr>
          <w:ilvl w:val="0"/>
          <w:numId w:val="0"/>
        </w:numPr>
        <w:spacing w:line="360" w:lineRule="auto"/>
        <w:ind w:left="420" w:leftChars="0"/>
        <w:outlineLvl w:val="2"/>
        <w:rPr>
          <w:rFonts w:ascii="黑体" w:eastAsia="黑体" w:hAnsi="黑体" w:cs="黑体" w:hint="eastAsia"/>
          <w:color w:val="auto"/>
          <w:sz w:val="24"/>
        </w:rPr>
      </w:pPr>
      <w:r>
        <w:rPr>
          <w:rFonts w:ascii="黑体" w:eastAsia="黑体" w:hAnsi="黑体" w:cs="黑体" w:hint="eastAsia"/>
          <w:color w:val="auto"/>
          <w:sz w:val="24"/>
          <w:lang w:val="en-US" w:eastAsia="zh-CN"/>
        </w:rPr>
        <w:t>4.</w:t>
      </w:r>
      <w:r>
        <w:rPr>
          <w:rFonts w:ascii="黑体" w:eastAsia="黑体" w:hAnsi="黑体" w:cs="黑体" w:hint="eastAsia"/>
          <w:color w:val="auto"/>
          <w:sz w:val="24"/>
        </w:rPr>
        <w:t>访谈法</w:t>
      </w:r>
    </w:p>
    <w:p>
      <w:pPr>
        <w:pStyle w:val="Header"/>
        <w:tabs>
          <w:tab w:val="clear" w:pos="4153"/>
          <w:tab w:val="clear" w:pos="8306"/>
        </w:tabs>
        <w:spacing w:line="360" w:lineRule="auto"/>
        <w:ind w:firstLine="523" w:firstLineChars="218"/>
        <w:jc w:val="both"/>
        <w:rPr>
          <w:color w:val="auto"/>
        </w:rPr>
      </w:pPr>
      <w:r>
        <w:rPr>
          <w:rFonts w:hint="eastAsia"/>
          <w:color w:val="auto"/>
        </w:rPr>
        <w:t>通过对</w:t>
      </w:r>
      <w:r>
        <w:rPr>
          <w:rFonts w:hint="eastAsia"/>
          <w:color w:val="auto"/>
          <w:lang w:eastAsia="zh-CN"/>
        </w:rPr>
        <w:t>上海</w:t>
      </w:r>
      <w:r>
        <w:rPr>
          <w:rFonts w:hint="eastAsia"/>
          <w:color w:val="auto"/>
        </w:rPr>
        <w:t>师范大学足球社团负责人以及管理人员进行访谈，对</w:t>
      </w:r>
      <w:r>
        <w:rPr>
          <w:rFonts w:hint="eastAsia"/>
          <w:color w:val="auto"/>
          <w:lang w:eastAsia="zh-CN"/>
        </w:rPr>
        <w:t>上海</w:t>
      </w:r>
      <w:r>
        <w:rPr>
          <w:rFonts w:hint="eastAsia"/>
          <w:color w:val="auto"/>
        </w:rPr>
        <w:t>师范大学足球社团的现状加深了解，并询问</w:t>
      </w:r>
      <w:r>
        <w:rPr>
          <w:rFonts w:hint="eastAsia"/>
          <w:color w:val="auto"/>
          <w:lang w:eastAsia="zh-CN"/>
        </w:rPr>
        <w:t>上海</w:t>
      </w:r>
      <w:r>
        <w:rPr>
          <w:rFonts w:hint="eastAsia"/>
          <w:color w:val="auto"/>
        </w:rPr>
        <w:t>师范大学足球社团发展的意见看法。</w:t>
      </w:r>
    </w:p>
    <w:p>
      <w:pPr>
        <w:numPr>
          <w:ilvl w:val="0"/>
          <w:numId w:val="0"/>
        </w:numPr>
        <w:spacing w:line="360" w:lineRule="auto"/>
        <w:ind w:left="420" w:leftChars="0"/>
        <w:outlineLvl w:val="2"/>
        <w:rPr>
          <w:rFonts w:eastAsia="黑体"/>
          <w:color w:val="auto"/>
          <w:sz w:val="24"/>
        </w:rPr>
      </w:pPr>
      <w:r>
        <w:rPr>
          <w:rFonts w:ascii="黑体" w:eastAsia="黑体" w:hAnsi="黑体" w:cs="黑体" w:hint="eastAsia"/>
          <w:color w:val="auto"/>
          <w:sz w:val="24"/>
          <w:lang w:val="en-US" w:eastAsia="zh-CN"/>
        </w:rPr>
        <w:t>5.</w:t>
      </w:r>
      <w:r>
        <w:rPr>
          <w:rFonts w:ascii="黑体" w:eastAsia="黑体" w:hAnsi="黑体" w:cs="黑体" w:hint="eastAsia"/>
          <w:color w:val="auto"/>
          <w:sz w:val="24"/>
        </w:rPr>
        <w:t>实地考察</w:t>
      </w:r>
      <w:r>
        <w:rPr>
          <w:rFonts w:eastAsia="黑体" w:hint="eastAsia"/>
          <w:color w:val="auto"/>
          <w:sz w:val="24"/>
        </w:rPr>
        <w:t>法</w:t>
      </w:r>
    </w:p>
    <w:p>
      <w:pPr>
        <w:pStyle w:val="Header"/>
        <w:tabs>
          <w:tab w:val="clear" w:pos="4153"/>
          <w:tab w:val="clear" w:pos="8306"/>
        </w:tabs>
        <w:spacing w:line="360" w:lineRule="auto"/>
        <w:ind w:firstLine="523" w:firstLineChars="218"/>
        <w:jc w:val="both"/>
        <w:rPr>
          <w:color w:val="auto"/>
        </w:rPr>
      </w:pPr>
      <w:r>
        <w:rPr>
          <w:rFonts w:hint="eastAsia"/>
          <w:color w:val="auto"/>
        </w:rPr>
        <w:t>对</w:t>
      </w:r>
      <w:r>
        <w:rPr>
          <w:rFonts w:hint="eastAsia"/>
          <w:color w:val="auto"/>
          <w:lang w:eastAsia="zh-CN"/>
        </w:rPr>
        <w:t>上海</w:t>
      </w:r>
      <w:r>
        <w:rPr>
          <w:rFonts w:hint="eastAsia"/>
          <w:color w:val="auto"/>
        </w:rPr>
        <w:t>师范大学足球社团办公地点、组织活动</w:t>
      </w:r>
      <w:r>
        <w:rPr>
          <w:rFonts w:hint="eastAsia"/>
          <w:color w:val="auto"/>
          <w:lang w:val="en-US" w:eastAsia="zh-CN"/>
        </w:rPr>
        <w:t>地点</w:t>
      </w:r>
      <w:r>
        <w:rPr>
          <w:rFonts w:hint="eastAsia"/>
          <w:color w:val="auto"/>
          <w:lang w:eastAsia="zh-CN"/>
        </w:rPr>
        <w:t>、</w:t>
      </w:r>
      <w:r>
        <w:rPr>
          <w:rFonts w:hint="eastAsia"/>
          <w:color w:val="auto"/>
          <w:lang w:val="en-US" w:eastAsia="zh-CN"/>
        </w:rPr>
        <w:t>存放物资的场地</w:t>
      </w:r>
      <w:r>
        <w:rPr>
          <w:rFonts w:hint="eastAsia"/>
          <w:color w:val="auto"/>
        </w:rPr>
        <w:t>等进行实地考察，发现其存在的问题。</w:t>
      </w:r>
    </w:p>
    <w:p>
      <w:pPr>
        <w:pStyle w:val="Header"/>
        <w:tabs>
          <w:tab w:val="clear" w:pos="4153"/>
          <w:tab w:val="clear" w:pos="8306"/>
        </w:tabs>
        <w:spacing w:line="360" w:lineRule="auto"/>
        <w:ind w:firstLine="523" w:firstLineChars="218"/>
        <w:jc w:val="both"/>
        <w:rPr>
          <w:color w:val="auto"/>
        </w:rPr>
      </w:pPr>
      <w:r>
        <w:rPr>
          <w:color w:val="auto"/>
        </w:rPr>
        <w:br/>
      </w:r>
      <w:r>
        <w:rPr>
          <w:color w:val="auto"/>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https://d.book118.com/207021125004006043</w:t>
        </w:r>
      </w:hyperlink>
    </w:p>
    <w:p>
      <w:pPr>
        <w:pStyle w:val="Header"/>
        <w:tabs>
          <w:tab w:val="clear" w:pos="4153"/>
          <w:tab w:val="clear" w:pos="8306"/>
        </w:tabs>
        <w:spacing w:line="360" w:lineRule="auto"/>
        <w:ind w:firstLine="523" w:firstLineChars="218"/>
        <w:jc w:val="both"/>
        <w:rPr>
          <w:color w:val="auto"/>
        </w:rPr>
      </w:pPr>
    </w:p>
    <w:sectPr>
      <w:headerReference w:type="default" r:id="rId19"/>
      <w:footerReference w:type="default" r:id="rId20"/>
      <w:type w:val="nextPage"/>
      <w:pgSz w:w="11906" w:h="16838"/>
      <w:pgMar w:top="1418" w:right="1418" w:bottom="1134" w:left="1701" w:header="851" w:footer="992" w:gutter="0"/>
      <w:pgBorders>
        <w:top w:val="none" w:sz="0" w:space="0" w:color="auto"/>
        <w:left w:val="none" w:sz="0" w:space="0" w:color="auto"/>
        <w:bottom w:val="none" w:sz="0" w:space="0" w:color="auto"/>
        <w:right w:val="none" w:sz="0" w:space="0" w:color="auto"/>
      </w:pgBorders>
      <w:pgNumType w:start="7"/>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entury">
    <w:panose1 w:val="02040604050505020304"/>
    <w:charset w:val="00"/>
    <w:family w:val="roman"/>
    <w:pitch w:val="default"/>
    <w:sig w:usb0="00000287" w:usb1="00000000" w:usb2="00000000" w:usb3="00000000" w:csb0="2000009F" w:csb1="DFD70000"/>
  </w:font>
  <w:font w:name="MS PMincho">
    <w:panose1 w:val="02020600040205080304"/>
    <w:charset w:val="80"/>
    <w:family w:val="roman"/>
    <w:pitch w:val="default"/>
    <w:sig w:usb0="E00002FF" w:usb1="6AC7FDFB" w:usb2="00000012" w:usb3="00000000" w:csb0="4002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
        <w:separator/>
      </w:r>
    </w:p>
  </w:footnote>
  <w:footnote w:type="continuationSeparator" w:id="1">
    <w:p>
      <w:r>
        <w:continuationSeparator/>
      </w:r>
    </w:p>
  </w:footnote>
  <w:footnote w:id="2">
    <w:p>
      <w:pPr>
        <w:pStyle w:val="FootnoteText"/>
        <w:snapToGrid w:val="0"/>
        <w:rPr>
          <w:rFonts w:eastAsia="宋体" w:hint="default"/>
          <w:lang w:val="en-US" w:eastAsia="zh-CN"/>
        </w:rPr>
      </w:pPr>
      <w:r>
        <w:rPr>
          <w:rStyle w:val="FootnoteReference"/>
        </w:rPr>
        <w:t>[</w:t>
      </w:r>
      <w:r>
        <w:rPr>
          <w:rStyle w:val="FootnoteReference"/>
        </w:rPr>
        <w:footnoteRef/>
      </w:r>
      <w:r>
        <w:rPr>
          <w:rStyle w:val="FootnoteReference"/>
        </w:rPr>
        <w:t>]</w:t>
      </w:r>
      <w:r>
        <w:t xml:space="preserve"> </w:t>
      </w:r>
      <w:r>
        <w:rPr>
          <w:rFonts w:hint="eastAsia"/>
        </w:rPr>
        <w:t>国务院办公厅关于印发中国足球改革发展总体方案的通知，国办发〔2015〕11号[S].201</w:t>
      </w:r>
      <w:r>
        <w:rPr>
          <w:rFonts w:hint="eastAsia"/>
          <w:lang w:val="en-US" w:eastAsia="zh-CN"/>
        </w:rPr>
        <w:t>5.</w:t>
      </w:r>
    </w:p>
  </w:footnote>
  <w:footnote w:id="3">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上海市人民政府，上海市全民健身实施计划（2016-2020年）：沪府发（2016）96号[S].2016.</w:t>
      </w:r>
    </w:p>
  </w:footnote>
  <w:footnote w:id="4">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于雷.普通高校校园足球运动的可持续发展研究[J].试题与研究,2020(34):97-98.</w:t>
      </w:r>
    </w:p>
  </w:footnote>
  <w:footnote w:id="5">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教育部关于印发《高等学校体育工作基本标准》的通知，教体艺[2014]4号[S].2014.</w:t>
      </w:r>
    </w:p>
  </w:footnote>
  <w:footnote w:id="6">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教育部团中央《加强和改进高校校园文化建设校园网络管理和大学生社团工作》，2005.3[S].2005.</w:t>
      </w:r>
    </w:p>
  </w:footnote>
  <w:footnote w:id="7">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李纪霞. 全国青少年校园足球活动发展战略研究[D].上海体育学院,2012.</w:t>
      </w:r>
    </w:p>
  </w:footnote>
  <w:footnote w:id="8">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曾桂生,郁晶晶.上海市校园足球现状的模型分析与发展建议[J].体育科研,2011,32(01):72-79.</w:t>
      </w:r>
    </w:p>
  </w:footnote>
  <w:footnote w:id="9">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中华人民共和国教育部，团中央教育部全国学联联合印发《高校学生社团管理暂行办法》，2016.1</w:t>
      </w:r>
    </w:p>
  </w:footnote>
  <w:footnote w:id="10">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陈万柏.思想政治教育学原理[M].中国人民大学出版社,2013:271.</w:t>
      </w:r>
    </w:p>
  </w:footnote>
  <w:footnote w:id="11">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杨宝忠. 高校学生社团建设的理性思考[D].东北师范大学,2004.</w:t>
      </w:r>
    </w:p>
  </w:footnote>
  <w:footnote w:id="12">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朱卫金.中职学校足球社团活动开展策略分析[J].科学大众(科学教育),2020(05):187.</w:t>
      </w:r>
    </w:p>
  </w:footnote>
  <w:footnote w:id="13">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骆成秀.足球社团在校园足球教学中的作用及现状分析[J].新课程(下),2018(01):30.</w:t>
      </w:r>
    </w:p>
  </w:footnote>
  <w:footnote w:id="14">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崔春山,王飞宇.高校篮球、足球体育社团参与对阳刚之气的影响[J].体育世界(学术版),2018(06):70-71.</w:t>
      </w:r>
    </w:p>
  </w:footnote>
  <w:footnote w:id="15">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Davis,Noah. The Other Club Scene .Issues in High Education.2007,24(4):22-24.</w:t>
      </w:r>
    </w:p>
  </w:footnote>
  <w:footnote w:id="16">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赵李亮,冯蕴中. 日本校园足球文化建设对我国的启示[C]. 国家体育总局体育文化发展中心、中国体育科学学会体育史分会.2020年第四届中国足球文化与校园足球发展论文摘要集.国家体育总局体育文化发展中心、中国体育科学学会体育史分会:国家体育总局体育文化发展中心,2020:232.</w:t>
      </w:r>
    </w:p>
  </w:footnote>
  <w:footnote w:id="17">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杨校铨,李岩.从国外高校社团探究我国高校体育社团的发展[J].当代体育科技,2012,2(30):78-79.</w:t>
      </w:r>
    </w:p>
  </w:footnote>
  <w:footnote w:id="18">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孙中政. 校园足球背景下上海市高校足球社团现状研究[D].上海师范大学,2019.</w:t>
      </w:r>
    </w:p>
  </w:footnote>
  <w:footnote w:id="19">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宋涛,问姝,詹梦坚.高校大学生足球社团现状评价与发展建议[J].中国校外教育,2017(21):62+78.</w:t>
      </w:r>
    </w:p>
  </w:footnote>
  <w:footnote w:id="20">
    <w:p>
      <w:pPr>
        <w:pStyle w:val="FootnoteText"/>
        <w:snapToGrid w:val="0"/>
      </w:pPr>
      <w:r>
        <w:rPr>
          <w:rStyle w:val="FootnoteReference"/>
        </w:rPr>
        <w:t>[</w:t>
      </w:r>
      <w:r>
        <w:rPr>
          <w:rStyle w:val="FootnoteReference"/>
        </w:rPr>
        <w:footnoteRef/>
      </w:r>
      <w:r>
        <w:rPr>
          <w:rStyle w:val="FootnoteReference"/>
        </w:rPr>
        <w:t>]</w:t>
      </w:r>
      <w:r>
        <w:t xml:space="preserve"> </w:t>
      </w:r>
      <w:r>
        <w:rPr>
          <w:rFonts w:hint="eastAsia"/>
        </w:rPr>
        <w:t>蔡诚.高校足球社团建设的思考[J].长沙铁道学院学报(社会科学版),2012,13(04):219-220.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A3AFD6B"/>
    <w:multiLevelType w:val="singleLevel"/>
    <w:tmpl w:val="EA3AFD6B"/>
    <w:lvl w:ilvl="0">
      <w:start w:val="2"/>
      <w:numFmt w:val="chineseCounting"/>
      <w:suff w:val="nothing"/>
      <w:lvlText w:val="（%1）"/>
      <w:lvlJc w:val="left"/>
      <w:rPr>
        <w:rFonts w:hint="eastAsia"/>
      </w:rPr>
    </w:lvl>
  </w:abstractNum>
  <w:abstractNum w:abstractNumId="1">
    <w:nsid w:val="037C6192"/>
    <w:multiLevelType w:val="singleLevel"/>
    <w:tmpl w:val="037C6192"/>
    <w:lvl w:ilvl="0">
      <w:start w:val="3"/>
      <w:numFmt w:val="chineseCounting"/>
      <w:suff w:val="nothing"/>
      <w:lvlText w:val="%1、"/>
      <w:lvlJc w:val="left"/>
      <w:rPr>
        <w:rFonts w:hint="eastAsia"/>
      </w:rPr>
    </w:lvl>
  </w:abstractNum>
  <w:abstractNum w:abstractNumId="2">
    <w:nsid w:val="51B31699"/>
    <w:multiLevelType w:val="multilevel"/>
    <w:tmpl w:val="51B31699"/>
    <w:lvl w:ilvl="0">
      <w:start w:val="1"/>
      <w:numFmt w:val="chineseCountingThousand"/>
      <w:lvlText w:val="%1、"/>
      <w:lvlJc w:val="left"/>
      <w:pPr>
        <w:tabs>
          <w:tab w:val="left" w:pos="420"/>
        </w:tabs>
        <w:ind w:left="420" w:hanging="420"/>
      </w:pPr>
      <w:rPr>
        <w:rFonts w:eastAsia="黑体" w:hint="eastAsia"/>
        <w:b w:val="0"/>
        <w:i w:val="0"/>
        <w:sz w:val="24"/>
        <w:szCs w:val="24"/>
      </w:rPr>
    </w:lvl>
    <w:lvl w:ilvl="1">
      <w:start w:val="1"/>
      <w:numFmt w:val="none"/>
      <w:lvlText w:val="(二)"/>
      <w:lvlJc w:val="left"/>
      <w:pPr>
        <w:tabs>
          <w:tab w:val="left" w:pos="420"/>
        </w:tabs>
        <w:ind w:left="420" w:hanging="420"/>
      </w:pPr>
      <w:rPr>
        <w:rFonts w:eastAsia="黑体" w:hint="eastAsia"/>
        <w:b/>
        <w:i w:val="0"/>
        <w:sz w:val="24"/>
        <w:szCs w:val="24"/>
      </w:rPr>
    </w:lvl>
    <w:lvl w:ilvl="2">
      <w:start w:val="1"/>
      <w:numFmt w:val="decimal"/>
      <w:lvlText w:val="%3."/>
      <w:lvlJc w:val="left"/>
      <w:pPr>
        <w:tabs>
          <w:tab w:val="left" w:pos="780"/>
        </w:tabs>
        <w:ind w:left="780" w:hanging="420"/>
      </w:pPr>
      <w:rPr>
        <w:rFonts w:eastAsia="黑体" w:hint="eastAsia"/>
        <w:b w:val="0"/>
        <w:i w:val="0"/>
        <w:sz w:val="24"/>
        <w:szCs w:val="24"/>
      </w:rPr>
    </w:lvl>
    <w:lvl w:ilvl="3">
      <w:start w:val="1"/>
      <w:numFmt w:val="decimal"/>
      <w:lvlText w:val="%4)"/>
      <w:lvlJc w:val="left"/>
      <w:pPr>
        <w:tabs>
          <w:tab w:val="left" w:pos="420"/>
        </w:tabs>
        <w:ind w:left="420" w:hanging="420"/>
      </w:pPr>
      <w:rPr>
        <w:rFonts w:hint="eastAsia"/>
        <w:b w:val="0"/>
        <w:i w:val="0"/>
        <w:sz w:val="24"/>
        <w:szCs w:val="24"/>
      </w:rPr>
    </w:lvl>
    <w:lvl w:ilvl="4">
      <w:start w:val="1"/>
      <w:numFmt w:val="decimal"/>
      <w:pStyle w:val="Heading5"/>
      <w:lvlText w:val="%1.%2.%3.%4.%5"/>
      <w:lvlJc w:val="left"/>
      <w:pPr>
        <w:tabs>
          <w:tab w:val="left" w:pos="1080"/>
        </w:tabs>
        <w:ind w:left="0" w:firstLine="0"/>
      </w:pPr>
      <w:rPr>
        <w:rFonts w:ascii="宋体" w:eastAsia="宋体" w:hAnsi="宋体" w:hint="eastAsia"/>
        <w:b w:val="0"/>
        <w:i w:val="0"/>
        <w:sz w:val="21"/>
      </w:rPr>
    </w:lvl>
    <w:lvl w:ilvl="5">
      <w:start w:val="1"/>
      <w:numFmt w:val="decimal"/>
      <w:pStyle w:val="Heading6"/>
      <w:lvlText w:val="%1.%2.%3.%4.%5.%6"/>
      <w:lvlJc w:val="left"/>
      <w:pPr>
        <w:tabs>
          <w:tab w:val="left" w:pos="0"/>
        </w:tabs>
        <w:ind w:left="0" w:firstLine="0"/>
      </w:pPr>
      <w:rPr>
        <w:rFonts w:hint="eastAsia"/>
      </w:rPr>
    </w:lvl>
    <w:lvl w:ilvl="6">
      <w:start w:val="1"/>
      <w:numFmt w:val="decimal"/>
      <w:pStyle w:val="Heading7"/>
      <w:lvlText w:val="%1.%2.%3.%4.%5.%6.%7"/>
      <w:lvlJc w:val="left"/>
      <w:pPr>
        <w:tabs>
          <w:tab w:val="left" w:pos="0"/>
        </w:tabs>
        <w:ind w:left="0" w:firstLine="0"/>
      </w:pPr>
      <w:rPr>
        <w:rFonts w:hint="eastAsia"/>
      </w:rPr>
    </w:lvl>
    <w:lvl w:ilvl="7">
      <w:start w:val="1"/>
      <w:numFmt w:val="decimal"/>
      <w:pStyle w:val="Heading8"/>
      <w:lvlText w:val="%1.%2.%3.%4.%5.%6.%7.%8"/>
      <w:lvlJc w:val="left"/>
      <w:pPr>
        <w:tabs>
          <w:tab w:val="left" w:pos="0"/>
        </w:tabs>
        <w:ind w:left="0" w:firstLine="0"/>
      </w:pPr>
      <w:rPr>
        <w:rFonts w:hint="eastAsia"/>
      </w:rPr>
    </w:lvl>
    <w:lvl w:ilvl="8">
      <w:start w:val="1"/>
      <w:numFmt w:val="decimal"/>
      <w:pStyle w:val="Heading9"/>
      <w:lvlText w:val="%1.%2.%3.%4.%5.%6.%7.%8.%9"/>
      <w:lvlJc w:val="left"/>
      <w:pPr>
        <w:tabs>
          <w:tab w:val="left" w:pos="0"/>
        </w:tabs>
        <w:ind w:left="0" w:firstLine="0"/>
      </w:pPr>
      <w:rPr>
        <w:rFonts w:hint="eastAsia"/>
      </w:rPr>
    </w:lvl>
  </w:abstractNum>
  <w:abstractNum w:abstractNumId="3">
    <w:nsid w:val="7A489C68"/>
    <w:multiLevelType w:val="singleLevel"/>
    <w:tmpl w:val="7A489C68"/>
    <w:lvl w:ilvl="0">
      <w:start w:val="2"/>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60A4"/>
    <w:rsid w:val="0002113A"/>
    <w:rsid w:val="00035A9B"/>
    <w:rsid w:val="00054FD7"/>
    <w:rsid w:val="00056F75"/>
    <w:rsid w:val="00061EA5"/>
    <w:rsid w:val="00072266"/>
    <w:rsid w:val="00076623"/>
    <w:rsid w:val="00094591"/>
    <w:rsid w:val="000945F6"/>
    <w:rsid w:val="000C1EE3"/>
    <w:rsid w:val="000E5FA1"/>
    <w:rsid w:val="000F35F8"/>
    <w:rsid w:val="00106BA8"/>
    <w:rsid w:val="00110670"/>
    <w:rsid w:val="0011710B"/>
    <w:rsid w:val="001230E1"/>
    <w:rsid w:val="00134499"/>
    <w:rsid w:val="001446A3"/>
    <w:rsid w:val="00147193"/>
    <w:rsid w:val="00155262"/>
    <w:rsid w:val="00173C25"/>
    <w:rsid w:val="00176FB9"/>
    <w:rsid w:val="00185433"/>
    <w:rsid w:val="001944A3"/>
    <w:rsid w:val="001A553C"/>
    <w:rsid w:val="001A6687"/>
    <w:rsid w:val="001D6CF0"/>
    <w:rsid w:val="001E6780"/>
    <w:rsid w:val="00214156"/>
    <w:rsid w:val="0023116C"/>
    <w:rsid w:val="002560A3"/>
    <w:rsid w:val="00262728"/>
    <w:rsid w:val="00265094"/>
    <w:rsid w:val="002725DA"/>
    <w:rsid w:val="002774FF"/>
    <w:rsid w:val="0027760E"/>
    <w:rsid w:val="00296191"/>
    <w:rsid w:val="0029697E"/>
    <w:rsid w:val="002B4BDD"/>
    <w:rsid w:val="002B5257"/>
    <w:rsid w:val="002C107A"/>
    <w:rsid w:val="002E187F"/>
    <w:rsid w:val="002E1E7F"/>
    <w:rsid w:val="002E5903"/>
    <w:rsid w:val="002F7DCC"/>
    <w:rsid w:val="00303C06"/>
    <w:rsid w:val="00335EF7"/>
    <w:rsid w:val="00336333"/>
    <w:rsid w:val="00397F1B"/>
    <w:rsid w:val="003A313F"/>
    <w:rsid w:val="003A7807"/>
    <w:rsid w:val="003B2691"/>
    <w:rsid w:val="003B67FC"/>
    <w:rsid w:val="003D4FFD"/>
    <w:rsid w:val="003D6365"/>
    <w:rsid w:val="003E15D3"/>
    <w:rsid w:val="003F5BB8"/>
    <w:rsid w:val="003F5FF6"/>
    <w:rsid w:val="003F6062"/>
    <w:rsid w:val="003F67B8"/>
    <w:rsid w:val="00426CF0"/>
    <w:rsid w:val="0043696C"/>
    <w:rsid w:val="0045134E"/>
    <w:rsid w:val="004739FA"/>
    <w:rsid w:val="00474794"/>
    <w:rsid w:val="004B7E9E"/>
    <w:rsid w:val="004C506B"/>
    <w:rsid w:val="004D0074"/>
    <w:rsid w:val="004D0E77"/>
    <w:rsid w:val="004D7DDA"/>
    <w:rsid w:val="004E7CB0"/>
    <w:rsid w:val="004F69C8"/>
    <w:rsid w:val="00512FA0"/>
    <w:rsid w:val="005236BE"/>
    <w:rsid w:val="00530BF6"/>
    <w:rsid w:val="0053495A"/>
    <w:rsid w:val="00541FDE"/>
    <w:rsid w:val="005559D4"/>
    <w:rsid w:val="005577FE"/>
    <w:rsid w:val="00585D33"/>
    <w:rsid w:val="005866F8"/>
    <w:rsid w:val="00592699"/>
    <w:rsid w:val="005A69F1"/>
    <w:rsid w:val="005B13FC"/>
    <w:rsid w:val="005C40C0"/>
    <w:rsid w:val="005C563C"/>
    <w:rsid w:val="005D130C"/>
    <w:rsid w:val="005E5EC9"/>
    <w:rsid w:val="005E7675"/>
    <w:rsid w:val="005F02DE"/>
    <w:rsid w:val="00604756"/>
    <w:rsid w:val="00616EC9"/>
    <w:rsid w:val="00621408"/>
    <w:rsid w:val="006418B2"/>
    <w:rsid w:val="00647192"/>
    <w:rsid w:val="006624CB"/>
    <w:rsid w:val="00670ECB"/>
    <w:rsid w:val="00671FAC"/>
    <w:rsid w:val="00695AC0"/>
    <w:rsid w:val="00696D6D"/>
    <w:rsid w:val="006A23F8"/>
    <w:rsid w:val="006A48F5"/>
    <w:rsid w:val="006B057A"/>
    <w:rsid w:val="006B3444"/>
    <w:rsid w:val="006B5F4B"/>
    <w:rsid w:val="006C3AF0"/>
    <w:rsid w:val="006D3D8D"/>
    <w:rsid w:val="006D7EA6"/>
    <w:rsid w:val="006E087A"/>
    <w:rsid w:val="00704E12"/>
    <w:rsid w:val="00727CC2"/>
    <w:rsid w:val="00730577"/>
    <w:rsid w:val="00741F14"/>
    <w:rsid w:val="007444B2"/>
    <w:rsid w:val="00777465"/>
    <w:rsid w:val="00777A8F"/>
    <w:rsid w:val="007816C4"/>
    <w:rsid w:val="007839B1"/>
    <w:rsid w:val="007E3F64"/>
    <w:rsid w:val="007F1C8D"/>
    <w:rsid w:val="007F7D99"/>
    <w:rsid w:val="007F7DA3"/>
    <w:rsid w:val="008158D4"/>
    <w:rsid w:val="00817A52"/>
    <w:rsid w:val="00822ED2"/>
    <w:rsid w:val="00833835"/>
    <w:rsid w:val="00843468"/>
    <w:rsid w:val="00855B61"/>
    <w:rsid w:val="00860E58"/>
    <w:rsid w:val="008672B4"/>
    <w:rsid w:val="00876495"/>
    <w:rsid w:val="008816FF"/>
    <w:rsid w:val="008911A2"/>
    <w:rsid w:val="00892D6F"/>
    <w:rsid w:val="008A08AD"/>
    <w:rsid w:val="008A6524"/>
    <w:rsid w:val="008E5006"/>
    <w:rsid w:val="008F1DCC"/>
    <w:rsid w:val="008F234B"/>
    <w:rsid w:val="0090439E"/>
    <w:rsid w:val="0091482D"/>
    <w:rsid w:val="009208E9"/>
    <w:rsid w:val="00930B6C"/>
    <w:rsid w:val="009548AA"/>
    <w:rsid w:val="0097088D"/>
    <w:rsid w:val="00971DF1"/>
    <w:rsid w:val="00974E64"/>
    <w:rsid w:val="009847F9"/>
    <w:rsid w:val="0098678D"/>
    <w:rsid w:val="009C1DC0"/>
    <w:rsid w:val="009C7FB8"/>
    <w:rsid w:val="009D3967"/>
    <w:rsid w:val="009D3F8D"/>
    <w:rsid w:val="009E45F9"/>
    <w:rsid w:val="009F1B20"/>
    <w:rsid w:val="00A021F6"/>
    <w:rsid w:val="00A40C69"/>
    <w:rsid w:val="00A45DD7"/>
    <w:rsid w:val="00A46AFC"/>
    <w:rsid w:val="00A50FE8"/>
    <w:rsid w:val="00A5265C"/>
    <w:rsid w:val="00A6599E"/>
    <w:rsid w:val="00A67BC3"/>
    <w:rsid w:val="00A73552"/>
    <w:rsid w:val="00A91A67"/>
    <w:rsid w:val="00A94088"/>
    <w:rsid w:val="00AA563E"/>
    <w:rsid w:val="00AC04BF"/>
    <w:rsid w:val="00AD4AFB"/>
    <w:rsid w:val="00B02539"/>
    <w:rsid w:val="00B12E87"/>
    <w:rsid w:val="00B324F6"/>
    <w:rsid w:val="00B42E13"/>
    <w:rsid w:val="00B47E16"/>
    <w:rsid w:val="00B6364C"/>
    <w:rsid w:val="00B81619"/>
    <w:rsid w:val="00B97355"/>
    <w:rsid w:val="00BA2E4C"/>
    <w:rsid w:val="00BA5275"/>
    <w:rsid w:val="00BB320C"/>
    <w:rsid w:val="00BC3F95"/>
    <w:rsid w:val="00BC4817"/>
    <w:rsid w:val="00BE10BE"/>
    <w:rsid w:val="00BF4156"/>
    <w:rsid w:val="00C0463F"/>
    <w:rsid w:val="00C1478E"/>
    <w:rsid w:val="00C32959"/>
    <w:rsid w:val="00C43A3B"/>
    <w:rsid w:val="00C44546"/>
    <w:rsid w:val="00C63CBC"/>
    <w:rsid w:val="00C67657"/>
    <w:rsid w:val="00C815FF"/>
    <w:rsid w:val="00C81B0C"/>
    <w:rsid w:val="00CA4508"/>
    <w:rsid w:val="00CA49AE"/>
    <w:rsid w:val="00CA4F0E"/>
    <w:rsid w:val="00CB2D78"/>
    <w:rsid w:val="00CB4016"/>
    <w:rsid w:val="00CB6E91"/>
    <w:rsid w:val="00CD6305"/>
    <w:rsid w:val="00CE00B0"/>
    <w:rsid w:val="00CE2D5D"/>
    <w:rsid w:val="00CF7FF2"/>
    <w:rsid w:val="00D43596"/>
    <w:rsid w:val="00D54AF7"/>
    <w:rsid w:val="00D967D7"/>
    <w:rsid w:val="00DB0E8B"/>
    <w:rsid w:val="00DC2AD9"/>
    <w:rsid w:val="00DC3F60"/>
    <w:rsid w:val="00DC5741"/>
    <w:rsid w:val="00DD0C5A"/>
    <w:rsid w:val="00DD1F66"/>
    <w:rsid w:val="00DE74EE"/>
    <w:rsid w:val="00E60918"/>
    <w:rsid w:val="00E6414A"/>
    <w:rsid w:val="00E738B1"/>
    <w:rsid w:val="00E75603"/>
    <w:rsid w:val="00EA37F2"/>
    <w:rsid w:val="00EB13C2"/>
    <w:rsid w:val="00EB70BF"/>
    <w:rsid w:val="00ED45CE"/>
    <w:rsid w:val="00ED4D73"/>
    <w:rsid w:val="00EF0349"/>
    <w:rsid w:val="00F00768"/>
    <w:rsid w:val="00F007F4"/>
    <w:rsid w:val="00F01519"/>
    <w:rsid w:val="00F25BA5"/>
    <w:rsid w:val="00F30C48"/>
    <w:rsid w:val="00F33094"/>
    <w:rsid w:val="00F3574E"/>
    <w:rsid w:val="00F4662D"/>
    <w:rsid w:val="00F51A9B"/>
    <w:rsid w:val="00F75C64"/>
    <w:rsid w:val="00F76D84"/>
    <w:rsid w:val="00F91C16"/>
    <w:rsid w:val="00F93987"/>
    <w:rsid w:val="00FC4AF7"/>
    <w:rsid w:val="00FC4E66"/>
    <w:rsid w:val="00FC6B5C"/>
    <w:rsid w:val="00FC7050"/>
    <w:rsid w:val="00FE4AA4"/>
    <w:rsid w:val="00FE4D02"/>
    <w:rsid w:val="00FF6A4E"/>
    <w:rsid w:val="021E551E"/>
    <w:rsid w:val="022143EC"/>
    <w:rsid w:val="05220727"/>
    <w:rsid w:val="05DC0C75"/>
    <w:rsid w:val="070F42FB"/>
    <w:rsid w:val="0A215E9B"/>
    <w:rsid w:val="0A3A415D"/>
    <w:rsid w:val="0F0D3D0C"/>
    <w:rsid w:val="115D3F5D"/>
    <w:rsid w:val="14245F7E"/>
    <w:rsid w:val="14EF2339"/>
    <w:rsid w:val="15DA46A9"/>
    <w:rsid w:val="17556881"/>
    <w:rsid w:val="18A27AA7"/>
    <w:rsid w:val="1A0251DF"/>
    <w:rsid w:val="1B9E65F9"/>
    <w:rsid w:val="1BB93FAC"/>
    <w:rsid w:val="1D2F042A"/>
    <w:rsid w:val="1D414F60"/>
    <w:rsid w:val="1E496021"/>
    <w:rsid w:val="1F70799E"/>
    <w:rsid w:val="23CD16F9"/>
    <w:rsid w:val="259B203C"/>
    <w:rsid w:val="27F7613E"/>
    <w:rsid w:val="32407719"/>
    <w:rsid w:val="32B2689D"/>
    <w:rsid w:val="33D325F6"/>
    <w:rsid w:val="34492C70"/>
    <w:rsid w:val="35686362"/>
    <w:rsid w:val="360A7D20"/>
    <w:rsid w:val="37C5452C"/>
    <w:rsid w:val="38131849"/>
    <w:rsid w:val="38321985"/>
    <w:rsid w:val="38DA3E41"/>
    <w:rsid w:val="38EC71B0"/>
    <w:rsid w:val="39FC751B"/>
    <w:rsid w:val="3A133584"/>
    <w:rsid w:val="3BA353FE"/>
    <w:rsid w:val="3E521B68"/>
    <w:rsid w:val="3EA220B4"/>
    <w:rsid w:val="40B472EF"/>
    <w:rsid w:val="41B63550"/>
    <w:rsid w:val="431851B6"/>
    <w:rsid w:val="435813AB"/>
    <w:rsid w:val="447A187D"/>
    <w:rsid w:val="44A645AE"/>
    <w:rsid w:val="459C38E9"/>
    <w:rsid w:val="45E50CF1"/>
    <w:rsid w:val="45E62175"/>
    <w:rsid w:val="462E5E6B"/>
    <w:rsid w:val="469E7644"/>
    <w:rsid w:val="47040F13"/>
    <w:rsid w:val="47401593"/>
    <w:rsid w:val="49B41CED"/>
    <w:rsid w:val="4B643228"/>
    <w:rsid w:val="4C21310B"/>
    <w:rsid w:val="4E914A59"/>
    <w:rsid w:val="4F6F6358"/>
    <w:rsid w:val="50A3245B"/>
    <w:rsid w:val="51026597"/>
    <w:rsid w:val="526A26F5"/>
    <w:rsid w:val="529A5482"/>
    <w:rsid w:val="55FC20C7"/>
    <w:rsid w:val="56196F17"/>
    <w:rsid w:val="58394B2D"/>
    <w:rsid w:val="58753109"/>
    <w:rsid w:val="5AF91FA0"/>
    <w:rsid w:val="5E0D3F27"/>
    <w:rsid w:val="5E3B3C5C"/>
    <w:rsid w:val="5F6D7044"/>
    <w:rsid w:val="603372FA"/>
    <w:rsid w:val="610E3BC0"/>
    <w:rsid w:val="612E16FD"/>
    <w:rsid w:val="62144247"/>
    <w:rsid w:val="62A47335"/>
    <w:rsid w:val="636D3969"/>
    <w:rsid w:val="647C0722"/>
    <w:rsid w:val="66E53FCE"/>
    <w:rsid w:val="679130C7"/>
    <w:rsid w:val="69912CA2"/>
    <w:rsid w:val="69F93602"/>
    <w:rsid w:val="6A0C6099"/>
    <w:rsid w:val="6A8F44D7"/>
    <w:rsid w:val="6AC34A43"/>
    <w:rsid w:val="6AEA1C49"/>
    <w:rsid w:val="6B7314C2"/>
    <w:rsid w:val="6C05702E"/>
    <w:rsid w:val="6D4426FE"/>
    <w:rsid w:val="6D6C63DC"/>
    <w:rsid w:val="6EAF4113"/>
    <w:rsid w:val="6F3C4D88"/>
    <w:rsid w:val="6F645A68"/>
    <w:rsid w:val="710131F6"/>
    <w:rsid w:val="710C2AD0"/>
    <w:rsid w:val="75BE2CFA"/>
    <w:rsid w:val="78E55C22"/>
    <w:rsid w:val="794C720A"/>
    <w:rsid w:val="79CD5720"/>
    <w:rsid w:val="7B9B7841"/>
    <w:rsid w:val="7CB1184B"/>
    <w:rsid w:val="7D5859FF"/>
    <w:rsid w:val="7F0666DC"/>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qFormat="1"/>
    <w:lsdException w:name="endnote text" w:semiHidden="0" w:uiPriority="0" w:unhideWhenUsed="0" w:qFormat="1"/>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spacing w:before="120" w:after="60" w:line="360" w:lineRule="auto"/>
      <w:jc w:val="left"/>
      <w:outlineLvl w:val="0"/>
    </w:pPr>
    <w:rPr>
      <w:rFonts w:ascii="Arial" w:hAnsi="Arial"/>
      <w:b/>
      <w:kern w:val="0"/>
      <w:szCs w:val="20"/>
    </w:rPr>
  </w:style>
  <w:style w:type="paragraph" w:styleId="Heading2">
    <w:name w:val="heading 2"/>
    <w:basedOn w:val="Normal"/>
    <w:next w:val="Normal"/>
    <w:qFormat/>
    <w:pPr>
      <w:keepNext/>
      <w:keepLines/>
      <w:spacing w:before="260" w:after="260" w:line="416" w:lineRule="auto"/>
      <w:outlineLvl w:val="1"/>
    </w:pPr>
    <w:rPr>
      <w:rFonts w:ascii="Arial" w:eastAsia="黑体" w:hAnsi="Arial"/>
      <w:b/>
      <w:bCs/>
      <w:sz w:val="32"/>
      <w:szCs w:val="32"/>
    </w:rPr>
  </w:style>
  <w:style w:type="paragraph" w:styleId="Heading3">
    <w:name w:val="heading 3"/>
    <w:basedOn w:val="Normal"/>
    <w:next w:val="Normal"/>
    <w:qFormat/>
    <w:pPr>
      <w:keepNext/>
      <w:keepLines/>
      <w:spacing w:before="260" w:after="260" w:line="416" w:lineRule="auto"/>
      <w:outlineLvl w:val="2"/>
    </w:pPr>
    <w:rPr>
      <w:b/>
      <w:bCs/>
      <w:sz w:val="32"/>
      <w:szCs w:val="32"/>
    </w:rPr>
  </w:style>
  <w:style w:type="paragraph" w:styleId="Heading4">
    <w:name w:val="heading 4"/>
    <w:basedOn w:val="Normal"/>
    <w:next w:val="Normal"/>
    <w:qFormat/>
    <w:pPr>
      <w:keepNext/>
      <w:keepLines/>
      <w:spacing w:before="280" w:after="290" w:line="376" w:lineRule="auto"/>
      <w:outlineLvl w:val="3"/>
    </w:pPr>
    <w:rPr>
      <w:rFonts w:ascii="Arial" w:eastAsia="黑体" w:hAnsi="Arial"/>
      <w:b/>
      <w:bCs/>
      <w:sz w:val="28"/>
      <w:szCs w:val="28"/>
    </w:rPr>
  </w:style>
  <w:style w:type="paragraph" w:styleId="Heading5">
    <w:name w:val="heading 5"/>
    <w:basedOn w:val="Normal"/>
    <w:next w:val="Normal"/>
    <w:qFormat/>
    <w:pPr>
      <w:numPr>
        <w:ilvl w:val="4"/>
        <w:numId w:val="1"/>
      </w:numPr>
      <w:spacing w:before="240" w:after="60" w:line="360" w:lineRule="auto"/>
      <w:jc w:val="left"/>
      <w:outlineLvl w:val="4"/>
    </w:pPr>
    <w:rPr>
      <w:rFonts w:ascii="Arial" w:hAnsi="Arial"/>
      <w:kern w:val="0"/>
      <w:sz w:val="22"/>
      <w:szCs w:val="20"/>
    </w:rPr>
  </w:style>
  <w:style w:type="paragraph" w:styleId="Heading6">
    <w:name w:val="heading 6"/>
    <w:basedOn w:val="Normal"/>
    <w:next w:val="Normal"/>
    <w:qFormat/>
    <w:pPr>
      <w:numPr>
        <w:ilvl w:val="5"/>
        <w:numId w:val="1"/>
      </w:numPr>
      <w:spacing w:before="240" w:after="60" w:line="360" w:lineRule="auto"/>
      <w:jc w:val="left"/>
      <w:outlineLvl w:val="5"/>
    </w:pPr>
    <w:rPr>
      <w:rFonts w:ascii="Arial" w:hAnsi="Arial"/>
      <w:i/>
      <w:kern w:val="0"/>
      <w:sz w:val="22"/>
      <w:szCs w:val="20"/>
    </w:rPr>
  </w:style>
  <w:style w:type="paragraph" w:styleId="Heading7">
    <w:name w:val="heading 7"/>
    <w:basedOn w:val="Normal"/>
    <w:next w:val="Normal"/>
    <w:qFormat/>
    <w:pPr>
      <w:numPr>
        <w:ilvl w:val="6"/>
        <w:numId w:val="1"/>
      </w:numPr>
      <w:spacing w:before="240" w:after="60" w:line="360" w:lineRule="auto"/>
      <w:jc w:val="left"/>
      <w:outlineLvl w:val="6"/>
    </w:pPr>
    <w:rPr>
      <w:rFonts w:ascii="Arial" w:hAnsi="Arial"/>
      <w:kern w:val="0"/>
      <w:szCs w:val="20"/>
    </w:rPr>
  </w:style>
  <w:style w:type="paragraph" w:styleId="Heading8">
    <w:name w:val="heading 8"/>
    <w:basedOn w:val="Normal"/>
    <w:next w:val="Normal"/>
    <w:qFormat/>
    <w:pPr>
      <w:numPr>
        <w:ilvl w:val="7"/>
        <w:numId w:val="1"/>
      </w:numPr>
      <w:spacing w:before="240" w:after="60" w:line="360" w:lineRule="auto"/>
      <w:jc w:val="left"/>
      <w:outlineLvl w:val="7"/>
    </w:pPr>
    <w:rPr>
      <w:rFonts w:ascii="Arial" w:hAnsi="Arial"/>
      <w:i/>
      <w:kern w:val="0"/>
      <w:szCs w:val="20"/>
    </w:rPr>
  </w:style>
  <w:style w:type="paragraph" w:styleId="Heading9">
    <w:name w:val="heading 9"/>
    <w:basedOn w:val="Normal"/>
    <w:next w:val="Normal"/>
    <w:autoRedefine/>
    <w:qFormat/>
    <w:pPr>
      <w:numPr>
        <w:ilvl w:val="8"/>
        <w:numId w:val="1"/>
      </w:numPr>
      <w:spacing w:before="240" w:after="60" w:line="360" w:lineRule="auto"/>
      <w:jc w:val="left"/>
      <w:outlineLvl w:val="8"/>
    </w:pPr>
    <w:rPr>
      <w:rFonts w:ascii="Arial" w:hAnsi="Arial"/>
      <w:b/>
      <w:i/>
      <w:kern w:val="0"/>
      <w:sz w:val="18"/>
      <w:szCs w:val="20"/>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ocumentMap">
    <w:name w:val="Document Map"/>
    <w:basedOn w:val="Normal"/>
    <w:semiHidden/>
    <w:qFormat/>
    <w:pPr>
      <w:shd w:val="clear" w:color="auto" w:fill="000080"/>
    </w:pPr>
  </w:style>
  <w:style w:type="paragraph" w:styleId="CommentText">
    <w:name w:val="annotation text"/>
    <w:basedOn w:val="Normal"/>
    <w:link w:val="a"/>
    <w:autoRedefine/>
    <w:qFormat/>
    <w:pPr>
      <w:jc w:val="left"/>
    </w:pPr>
  </w:style>
  <w:style w:type="paragraph" w:styleId="BodyText">
    <w:name w:val="Body Text"/>
    <w:basedOn w:val="Normal"/>
    <w:autoRedefine/>
    <w:qFormat/>
    <w:rPr>
      <w:rFonts w:ascii="Century" w:eastAsia="MS PMincho" w:hAnsi="Century"/>
      <w:lang w:eastAsia="ja-JP"/>
    </w:rPr>
  </w:style>
  <w:style w:type="paragraph" w:styleId="TOC3">
    <w:name w:val="toc 3"/>
    <w:basedOn w:val="Normal"/>
    <w:next w:val="Normal"/>
    <w:autoRedefine/>
    <w:semiHidden/>
    <w:qFormat/>
    <w:pPr>
      <w:ind w:left="480"/>
      <w:jc w:val="left"/>
    </w:pPr>
    <w:rPr>
      <w:i/>
      <w:iCs/>
      <w:sz w:val="20"/>
      <w:szCs w:val="20"/>
    </w:rPr>
  </w:style>
  <w:style w:type="paragraph" w:styleId="Date">
    <w:name w:val="Date"/>
    <w:basedOn w:val="Normal"/>
    <w:next w:val="Normal"/>
    <w:autoRedefine/>
    <w:qFormat/>
    <w:rPr>
      <w:sz w:val="28"/>
      <w:szCs w:val="20"/>
    </w:rPr>
  </w:style>
  <w:style w:type="paragraph" w:styleId="EndnoteText">
    <w:name w:val="endnote text"/>
    <w:basedOn w:val="Normal"/>
    <w:link w:val="a2"/>
    <w:autoRedefine/>
    <w:qFormat/>
    <w:pPr>
      <w:snapToGrid w:val="0"/>
      <w:jc w:val="left"/>
    </w:pPr>
  </w:style>
  <w:style w:type="paragraph" w:styleId="BalloonText">
    <w:name w:val="Balloon Text"/>
    <w:basedOn w:val="Normal"/>
    <w:autoRedefine/>
    <w:semiHidden/>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widowControl/>
      <w:tabs>
        <w:tab w:val="center" w:pos="4153"/>
        <w:tab w:val="right" w:pos="8306"/>
      </w:tabs>
      <w:jc w:val="left"/>
    </w:pPr>
    <w:rPr>
      <w:kern w:val="0"/>
      <w:sz w:val="24"/>
    </w:rPr>
  </w:style>
  <w:style w:type="paragraph" w:styleId="TOC1">
    <w:name w:val="toc 1"/>
    <w:basedOn w:val="Normal"/>
    <w:next w:val="Normal"/>
    <w:autoRedefine/>
    <w:uiPriority w:val="39"/>
    <w:qFormat/>
    <w:pPr>
      <w:tabs>
        <w:tab w:val="right" w:leader="dot" w:pos="8777"/>
      </w:tabs>
      <w:spacing w:before="120" w:after="120"/>
      <w:jc w:val="center"/>
    </w:pPr>
    <w:rPr>
      <w:rFonts w:eastAsia="黑体"/>
      <w:b/>
      <w:bCs/>
      <w:caps/>
      <w:kern w:val="0"/>
      <w:sz w:val="20"/>
      <w:szCs w:val="20"/>
    </w:rPr>
  </w:style>
  <w:style w:type="paragraph" w:styleId="FootnoteText">
    <w:name w:val="footnote text"/>
    <w:basedOn w:val="Normal"/>
    <w:link w:val="a1"/>
    <w:autoRedefine/>
    <w:qFormat/>
    <w:pPr>
      <w:snapToGrid w:val="0"/>
      <w:jc w:val="left"/>
    </w:pPr>
    <w:rPr>
      <w:sz w:val="18"/>
      <w:szCs w:val="18"/>
    </w:rPr>
  </w:style>
  <w:style w:type="paragraph" w:styleId="TOC2">
    <w:name w:val="toc 2"/>
    <w:basedOn w:val="Normal"/>
    <w:next w:val="Normal"/>
    <w:autoRedefine/>
    <w:uiPriority w:val="39"/>
    <w:qFormat/>
    <w:pPr>
      <w:ind w:left="240"/>
      <w:jc w:val="left"/>
    </w:pPr>
    <w:rPr>
      <w:smallCaps/>
      <w:sz w:val="20"/>
      <w:szCs w:val="20"/>
    </w:rPr>
  </w:style>
  <w:style w:type="paragraph" w:styleId="BodyText2">
    <w:name w:val="Body Text 2"/>
    <w:basedOn w:val="Normal"/>
    <w:autoRedefine/>
    <w:qFormat/>
    <w:pPr>
      <w:spacing w:line="360" w:lineRule="auto"/>
      <w:jc w:val="center"/>
    </w:pPr>
    <w:rPr>
      <w:rFonts w:ascii="宋体" w:hAnsi="宋体"/>
      <w:sz w:val="44"/>
    </w:rPr>
  </w:style>
  <w:style w:type="paragraph" w:styleId="NormalWeb">
    <w:name w:val="Normal (Web)"/>
    <w:basedOn w:val="Normal"/>
    <w:autoRedefine/>
    <w:qFormat/>
    <w:pPr>
      <w:widowControl/>
      <w:spacing w:before="100" w:beforeAutospacing="1" w:after="100" w:afterAutospacing="1"/>
      <w:jc w:val="left"/>
    </w:pPr>
    <w:rPr>
      <w:rFonts w:ascii="宋体" w:hAnsi="宋体" w:cs="宋体"/>
      <w:kern w:val="0"/>
      <w:sz w:val="24"/>
    </w:rPr>
  </w:style>
  <w:style w:type="paragraph" w:styleId="Title">
    <w:name w:val="Title"/>
    <w:basedOn w:val="Normal"/>
    <w:autoRedefine/>
    <w:qFormat/>
    <w:pPr>
      <w:spacing w:before="240" w:after="60"/>
      <w:jc w:val="center"/>
      <w:outlineLvl w:val="0"/>
    </w:pPr>
    <w:rPr>
      <w:rFonts w:ascii="Arial" w:hAnsi="Arial" w:cs="Arial"/>
      <w:b/>
      <w:bCs/>
      <w:sz w:val="32"/>
      <w:szCs w:val="32"/>
    </w:rPr>
  </w:style>
  <w:style w:type="paragraph" w:styleId="CommentSubject">
    <w:name w:val="annotation subject"/>
    <w:basedOn w:val="CommentText"/>
    <w:next w:val="CommentText"/>
    <w:link w:val="a0"/>
    <w:autoRedefine/>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autoRedefine/>
    <w:qFormat/>
    <w:rPr>
      <w:vertAlign w:val="superscript"/>
    </w:r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autoRedefine/>
    <w:qFormat/>
    <w:rPr>
      <w:sz w:val="21"/>
      <w:szCs w:val="21"/>
    </w:rPr>
  </w:style>
  <w:style w:type="character" w:styleId="FootnoteReference">
    <w:name w:val="footnote reference"/>
    <w:autoRedefine/>
    <w:qFormat/>
    <w:rPr>
      <w:vertAlign w:val="superscript"/>
    </w:rPr>
  </w:style>
  <w:style w:type="paragraph" w:customStyle="1" w:styleId="1">
    <w:name w:val="样式1"/>
    <w:basedOn w:val="Heading3"/>
    <w:autoRedefine/>
    <w:qFormat/>
    <w:pPr>
      <w:ind w:firstLine="420"/>
    </w:pPr>
    <w:rPr>
      <w:rFonts w:eastAsia="黑体"/>
      <w:b w:val="0"/>
      <w:bCs w:val="0"/>
      <w:kern w:val="0"/>
      <w:sz w:val="24"/>
      <w:szCs w:val="24"/>
    </w:rPr>
  </w:style>
  <w:style w:type="paragraph" w:customStyle="1" w:styleId="2">
    <w:name w:val="标题2"/>
    <w:basedOn w:val="Heading2"/>
    <w:next w:val="Heading2"/>
    <w:autoRedefine/>
    <w:qFormat/>
    <w:pPr>
      <w:keepNext w:val="0"/>
      <w:keepLines w:val="0"/>
      <w:spacing w:before="0" w:after="0" w:line="240" w:lineRule="auto"/>
      <w:jc w:val="left"/>
    </w:pPr>
    <w:rPr>
      <w:rFonts w:ascii="Times New Roman" w:hAnsi="Times New Roman"/>
      <w:kern w:val="0"/>
      <w:sz w:val="28"/>
      <w:szCs w:val="28"/>
    </w:rPr>
  </w:style>
  <w:style w:type="character" w:customStyle="1" w:styleId="a">
    <w:name w:val="批注文字 字符"/>
    <w:link w:val="CommentText"/>
    <w:autoRedefine/>
    <w:qFormat/>
    <w:rPr>
      <w:kern w:val="2"/>
      <w:sz w:val="21"/>
      <w:szCs w:val="24"/>
    </w:rPr>
  </w:style>
  <w:style w:type="character" w:customStyle="1" w:styleId="a0">
    <w:name w:val="批注主题 字符"/>
    <w:link w:val="CommentSubject"/>
    <w:autoRedefine/>
    <w:qFormat/>
    <w:rPr>
      <w:b/>
      <w:bCs/>
      <w:kern w:val="2"/>
      <w:sz w:val="21"/>
      <w:szCs w:val="24"/>
    </w:rPr>
  </w:style>
  <w:style w:type="character" w:customStyle="1" w:styleId="a1">
    <w:name w:val="脚注文本 字符"/>
    <w:link w:val="FootnoteText"/>
    <w:autoRedefine/>
    <w:qFormat/>
    <w:rPr>
      <w:kern w:val="2"/>
      <w:sz w:val="18"/>
      <w:szCs w:val="18"/>
    </w:rPr>
  </w:style>
  <w:style w:type="character" w:customStyle="1" w:styleId="a2">
    <w:name w:val="尾注文本 字符"/>
    <w:link w:val="EndnoteText"/>
    <w:autoRedefine/>
    <w:qFormat/>
    <w:rPr>
      <w:kern w:val="2"/>
      <w:sz w:val="21"/>
      <w:szCs w:val="24"/>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3">
    <w:name w:val="WPSOffice手动目录 3"/>
    <w:autoRedefine/>
    <w:qFormat/>
    <w:pPr>
      <w:ind w:leftChars="400"/>
    </w:pPr>
    <w:rPr>
      <w:rFonts w:ascii="Times New Roman" w:eastAsia="宋体" w:hAnsi="Times New Roman" w:cs="Times New Roman"/>
      <w:lang w:val="en-US" w:eastAsia="zh-CN" w:bidi="ar-SA"/>
    </w:rPr>
  </w:style>
  <w:style w:type="paragraph" w:customStyle="1" w:styleId="WPSOffice2">
    <w:name w:val="WPSOffice手动目录 2"/>
    <w:autoRedefine/>
    <w:qFormat/>
    <w:pPr>
      <w:ind w:leftChars="200"/>
    </w:pPr>
    <w:rPr>
      <w:rFonts w:ascii="Times New Roman" w:eastAsia="宋体" w:hAnsi="Times New Roman" w:cs="Times New Roman"/>
      <w:lang w:val="en-US" w:eastAsia="zh-CN" w:bidi="ar-SA"/>
    </w:rPr>
  </w:style>
  <w:style w:type="paragraph" w:customStyle="1" w:styleId="Style1">
    <w:name w:val="_Style 1"/>
    <w:basedOn w:val="Normal"/>
    <w:next w:val="Normal"/>
    <w:autoRedefine/>
    <w:qFormat/>
    <w:pPr>
      <w:pBdr>
        <w:bottom w:val="single" w:sz="6" w:space="1" w:color="auto"/>
      </w:pBdr>
      <w:jc w:val="center"/>
    </w:pPr>
    <w:rPr>
      <w:rFonts w:ascii="Arial" w:eastAsia="宋体"/>
      <w:vanish/>
      <w:sz w:val="16"/>
    </w:rPr>
  </w:style>
  <w:style w:type="paragraph" w:customStyle="1" w:styleId="Style2">
    <w:name w:val="_Style 2"/>
    <w:basedOn w:val="Normal"/>
    <w:next w:val="Normal"/>
    <w:autoRedefine/>
    <w:qFormat/>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207021125004006043" TargetMode="External" /><Relationship Id="rId19" Type="http://schemas.openxmlformats.org/officeDocument/2006/relationships/header" Target="header7.xml" /><Relationship Id="rId2" Type="http://schemas.openxmlformats.org/officeDocument/2006/relationships/settings" Target="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numbering" Target="numbering.xml" /><Relationship Id="rId23" Type="http://schemas.openxmlformats.org/officeDocument/2006/relationships/styles" Target="style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customXml" Target="../customXml/item1.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8DD43E-16FD-483F-AC45-6A2B9B8CF355}">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7</Pages>
  <Words>941</Words>
  <Characters>5370</Characters>
  <Application>Microsoft Office Word</Application>
  <DocSecurity>0</DocSecurity>
  <Lines>44</Lines>
  <Paragraphs>12</Paragraphs>
  <ScaleCrop>false</ScaleCrop>
  <Company>sei</Company>
  <LinksUpToDate>false</LinksUpToDate>
  <CharactersWithSpaces>6299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中文摘要</dc:title>
  <dc:creator>rogerdu</dc:creator>
  <cp:lastModifiedBy>ABEEL</cp:lastModifiedBy>
  <cp:revision>19</cp:revision>
  <cp:lastPrinted>2007-04-04T02:53:00Z</cp:lastPrinted>
  <dcterms:created xsi:type="dcterms:W3CDTF">2018-10-31T02:24:00Z</dcterms:created>
  <dcterms:modified xsi:type="dcterms:W3CDTF">2024-02-20T05:58:07Z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878D632629C2441FAA73872046DE8FE5_13</vt:lpwstr>
  </property>
  <property fmtid="{D5CDD505-2E9C-101B-9397-08002B2CF9AE}" pid="3" name="KSOProductBuildVer">
    <vt:lpwstr>2052-12.1.0.16388</vt:lpwstr>
  </property>
</Properties>
</file>