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电压力煲项目可行性建设方案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1858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_Toc21858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76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_Toc12576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31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_Toc12631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69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_Toc31369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22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_Toc29922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85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_Toc10685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64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_Toc28264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17" w:history="1">
        <w:r>
          <w:rPr>
            <w:rFonts w:ascii="仿宋" w:eastAsia="仿宋" w:hAnsi="仿宋" w:cs="仿宋" w:hint="eastAsia"/>
            <w:lang w:eastAsia="zh-CN"/>
          </w:rPr>
          <w:t>二、发展规划、产业政策和行业准入分析</w:t>
        </w:r>
        <w:r>
          <w:tab/>
        </w:r>
        <w:r>
          <w:fldChar w:fldCharType="begin"/>
        </w:r>
        <w:r>
          <w:instrText xml:space="preserve"> PAGEREF _Toc18917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3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_Toc353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75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_Toc27075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68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_Toc32268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30" w:history="1">
        <w:r>
          <w:rPr>
            <w:rFonts w:ascii="仿宋" w:eastAsia="仿宋" w:hAnsi="仿宋" w:cs="仿宋" w:hint="eastAsia"/>
            <w:lang w:eastAsia="zh-CN"/>
          </w:rPr>
          <w:t>三、社会影响分析</w:t>
        </w:r>
        <w:r>
          <w:tab/>
        </w:r>
        <w:r>
          <w:fldChar w:fldCharType="begin"/>
        </w:r>
        <w:r>
          <w:instrText xml:space="preserve"> PAGEREF _Toc11030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21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_Toc12221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28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_Toc25128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62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_Toc7862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67" w:history="1">
        <w:r>
          <w:rPr>
            <w:rFonts w:ascii="仿宋" w:eastAsia="仿宋" w:hAnsi="仿宋" w:cs="仿宋" w:hint="eastAsia"/>
            <w:lang w:eastAsia="zh-CN"/>
          </w:rPr>
          <w:t>四、经济影响分析</w:t>
        </w:r>
        <w:r>
          <w:tab/>
        </w:r>
        <w:r>
          <w:fldChar w:fldCharType="begin"/>
        </w:r>
        <w:r>
          <w:instrText xml:space="preserve"> PAGEREF _Toc28367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64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_Toc10664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2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_Toc612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16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_Toc31816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14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_Toc25214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18" w:history="1">
        <w:r>
          <w:rPr>
            <w:rFonts w:ascii="仿宋" w:eastAsia="仿宋" w:hAnsi="仿宋" w:cs="仿宋" w:hint="eastAsia"/>
            <w:lang w:eastAsia="zh-CN"/>
          </w:rPr>
          <w:t>五、财务管理与成本控制</w:t>
        </w:r>
        <w:r>
          <w:tab/>
        </w:r>
        <w:r>
          <w:fldChar w:fldCharType="begin"/>
        </w:r>
        <w:r>
          <w:instrText xml:space="preserve"> PAGEREF _Toc21418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18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_Toc30318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73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_Toc17973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43" w:history="1">
        <w:r>
          <w:rPr>
            <w:rFonts w:ascii="仿宋" w:eastAsia="仿宋" w:hAnsi="仿宋" w:cs="仿宋" w:hint="eastAsia"/>
            <w:lang w:eastAsia="zh-CN"/>
          </w:rPr>
          <w:t>六、建设风险评估分析</w:t>
        </w:r>
        <w:r>
          <w:tab/>
        </w:r>
        <w:r>
          <w:fldChar w:fldCharType="begin"/>
        </w:r>
        <w:r>
          <w:instrText xml:space="preserve"> PAGEREF _Toc7643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17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_Toc13417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_Toc232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98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_Toc28898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61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_Toc20161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73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_Toc24873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14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_Toc17814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11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_Toc9811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26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_Toc30526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07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_Toc5007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65" w:history="1">
        <w:r>
          <w:rPr>
            <w:rFonts w:ascii="仿宋" w:eastAsia="仿宋" w:hAnsi="仿宋" w:cs="仿宋" w:hint="eastAsia"/>
            <w:lang w:eastAsia="zh-CN"/>
          </w:rPr>
          <w:t>七、项目变更管理</w:t>
        </w:r>
        <w:r>
          <w:tab/>
        </w:r>
        <w:r>
          <w:fldChar w:fldCharType="begin"/>
        </w:r>
        <w:r>
          <w:instrText xml:space="preserve"> PAGEREF _Toc6165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55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_Toc10755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66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_Toc20966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26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_Toc19626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06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_Toc8906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31" w:history="1">
        <w:r>
          <w:rPr>
            <w:rFonts w:ascii="仿宋" w:eastAsia="仿宋" w:hAnsi="仿宋" w:cs="仿宋" w:hint="eastAsia"/>
            <w:lang w:eastAsia="zh-CN"/>
          </w:rPr>
          <w:t>八、环境保护与治理方案</w:t>
        </w:r>
        <w:r>
          <w:tab/>
        </w:r>
        <w:r>
          <w:fldChar w:fldCharType="begin"/>
        </w:r>
        <w:r>
          <w:instrText xml:space="preserve"> PAGEREF _Toc13331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88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_Toc20588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48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_Toc10548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1256" w:history="1">
        <w:r>
          <w:rPr>
            <w:rFonts w:ascii="仿宋" w:eastAsia="仿宋" w:hAnsi="仿宋" w:cs="仿宋" w:hint="eastAsia"/>
            <w:lang w:eastAsia="zh-CN"/>
          </w:rPr>
          <w:t>九、安全与应急管理</w:t>
        </w:r>
        <w:r>
          <w:tab/>
        </w:r>
        <w:r>
          <w:fldChar w:fldCharType="begin"/>
        </w:r>
        <w:r>
          <w:instrText xml:space="preserve"> PAGEREF _Toc31256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9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_Toc1959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39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_Toc26739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20" w:history="1">
        <w:r>
          <w:rPr>
            <w:rFonts w:ascii="仿宋" w:eastAsia="仿宋" w:hAnsi="仿宋" w:cs="仿宋" w:hint="eastAsia"/>
            <w:lang w:eastAsia="zh-CN"/>
          </w:rPr>
          <w:t>十、环境保护与绿色发展</w:t>
        </w:r>
        <w:r>
          <w:tab/>
        </w:r>
        <w:r>
          <w:fldChar w:fldCharType="begin"/>
        </w:r>
        <w:r>
          <w:instrText xml:space="preserve"> PAGEREF _Toc19220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30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_Toc28630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74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_Toc18574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65" w:history="1">
        <w:r>
          <w:rPr>
            <w:rFonts w:ascii="仿宋" w:eastAsia="仿宋" w:hAnsi="仿宋" w:cs="仿宋" w:hint="eastAsia"/>
            <w:lang w:eastAsia="zh-CN"/>
          </w:rPr>
          <w:t>十一、土地利用与规划方案</w:t>
        </w:r>
        <w:r>
          <w:tab/>
        </w:r>
        <w:r>
          <w:fldChar w:fldCharType="begin"/>
        </w:r>
        <w:r>
          <w:instrText xml:space="preserve"> PAGEREF _Toc8865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84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_Toc31784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04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_Toc15104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37" w:history="1">
        <w:r>
          <w:rPr>
            <w:rFonts w:ascii="仿宋" w:eastAsia="仿宋" w:hAnsi="仿宋" w:cs="仿宋" w:hint="eastAsia"/>
            <w:lang w:eastAsia="zh-CN"/>
          </w:rPr>
          <w:t>十二、资金管理与财务规划</w:t>
        </w:r>
        <w:r>
          <w:tab/>
        </w:r>
        <w:r>
          <w:fldChar w:fldCharType="begin"/>
        </w:r>
        <w:r>
          <w:instrText xml:space="preserve"> PAGEREF _Toc21537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81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_Toc8181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26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_Toc28226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48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_Toc18348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57" w:history="1">
        <w:r>
          <w:rPr>
            <w:rFonts w:ascii="仿宋" w:eastAsia="仿宋" w:hAnsi="仿宋" w:cs="仿宋" w:hint="eastAsia"/>
            <w:lang w:eastAsia="zh-CN"/>
          </w:rPr>
          <w:t>十三、设施与设备管理</w:t>
        </w:r>
        <w:r>
          <w:tab/>
        </w:r>
        <w:r>
          <w:fldChar w:fldCharType="begin"/>
        </w:r>
        <w:r>
          <w:instrText xml:space="preserve"> PAGEREF _Toc8557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5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_Toc2395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72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_Toc15472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16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_Toc17216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96" w:history="1">
        <w:r>
          <w:rPr>
            <w:rFonts w:ascii="仿宋" w:eastAsia="仿宋" w:hAnsi="仿宋" w:cs="仿宋" w:hint="eastAsia"/>
            <w:lang w:eastAsia="zh-CN"/>
          </w:rPr>
          <w:t>十四、法律法规与政策遵循</w:t>
        </w:r>
        <w:r>
          <w:tab/>
        </w:r>
        <w:r>
          <w:fldChar w:fldCharType="begin"/>
        </w:r>
        <w:r>
          <w:instrText xml:space="preserve"> PAGEREF _Toc27796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50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_Toc7550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81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_Toc4481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63" w:history="1">
        <w:r>
          <w:rPr>
            <w:rFonts w:ascii="仿宋" w:eastAsia="仿宋" w:hAnsi="仿宋" w:cs="仿宋" w:hint="eastAsia"/>
            <w:lang w:eastAsia="zh-CN"/>
          </w:rPr>
          <w:t>十五、项目施工方案</w:t>
        </w:r>
        <w:r>
          <w:tab/>
        </w:r>
        <w:r>
          <w:fldChar w:fldCharType="begin"/>
        </w:r>
        <w:r>
          <w:instrText xml:space="preserve"> PAGEREF _Toc14563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56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_Toc12656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02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_Toc20702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84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_Toc6084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41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_Toc21041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14" w:history="1">
        <w:r>
          <w:rPr>
            <w:rFonts w:ascii="仿宋" w:eastAsia="仿宋" w:hAnsi="仿宋" w:cs="仿宋" w:hint="eastAsia"/>
            <w:lang w:eastAsia="zh-CN"/>
          </w:rPr>
          <w:t>十六、成果转化与推广应用</w:t>
        </w:r>
        <w:r>
          <w:tab/>
        </w:r>
        <w:r>
          <w:fldChar w:fldCharType="begin"/>
        </w:r>
        <w:r>
          <w:instrText xml:space="preserve"> PAGEREF _Toc14714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46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_Toc13346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51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_Toc5651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47" w:history="1">
        <w:r>
          <w:rPr>
            <w:rFonts w:ascii="仿宋" w:eastAsia="仿宋" w:hAnsi="仿宋" w:cs="仿宋" w:hint="eastAsia"/>
            <w:lang w:eastAsia="zh-CN"/>
          </w:rPr>
          <w:t>十七、创新驱动与持续发展</w:t>
        </w:r>
        <w:r>
          <w:tab/>
        </w:r>
        <w:r>
          <w:fldChar w:fldCharType="begin"/>
        </w:r>
        <w:r>
          <w:instrText xml:space="preserve"> PAGEREF _Toc4147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18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_Toc16618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95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_Toc5295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1858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2576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2631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电压力煲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电压力煲项目将进行详细的生态影响评估，确保不会对当地的动植物种群和自然栖息地造成负面影响。如果项目地点附近有重要的生物栖息地或生态敏感区，项目将重新考虑建设地点或采取相应的保护措施。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电压力煲项目将积极采用可持续材料，如再生塑料和生物降解材料，以减少对环境的影响。项目还将推行废物减量和回收计划，例如通过再利用工业废料或建立回收系统。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电压力煲项目还将参与当地的环保活动和计划，如资助当地的环境保护项目或与社区合作进行环保宣传活动。通过这些活动，项目不仅能够提高自身的环境表现，还能在当地社区中树立积极的环保形象。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1369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电压力煲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电压力煲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电压力煲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9922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电压力煲项目将采用绿色屋顶和生态墙等环境友好型建筑设计，这些设计不仅有助于改善空气质量，还能为城市野生动植物提供栖息地。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电压力煲项目将建立高效的废水处理系统，确保所有工业废水在排放前都经过适当处理，达到或超过环保标准。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电压力煲项目将致力于使用清洁能源，如太阳能和风能，减少对化石燃料的依赖。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电压力煲项目将举办环保教育研讨会，向员工和当地社区普及环保知识，提升对环境保护重要性的认识。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0685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在电压力煲项目启动前，将进行一系列深入的地质调查，包括钻探和土壤取样，以深入了解项目区域的地层结构和土壤组成。特别是对于土壤的承载能力和地下水位的深度进行详细评估。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电压力煲项目将通过地下水位监测系统定期检测水位变化，以预测和预防由高地下水位可能引起的地基问题。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电压力煲项目将进行详尽的水文和地形分析，以识别可能的洪水和泥石流风险区。基于这些分析，项目将设计防洪设施，如提高地基、构建防洪墙和排水沟。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电压力煲项目还将考虑建设排水系统，以减少地表水对土壤稳定性的影响。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完成初始的地质风险评估后，电压力煲项目将安装长期地质监测设备，如倾斜仪、裂缝计和地下水位计，以持续监测地质条件的变化。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8264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电压力煲项目将通过这些措施来适应和尊重特殊环境条件，确保项目的可持续发展，同时减少对环境的负面影响。这不仅有助于保护自然和文化遗产，还能提升项目在社会责任方面的表现和形象。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8917"/>
      <w:r>
        <w:rPr>
          <w:rFonts w:ascii="仿宋" w:eastAsia="仿宋" w:hAnsi="仿宋" w:cs="仿宋" w:hint="eastAsia"/>
          <w:sz w:val="28"/>
          <w:lang w:eastAsia="zh-CN"/>
        </w:rPr>
        <w:t>二、发展规划、产业政策和行业准入分析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353"/>
      <w:r>
        <w:rPr>
          <w:rFonts w:ascii="仿宋" w:eastAsia="仿宋" w:hAnsi="仿宋" w:cs="仿宋" w:hint="eastAsia"/>
          <w:lang w:eastAsia="zh-CN"/>
        </w:rPr>
        <w:t>(一)、发展规划分析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技术创新和研发投资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XXX项目将重点投资于研发活动，以确保在核心技术领域的持续创新和领先地位。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计划与国内外知名科研机构建立合作关系，引进先进技术，同时培养和吸引高技能人才。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研发投资的重点包括开发新产品、优化现有产品，以及提高生产效率和降低成本。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市场扩展和品牌建设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项目将执行精确的市场分析，以识别和开发新的增长机会。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计划开发符合市场需求的新产品和服务，同时加强市场推广活动，以提升品牌知名度和市场份额。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  加强客户关系管理，以提高客户满意度和忠诚度。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合作伙伴网络和供应链管理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建立并维护与关键供应链伙伴的稳定合作关系，确保供应链的高效运作和风险管理。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探索与行业领先企业的战略合作机会，以获取互惠互利的合作效果。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加强与地方政府和行业协会的合作，以利用政策优势，拓宽业务发展空间。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可持续发展和社会责任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承诺在业务发展过程中遵守环保标准，减少对环境的影响。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实施社会责任项目，如社区参与和教育支持项目，以提高企业在社会中的积极形象。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通过采用节能和可再生能源技术，推动企业的可持续发展。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风险管理和质量控制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实施全面的风险评估和管理策略，以应对市场、技术和运营风险。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强化质量控制体系，确保产品和服务的一致性和可靠性。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定期监测和评估业务流程，以持续提高效率和效能。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项目的发展规划涵盖了技术创新、市场扩展、合作伙伴关系、可持续发展和社会责任等多个关键领域。这一全面的规划旨在确保项目不仅能够实现商业成功，还能在社会和环境方面产生积极的影响。通过这些策略的实施，XXX项目预计将成为[行业名称]领域的领导者，并为公司、行业以及社会带来长远的益处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https://d.book118.com/207063133132006036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电压力煲项目可行性建设方案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电压力煲项目可行性建设方案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电压力煲项目可行性建设方案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电压力煲项目可行性建设方案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电压力煲项目可行性建设方案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电压力煲项目可行性建设方案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电压力煲项目可行性建设方案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电压力煲项目可行性建设方案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电压力煲项目可行性建设方案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电压力煲项目可行性建设方案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电压力煲项目可行性建设方案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电压力煲项目可行性建设方案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5E05C45"/>
    <w:rsid w:val="65E05C4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207063133132006036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2024-01-23T22:24:00Z</dcterms:created>
  <dcterms:modified xsi:type="dcterms:W3CDTF">2024-01-23T22:25:32Z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9B90E091FCAA410BAB36C99FC324A4A9_11</vt:lpwstr>
  </property>
  <property fmtid="{D5CDD505-2E9C-101B-9397-08002B2CF9AE}" pid="3" name="KSOProductBuildVer">
    <vt:lpwstr>2052-12.1.0.16120</vt:lpwstr>
  </property>
</Properties>
</file>