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2018-2023年无锡科技职业学院高职单招（数学／语文／英语）历年常考试题库含答案解析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《前赤壁赋》行文的内在线索是（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A.时间的推移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B.感情的变化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C.事理的逻辑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D.想象的展开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冰心、郁达夫、徐志摩曾参加的文学社团依次是（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A.文学研究会、新月社、创造社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B.创造社、文学研究会、新月社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C.文学研究会、创造社、新月社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D.新月社、文学研究会、创造社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“知识就是力量”这句名言是出自（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A.富兰克林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B.培根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C.拉封丹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D.伏尔泰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七斤、八一嫂和赵七爷是鲁迅的哪部小说中的人物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A.《狂人日记》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B.《伤逝》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C.《祝福》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D.《风波》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《五代史伶官传序》一文的主旨是（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A.满招损，谦受益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B.祸患积于忽微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C.智勇多困于所溺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D.盛衰在于人事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称司马迁《史记》为“史家之绝唱，无韵之《离骚》”的作家是（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A.鲁迅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B.茅盾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C.胡适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D.周作人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李斯的代表作是（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A.《谏逐客书》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B.《寡人之于国也》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C.《大同》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D.《陈情表》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《论学问》、《门槛》、《苦恼》的作者依次是（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A.培根、契诃夫、屠格涅夫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B.契诃夫、屠格涅夫、培根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C.屠格涅夫、契诃夫、培根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D.培根、屠格涅夫、契诃夫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“瀚海阑干百丈冰，愁云惨淡万里凝”，诗句中所用的修辞格是（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B.夸张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C.比拟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D.排比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下面属于茅盾创作的三部曲系列小说的是（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A.《爱情三部曲》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B.《蚀》三部曲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C.《迎春花》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D.《激流三部曲》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下列作品属于郭沫若所创作的一组是（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A.《女神》、《死水》、《屈原》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B.《女神》、《尝试集》、《猛虎集》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C.《北方》、《红烛》、《屈原》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D.《屈原》、《虎符》、《蔡文姬》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下列人物属于战国四君子的是（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A.冯谖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B.孟子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C.庄子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D.孟尝君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沈从文是以什么样的独特视角和叙述主体来观照人生的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A.都市人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B.湘西人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C.关东人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D.岭南人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《答司马谏议书》的写作背景是（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A.王叔文变法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B.王安石变法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C.戊戌变法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https://d.book118.com/207102055156006044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207102055156006044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