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hint="default"/>
          <w:b/>
          <w:bCs/>
          <w:sz w:val="32"/>
          <w:szCs w:val="32"/>
        </w:rPr>
      </w:pPr>
      <w:bookmarkStart w:id="0" w:name="_GoBack"/>
      <w:r>
        <w:rPr>
          <w:rFonts w:ascii="黑体" w:eastAsia="黑体" w:hAnsi="黑体" w:hint="eastAsia"/>
          <w:b/>
          <w:bCs/>
          <w:sz w:val="32"/>
          <w:szCs w:val="32"/>
        </w:rPr>
        <w:t>医药类企业研发费用</w:t>
      </w:r>
      <w:r>
        <w:rPr>
          <w:rFonts w:ascii="黑体" w:eastAsia="黑体" w:hAnsi="黑体" w:hint="eastAsia"/>
          <w:b/>
          <w:bCs/>
          <w:sz w:val="32"/>
          <w:szCs w:val="32"/>
          <w:lang w:eastAsia="zh-CN"/>
        </w:rPr>
        <w:t>的</w:t>
      </w:r>
      <w:r>
        <w:rPr>
          <w:rFonts w:ascii="黑体" w:eastAsia="黑体" w:hAnsi="黑体" w:hint="eastAsia"/>
          <w:b/>
          <w:bCs/>
          <w:sz w:val="32"/>
          <w:szCs w:val="32"/>
          <w:lang w:val="en-US" w:eastAsia="zh-CN"/>
        </w:rPr>
        <w:t>会计处理研究—以H医药为例</w:t>
      </w:r>
    </w:p>
    <w:bookmarkEnd w:id="0"/>
    <w:sdt>
      <w:sdtPr>
        <w:rPr>
          <w:rFonts w:asciiTheme="minorHAnsi" w:eastAsiaTheme="minorEastAsia" w:hAnsiTheme="minorHAnsi" w:cstheme="minorBidi"/>
          <w:color w:val="auto"/>
          <w:kern w:val="2"/>
          <w:sz w:val="21"/>
          <w:szCs w:val="22"/>
          <w:lang w:val="zh-CN"/>
        </w:rPr>
        <w:id w:val="-207878174"/>
        <w:docPartObj>
          <w:docPartGallery w:val="Table of Contents"/>
          <w:docPartUnique/>
        </w:docPartObj>
      </w:sdtPr>
      <w:sdtEndPr>
        <w:rPr>
          <w:rFonts w:asciiTheme="minorHAnsi" w:eastAsiaTheme="minorEastAsia" w:hAnsiTheme="minorHAnsi" w:cstheme="minorBidi"/>
          <w:b/>
          <w:bCs/>
          <w:color w:val="auto"/>
          <w:kern w:val="2"/>
          <w:sz w:val="21"/>
          <w:szCs w:val="22"/>
          <w:lang w:val="zh-CN"/>
        </w:rPr>
      </w:sdtEndPr>
      <w:sdtContent>
        <w:p>
          <w:pPr>
            <w:pStyle w:val="TOCHeading"/>
            <w:keepNext w:val="0"/>
            <w:keepLines w:val="0"/>
            <w:widowControl w:val="0"/>
            <w:spacing w:line="440" w:lineRule="exact"/>
            <w:ind w:firstLine="420"/>
            <w:jc w:val="center"/>
            <w:rPr>
              <w:rFonts w:ascii="黑体" w:eastAsia="黑体" w:hAnsi="黑体"/>
              <w:b/>
              <w:bCs/>
              <w:color w:val="auto"/>
            </w:rPr>
          </w:pPr>
          <w:r>
            <w:rPr>
              <w:rFonts w:ascii="黑体" w:eastAsia="黑体" w:hAnsi="黑体"/>
              <w:b/>
              <w:bCs/>
              <w:color w:val="auto"/>
              <w:lang w:val="zh-CN"/>
            </w:rPr>
            <w:t>目</w:t>
          </w:r>
          <w:r>
            <w:rPr>
              <w:rFonts w:ascii="黑体" w:eastAsia="黑体" w:hAnsi="黑体" w:hint="eastAsia"/>
              <w:b/>
              <w:bCs/>
              <w:color w:val="auto"/>
              <w:lang w:val="zh-CN"/>
            </w:rPr>
            <w:t xml:space="preserve"> </w:t>
          </w:r>
          <w:r>
            <w:rPr>
              <w:rFonts w:ascii="黑体" w:eastAsia="黑体" w:hAnsi="黑体"/>
              <w:b/>
              <w:bCs/>
              <w:color w:val="auto"/>
              <w:lang w:val="zh-CN"/>
            </w:rPr>
            <w:t xml:space="preserve"> 录</w:t>
          </w:r>
        </w:p>
        <w:p>
          <w:pPr>
            <w:pStyle w:val="TOC1"/>
            <w:tabs>
              <w:tab w:val="right" w:leader="dot" w:pos="9061"/>
            </w:tabs>
            <w:spacing w:line="440" w:lineRule="exact"/>
            <w:rPr>
              <w:rFonts w:ascii="黑体" w:eastAsia="黑体" w:hAnsi="黑体" w:cstheme="minorBidi"/>
              <w:b w:val="0"/>
              <w:bCs w:val="0"/>
              <w:kern w:val="2"/>
              <w:sz w:val="28"/>
              <w:szCs w:val="28"/>
            </w:rPr>
          </w:pPr>
          <w:r>
            <w:fldChar w:fldCharType="begin"/>
          </w:r>
          <w:r>
            <w:instrText xml:space="preserve"> TOC \o "1-3" \h \z \u </w:instrText>
          </w:r>
          <w:r>
            <w:fldChar w:fldCharType="separate"/>
          </w:r>
          <w:hyperlink w:anchor="_Toc71286991" w:history="1">
            <w:r>
              <w:rPr>
                <w:rStyle w:val="Hyperlink"/>
                <w:rFonts w:ascii="黑体" w:eastAsia="黑体" w:hAnsi="黑体"/>
                <w:sz w:val="28"/>
                <w:szCs w:val="28"/>
              </w:rPr>
              <w:t>一、绪论</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_Toc71286991 \h </w:instrText>
            </w:r>
            <w:r>
              <w:rPr>
                <w:rFonts w:ascii="黑体" w:eastAsia="黑体" w:hAnsi="黑体"/>
                <w:sz w:val="28"/>
                <w:szCs w:val="28"/>
              </w:rPr>
              <w:fldChar w:fldCharType="separate"/>
            </w:r>
            <w:r>
              <w:rPr>
                <w:rFonts w:ascii="黑体" w:eastAsia="黑体" w:hAnsi="黑体"/>
                <w:sz w:val="28"/>
                <w:szCs w:val="28"/>
              </w:rPr>
              <w:t>1</w:t>
            </w:r>
            <w:r>
              <w:rPr>
                <w:rFonts w:ascii="黑体" w:eastAsia="黑体" w:hAnsi="黑体"/>
                <w:sz w:val="28"/>
                <w:szCs w:val="28"/>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6992" w:history="1">
            <w:r>
              <w:rPr>
                <w:rStyle w:val="Hyperlink"/>
                <w:rFonts w:ascii="宋体" w:eastAsia="宋体" w:hAnsi="宋体"/>
                <w:b/>
                <w:bCs/>
                <w:sz w:val="24"/>
                <w:szCs w:val="24"/>
              </w:rPr>
              <w:t>（一）选题背景及研究意义</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_Toc71286992 \h </w:instrText>
            </w:r>
            <w:r>
              <w:rPr>
                <w:rFonts w:ascii="宋体" w:eastAsia="宋体" w:hAnsi="宋体"/>
                <w:b/>
                <w:bCs/>
                <w:sz w:val="24"/>
                <w:szCs w:val="24"/>
              </w:rPr>
              <w:fldChar w:fldCharType="separate"/>
            </w:r>
            <w:r>
              <w:rPr>
                <w:rFonts w:ascii="宋体" w:eastAsia="宋体" w:hAnsi="宋体"/>
                <w:b/>
                <w:bCs/>
                <w:sz w:val="24"/>
                <w:szCs w:val="24"/>
              </w:rPr>
              <w:t>1</w:t>
            </w:r>
            <w:r>
              <w:rPr>
                <w:rFonts w:ascii="宋体" w:eastAsia="宋体" w:hAnsi="宋体"/>
                <w:b/>
                <w:bCs/>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6993" w:history="1">
            <w:r>
              <w:rPr>
                <w:rStyle w:val="Hyperlink"/>
                <w:rFonts w:ascii="宋体" w:eastAsia="宋体" w:hAnsi="宋体"/>
                <w:b/>
                <w:bCs/>
                <w:sz w:val="24"/>
                <w:szCs w:val="24"/>
              </w:rPr>
              <w:t>（二）国内外研究成果综述</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_Toc71286993 \h </w:instrText>
            </w:r>
            <w:r>
              <w:rPr>
                <w:rFonts w:ascii="宋体" w:eastAsia="宋体" w:hAnsi="宋体"/>
                <w:b/>
                <w:bCs/>
                <w:sz w:val="24"/>
                <w:szCs w:val="24"/>
              </w:rPr>
              <w:fldChar w:fldCharType="separate"/>
            </w:r>
            <w:r>
              <w:rPr>
                <w:rFonts w:ascii="宋体" w:eastAsia="宋体" w:hAnsi="宋体"/>
                <w:b/>
                <w:bCs/>
                <w:sz w:val="24"/>
                <w:szCs w:val="24"/>
              </w:rPr>
              <w:t>1</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6994" w:history="1">
            <w:r>
              <w:rPr>
                <w:rStyle w:val="Hyperlink"/>
                <w:rFonts w:ascii="宋体" w:eastAsia="宋体" w:hAnsi="宋体"/>
                <w:sz w:val="24"/>
                <w:szCs w:val="24"/>
              </w:rPr>
              <w:t>1.国外研究成果</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_Toc71286994 \h </w:instrText>
            </w:r>
            <w:r>
              <w:rPr>
                <w:rFonts w:ascii="宋体" w:eastAsia="宋体" w:hAnsi="宋体"/>
                <w:sz w:val="24"/>
                <w:szCs w:val="24"/>
              </w:rPr>
              <w:fldChar w:fldCharType="separate"/>
            </w:r>
            <w:r>
              <w:rPr>
                <w:rFonts w:ascii="宋体" w:eastAsia="宋体" w:hAnsi="宋体"/>
                <w:sz w:val="24"/>
                <w:szCs w:val="24"/>
              </w:rPr>
              <w:t>1</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6995" w:history="1">
            <w:r>
              <w:rPr>
                <w:rStyle w:val="Hyperlink"/>
                <w:rFonts w:ascii="宋体" w:eastAsia="宋体" w:hAnsi="宋体"/>
                <w:sz w:val="24"/>
                <w:szCs w:val="24"/>
              </w:rPr>
              <w:t>2.国内研究成果</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_Toc71286995 \h </w:instrText>
            </w:r>
            <w:r>
              <w:rPr>
                <w:rFonts w:ascii="宋体" w:eastAsia="宋体" w:hAnsi="宋体"/>
                <w:sz w:val="24"/>
                <w:szCs w:val="24"/>
              </w:rPr>
              <w:fldChar w:fldCharType="separate"/>
            </w:r>
            <w:r>
              <w:rPr>
                <w:rFonts w:ascii="宋体" w:eastAsia="宋体" w:hAnsi="宋体"/>
                <w:sz w:val="24"/>
                <w:szCs w:val="24"/>
              </w:rPr>
              <w:t>2</w:t>
            </w:r>
            <w:r>
              <w:rPr>
                <w:rFonts w:ascii="宋体" w:eastAsia="宋体" w:hAnsi="宋体"/>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6996" w:history="1">
            <w:r>
              <w:rPr>
                <w:rStyle w:val="Hyperlink"/>
                <w:rFonts w:ascii="宋体" w:eastAsia="宋体" w:hAnsi="宋体"/>
                <w:b/>
                <w:bCs/>
                <w:sz w:val="24"/>
                <w:szCs w:val="24"/>
              </w:rPr>
              <w:t>（三）研究内容与方法</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_Toc71286996 \h </w:instrText>
            </w:r>
            <w:r>
              <w:rPr>
                <w:rFonts w:ascii="宋体" w:eastAsia="宋体" w:hAnsi="宋体"/>
                <w:b/>
                <w:bCs/>
                <w:sz w:val="24"/>
                <w:szCs w:val="24"/>
              </w:rPr>
              <w:fldChar w:fldCharType="separate"/>
            </w:r>
            <w:r>
              <w:rPr>
                <w:rFonts w:ascii="宋体" w:eastAsia="宋体" w:hAnsi="宋体"/>
                <w:b/>
                <w:bCs/>
                <w:sz w:val="24"/>
                <w:szCs w:val="24"/>
              </w:rPr>
              <w:t>4</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6997" w:history="1">
            <w:r>
              <w:rPr>
                <w:rStyle w:val="Hyperlink"/>
                <w:rFonts w:ascii="宋体" w:eastAsia="宋体" w:hAnsi="宋体"/>
                <w:sz w:val="24"/>
                <w:szCs w:val="24"/>
              </w:rPr>
              <w:t>1.研究内容</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_Toc71286997 \h </w:instrText>
            </w:r>
            <w:r>
              <w:rPr>
                <w:rFonts w:ascii="宋体" w:eastAsia="宋体" w:hAnsi="宋体"/>
                <w:sz w:val="24"/>
                <w:szCs w:val="24"/>
              </w:rPr>
              <w:fldChar w:fldCharType="separate"/>
            </w:r>
            <w:r>
              <w:rPr>
                <w:rFonts w:ascii="宋体" w:eastAsia="宋体" w:hAnsi="宋体"/>
                <w:sz w:val="24"/>
                <w:szCs w:val="24"/>
              </w:rPr>
              <w:t>4</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6998" w:history="1">
            <w:r>
              <w:rPr>
                <w:rStyle w:val="Hyperlink"/>
                <w:rFonts w:ascii="宋体" w:eastAsia="宋体" w:hAnsi="宋体"/>
                <w:sz w:val="24"/>
                <w:szCs w:val="24"/>
              </w:rPr>
              <w:t>2.研究方法</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_Toc71286998 \h </w:instrText>
            </w:r>
            <w:r>
              <w:rPr>
                <w:rFonts w:ascii="宋体" w:eastAsia="宋体" w:hAnsi="宋体"/>
                <w:sz w:val="24"/>
                <w:szCs w:val="24"/>
              </w:rPr>
              <w:fldChar w:fldCharType="separate"/>
            </w:r>
            <w:r>
              <w:rPr>
                <w:rFonts w:ascii="宋体" w:eastAsia="宋体" w:hAnsi="宋体"/>
                <w:sz w:val="24"/>
                <w:szCs w:val="24"/>
              </w:rPr>
              <w:t>4</w:t>
            </w:r>
            <w:r>
              <w:rPr>
                <w:rFonts w:ascii="宋体" w:eastAsia="宋体" w:hAnsi="宋体"/>
                <w:sz w:val="24"/>
                <w:szCs w:val="24"/>
              </w:rPr>
              <w:fldChar w:fldCharType="end"/>
            </w:r>
          </w:hyperlink>
        </w:p>
        <w:p>
          <w:pPr>
            <w:pStyle w:val="TOC1"/>
            <w:tabs>
              <w:tab w:val="right" w:leader="dot" w:pos="9061"/>
            </w:tabs>
            <w:spacing w:line="440" w:lineRule="exact"/>
            <w:rPr>
              <w:rFonts w:ascii="黑体" w:eastAsia="黑体" w:hAnsi="黑体" w:cstheme="minorBidi"/>
              <w:b w:val="0"/>
              <w:bCs w:val="0"/>
              <w:kern w:val="2"/>
              <w:sz w:val="28"/>
              <w:szCs w:val="28"/>
            </w:rPr>
          </w:pPr>
          <w:hyperlink w:anchor="_Toc71286999" w:history="1">
            <w:r>
              <w:rPr>
                <w:rStyle w:val="Hyperlink"/>
                <w:rFonts w:ascii="黑体" w:eastAsia="黑体" w:hAnsi="黑体"/>
                <w:sz w:val="28"/>
                <w:szCs w:val="28"/>
              </w:rPr>
              <w:t>二、相关概念与理论</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_Toc71286999 \h </w:instrText>
            </w:r>
            <w:r>
              <w:rPr>
                <w:rFonts w:ascii="黑体" w:eastAsia="黑体" w:hAnsi="黑体"/>
                <w:sz w:val="28"/>
                <w:szCs w:val="28"/>
              </w:rPr>
              <w:fldChar w:fldCharType="separate"/>
            </w:r>
            <w:r>
              <w:rPr>
                <w:rFonts w:ascii="黑体" w:eastAsia="黑体" w:hAnsi="黑体"/>
                <w:sz w:val="28"/>
                <w:szCs w:val="28"/>
              </w:rPr>
              <w:t>5</w:t>
            </w:r>
            <w:r>
              <w:rPr>
                <w:rFonts w:ascii="黑体" w:eastAsia="黑体" w:hAnsi="黑体"/>
                <w:sz w:val="28"/>
                <w:szCs w:val="28"/>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00" w:history="1">
            <w:r>
              <w:rPr>
                <w:rStyle w:val="Hyperlink"/>
                <w:rFonts w:ascii="宋体" w:eastAsia="宋体" w:hAnsi="宋体"/>
                <w:b/>
                <w:bCs/>
                <w:sz w:val="24"/>
                <w:szCs w:val="24"/>
              </w:rPr>
              <w:t>（一）相关概念</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_Toc71287000 \h </w:instrText>
            </w:r>
            <w:r>
              <w:rPr>
                <w:rFonts w:ascii="宋体" w:eastAsia="宋体" w:hAnsi="宋体"/>
                <w:b/>
                <w:bCs/>
                <w:sz w:val="24"/>
                <w:szCs w:val="24"/>
              </w:rPr>
              <w:fldChar w:fldCharType="separate"/>
            </w:r>
            <w:r>
              <w:rPr>
                <w:rFonts w:ascii="宋体" w:eastAsia="宋体" w:hAnsi="宋体"/>
                <w:b/>
                <w:bCs/>
                <w:sz w:val="24"/>
                <w:szCs w:val="24"/>
              </w:rPr>
              <w:t>5</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01" w:history="1">
            <w:r>
              <w:rPr>
                <w:rStyle w:val="Hyperlink"/>
                <w:rFonts w:ascii="宋体" w:eastAsia="宋体" w:hAnsi="宋体"/>
                <w:sz w:val="24"/>
                <w:szCs w:val="24"/>
              </w:rPr>
              <w:t>1.研发费用</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_Toc71287001 \h </w:instrText>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02" w:history="1">
            <w:r>
              <w:rPr>
                <w:rStyle w:val="Hyperlink"/>
                <w:rFonts w:ascii="宋体" w:eastAsia="宋体" w:hAnsi="宋体"/>
                <w:sz w:val="24"/>
                <w:szCs w:val="24"/>
              </w:rPr>
              <w:t>2.财务舞弊</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_Toc71287002 \h </w:instrText>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03" w:history="1">
            <w:r>
              <w:rPr>
                <w:rStyle w:val="Hyperlink"/>
                <w:rFonts w:ascii="宋体" w:eastAsia="宋体" w:hAnsi="宋体"/>
                <w:sz w:val="24"/>
                <w:szCs w:val="24"/>
              </w:rPr>
              <w:t>3.盈余管理</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_Toc71287003 \h </w:instrText>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04" w:history="1">
            <w:r>
              <w:rPr>
                <w:rStyle w:val="Hyperlink"/>
                <w:rFonts w:ascii="宋体" w:eastAsia="宋体" w:hAnsi="宋体"/>
                <w:b/>
                <w:bCs/>
                <w:sz w:val="24"/>
                <w:szCs w:val="24"/>
              </w:rPr>
              <w:t>（二）相关理论</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_Toc71287004 \h </w:instrText>
            </w:r>
            <w:r>
              <w:rPr>
                <w:rFonts w:ascii="宋体" w:eastAsia="宋体" w:hAnsi="宋体"/>
                <w:b/>
                <w:bCs/>
                <w:sz w:val="24"/>
                <w:szCs w:val="24"/>
              </w:rPr>
              <w:fldChar w:fldCharType="separate"/>
            </w:r>
            <w:r>
              <w:rPr>
                <w:rFonts w:ascii="宋体" w:eastAsia="宋体" w:hAnsi="宋体"/>
                <w:b/>
                <w:bCs/>
                <w:sz w:val="24"/>
                <w:szCs w:val="24"/>
              </w:rPr>
              <w:t>6</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05" w:history="1">
            <w:r>
              <w:rPr>
                <w:rStyle w:val="Hyperlink"/>
                <w:rFonts w:ascii="宋体" w:eastAsia="宋体" w:hAnsi="宋体"/>
                <w:sz w:val="24"/>
                <w:szCs w:val="24"/>
              </w:rPr>
              <w:t>1.高新技术企业研发费用管理问题理论</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_Toc71287005 \h </w:instrText>
            </w:r>
            <w:r>
              <w:rPr>
                <w:rFonts w:ascii="宋体" w:eastAsia="宋体" w:hAnsi="宋体"/>
                <w:sz w:val="24"/>
                <w:szCs w:val="24"/>
              </w:rPr>
              <w:fldChar w:fldCharType="separate"/>
            </w:r>
            <w:r>
              <w:rPr>
                <w:rFonts w:ascii="宋体" w:eastAsia="宋体" w:hAnsi="宋体"/>
                <w:sz w:val="24"/>
                <w:szCs w:val="24"/>
              </w:rPr>
              <w:t>6</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06" w:history="1">
            <w:r>
              <w:rPr>
                <w:rStyle w:val="Hyperlink"/>
                <w:rFonts w:ascii="宋体" w:eastAsia="宋体" w:hAnsi="宋体"/>
                <w:sz w:val="24"/>
                <w:szCs w:val="24"/>
              </w:rPr>
              <w:t>2.医药制造行业新药注册流程</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_Toc71287006 \h </w:instrText>
            </w:r>
            <w:r>
              <w:rPr>
                <w:rFonts w:ascii="宋体" w:eastAsia="宋体" w:hAnsi="宋体"/>
                <w:sz w:val="24"/>
                <w:szCs w:val="24"/>
              </w:rPr>
              <w:fldChar w:fldCharType="separate"/>
            </w:r>
            <w:r>
              <w:rPr>
                <w:rFonts w:ascii="宋体" w:eastAsia="宋体" w:hAnsi="宋体"/>
                <w:sz w:val="24"/>
                <w:szCs w:val="24"/>
              </w:rPr>
              <w:t>6</w:t>
            </w:r>
            <w:r>
              <w:rPr>
                <w:rFonts w:ascii="宋体" w:eastAsia="宋体" w:hAnsi="宋体"/>
                <w:sz w:val="24"/>
                <w:szCs w:val="24"/>
              </w:rPr>
              <w:fldChar w:fldCharType="end"/>
            </w:r>
          </w:hyperlink>
        </w:p>
        <w:p>
          <w:pPr>
            <w:pStyle w:val="TOC1"/>
            <w:tabs>
              <w:tab w:val="right" w:leader="dot" w:pos="9061"/>
            </w:tabs>
            <w:spacing w:line="440" w:lineRule="exact"/>
            <w:rPr>
              <w:rFonts w:ascii="黑体" w:eastAsia="黑体" w:hAnsi="黑体" w:cstheme="minorBidi"/>
              <w:b w:val="0"/>
              <w:bCs w:val="0"/>
              <w:kern w:val="2"/>
              <w:sz w:val="28"/>
              <w:szCs w:val="28"/>
            </w:rPr>
          </w:pPr>
          <w:hyperlink w:anchor="_Toc71287007" w:history="1">
            <w:r>
              <w:rPr>
                <w:rStyle w:val="Hyperlink"/>
                <w:rFonts w:ascii="黑体" w:eastAsia="黑体" w:hAnsi="黑体"/>
                <w:sz w:val="28"/>
                <w:szCs w:val="28"/>
              </w:rPr>
              <w:t>三、医药企业研发费用会计处理方法理论阐述</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_Toc71287007 \h </w:instrText>
            </w:r>
            <w:r>
              <w:rPr>
                <w:rFonts w:ascii="黑体" w:eastAsia="黑体" w:hAnsi="黑体"/>
                <w:sz w:val="28"/>
                <w:szCs w:val="28"/>
              </w:rPr>
              <w:fldChar w:fldCharType="separate"/>
            </w:r>
            <w:r>
              <w:rPr>
                <w:rFonts w:ascii="黑体" w:eastAsia="黑体" w:hAnsi="黑体"/>
                <w:sz w:val="28"/>
                <w:szCs w:val="28"/>
              </w:rPr>
              <w:t>6</w:t>
            </w:r>
            <w:r>
              <w:rPr>
                <w:rFonts w:ascii="黑体" w:eastAsia="黑体" w:hAnsi="黑体"/>
                <w:sz w:val="28"/>
                <w:szCs w:val="28"/>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08" w:history="1">
            <w:r>
              <w:rPr>
                <w:rStyle w:val="Hyperlink"/>
                <w:rFonts w:ascii="宋体" w:eastAsia="宋体" w:hAnsi="宋体"/>
                <w:b/>
                <w:bCs/>
                <w:sz w:val="24"/>
                <w:szCs w:val="24"/>
              </w:rPr>
              <w:t>（一）医药行业背景介绍</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_Toc71287008 \h </w:instrText>
            </w:r>
            <w:r>
              <w:rPr>
                <w:rFonts w:ascii="宋体" w:eastAsia="宋体" w:hAnsi="宋体"/>
                <w:b/>
                <w:bCs/>
                <w:sz w:val="24"/>
                <w:szCs w:val="24"/>
              </w:rPr>
              <w:fldChar w:fldCharType="separate"/>
            </w:r>
            <w:r>
              <w:rPr>
                <w:rFonts w:ascii="宋体" w:eastAsia="宋体" w:hAnsi="宋体"/>
                <w:b/>
                <w:bCs/>
                <w:sz w:val="24"/>
                <w:szCs w:val="24"/>
              </w:rPr>
              <w:t>6</w:t>
            </w:r>
            <w:r>
              <w:rPr>
                <w:rFonts w:ascii="宋体" w:eastAsia="宋体" w:hAnsi="宋体"/>
                <w:b/>
                <w:bCs/>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09" w:history="1">
            <w:r>
              <w:rPr>
                <w:rStyle w:val="Hyperlink"/>
                <w:rFonts w:ascii="宋体" w:eastAsia="宋体" w:hAnsi="宋体"/>
                <w:b/>
                <w:bCs/>
                <w:sz w:val="24"/>
                <w:szCs w:val="24"/>
              </w:rPr>
              <w:t>（二）生物医药企业研发特征</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_Toc71287009 \h </w:instrText>
            </w:r>
            <w:r>
              <w:rPr>
                <w:rFonts w:ascii="宋体" w:eastAsia="宋体" w:hAnsi="宋体"/>
                <w:b/>
                <w:bCs/>
                <w:sz w:val="24"/>
                <w:szCs w:val="24"/>
              </w:rPr>
              <w:fldChar w:fldCharType="separate"/>
            </w:r>
            <w:r>
              <w:rPr>
                <w:rFonts w:ascii="宋体" w:eastAsia="宋体" w:hAnsi="宋体"/>
                <w:b/>
                <w:bCs/>
                <w:sz w:val="24"/>
                <w:szCs w:val="24"/>
              </w:rPr>
              <w:t>7</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10" w:history="1">
            <w:r>
              <w:rPr>
                <w:rStyle w:val="Hyperlink"/>
                <w:rFonts w:ascii="宋体" w:eastAsia="宋体" w:hAnsi="宋体"/>
                <w:sz w:val="24"/>
                <w:szCs w:val="24"/>
              </w:rPr>
              <w:t>1.前期资金投入大、周期长</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_Toc71287010 \h </w:instrText>
            </w:r>
            <w:r>
              <w:rPr>
                <w:rFonts w:ascii="宋体" w:eastAsia="宋体" w:hAnsi="宋体"/>
                <w:sz w:val="24"/>
                <w:szCs w:val="24"/>
              </w:rPr>
              <w:fldChar w:fldCharType="separate"/>
            </w:r>
            <w:r>
              <w:rPr>
                <w:rFonts w:ascii="宋体" w:eastAsia="宋体" w:hAnsi="宋体"/>
                <w:sz w:val="24"/>
                <w:szCs w:val="24"/>
              </w:rPr>
              <w:t>7</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11" w:history="1">
            <w:r>
              <w:rPr>
                <w:rStyle w:val="Hyperlink"/>
                <w:rFonts w:ascii="宋体" w:eastAsia="宋体" w:hAnsi="宋体"/>
                <w:sz w:val="24"/>
                <w:szCs w:val="24"/>
              </w:rPr>
              <w:t>2.风险高</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_Toc71287011 \h </w:instrText>
            </w:r>
            <w:r>
              <w:rPr>
                <w:rFonts w:ascii="宋体" w:eastAsia="宋体" w:hAnsi="宋体"/>
                <w:sz w:val="24"/>
                <w:szCs w:val="24"/>
              </w:rPr>
              <w:fldChar w:fldCharType="separate"/>
            </w:r>
            <w:r>
              <w:rPr>
                <w:rFonts w:ascii="宋体" w:eastAsia="宋体" w:hAnsi="宋体"/>
                <w:sz w:val="24"/>
                <w:szCs w:val="24"/>
              </w:rPr>
              <w:t>7</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12" w:history="1">
            <w:r>
              <w:rPr>
                <w:rStyle w:val="Hyperlink"/>
                <w:rFonts w:ascii="宋体" w:eastAsia="宋体" w:hAnsi="宋体"/>
                <w:sz w:val="24"/>
                <w:szCs w:val="24"/>
              </w:rPr>
              <w:t>3.收益高</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_Toc71287012 \h </w:instrText>
            </w:r>
            <w:r>
              <w:rPr>
                <w:rFonts w:ascii="宋体" w:eastAsia="宋体" w:hAnsi="宋体"/>
                <w:sz w:val="24"/>
                <w:szCs w:val="24"/>
              </w:rPr>
              <w:fldChar w:fldCharType="separate"/>
            </w:r>
            <w:r>
              <w:rPr>
                <w:rFonts w:ascii="宋体" w:eastAsia="宋体" w:hAnsi="宋体"/>
                <w:sz w:val="24"/>
                <w:szCs w:val="24"/>
              </w:rPr>
              <w:t>7</w:t>
            </w:r>
            <w:r>
              <w:rPr>
                <w:rFonts w:ascii="宋体" w:eastAsia="宋体" w:hAnsi="宋体"/>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sectPr>
              <w:footerReference w:type="default" r:id="rId7"/>
              <w:footerReference w:type="first" r:id="rId8"/>
              <w:pgSz w:w="11906" w:h="16838"/>
              <w:pgMar w:top="1701" w:right="1134" w:bottom="1418" w:left="1701" w:header="851" w:footer="992" w:gutter="0"/>
              <w:pgNumType w:start="1"/>
              <w:cols w:num="1" w:space="425"/>
              <w:titlePg/>
              <w:docGrid w:type="lines" w:linePitch="312" w:charSpace="0"/>
            </w:sectPr>
          </w:pPr>
          <w:hyperlink w:anchor="_Toc71287013" w:history="1">
            <w:r>
              <w:rPr>
                <w:rStyle w:val="Hyperlink"/>
                <w:rFonts w:ascii="宋体" w:eastAsia="宋体" w:hAnsi="宋体"/>
                <w:b/>
                <w:bCs/>
                <w:sz w:val="24"/>
                <w:szCs w:val="24"/>
              </w:rPr>
              <w:t>（三）我国研发支出会计处理方法相关规定</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_Toc71287013 \h </w:instrText>
            </w:r>
            <w:r>
              <w:rPr>
                <w:rFonts w:ascii="宋体" w:eastAsia="宋体" w:hAnsi="宋体"/>
                <w:b/>
                <w:bCs/>
                <w:sz w:val="24"/>
                <w:szCs w:val="24"/>
              </w:rPr>
              <w:fldChar w:fldCharType="separate"/>
            </w:r>
            <w:r>
              <w:rPr>
                <w:rFonts w:ascii="宋体" w:eastAsia="宋体" w:hAnsi="宋体"/>
                <w:b/>
                <w:bCs/>
                <w:sz w:val="24"/>
                <w:szCs w:val="24"/>
              </w:rPr>
              <w:t>8</w:t>
            </w:r>
            <w:r>
              <w:rPr>
                <w:rFonts w:ascii="宋体" w:eastAsia="宋体" w:hAnsi="宋体"/>
                <w:b/>
                <w:bCs/>
                <w:sz w:val="24"/>
                <w:szCs w:val="24"/>
              </w:rPr>
              <w:fldChar w:fldCharType="end"/>
            </w:r>
          </w:hyperlink>
        </w:p>
      </w:sdtContent>
    </w:sdt>
    <w:sdt>
      <w:sdtPr>
        <w:rPr>
          <w:rFonts w:asciiTheme="minorHAnsi" w:eastAsiaTheme="minorEastAsia" w:hAnsiTheme="minorHAnsi" w:cstheme="minorBidi"/>
          <w:color w:val="auto"/>
          <w:kern w:val="2"/>
          <w:sz w:val="21"/>
          <w:szCs w:val="22"/>
          <w:lang w:val="zh-CN"/>
        </w:rPr>
        <w:id w:val="897391614"/>
        <w:docPartObj>
          <w:docPartGallery w:val="Table of Contents"/>
          <w:docPartUnique/>
        </w:docPartObj>
      </w:sdtPr>
      <w:sdtEndPr>
        <w:rPr>
          <w:rFonts w:asciiTheme="minorHAnsi" w:eastAsiaTheme="minorEastAsia" w:hAnsiTheme="minorHAnsi" w:cstheme="minorBidi"/>
          <w:b/>
          <w:bCs/>
          <w:color w:val="auto"/>
          <w:kern w:val="2"/>
          <w:sz w:val="21"/>
          <w:szCs w:val="22"/>
          <w:lang w:val="zh-CN"/>
        </w:rPr>
      </w:sdtEndPr>
      <w:sdtContent>
        <w:p>
          <w:pPr>
            <w:pStyle w:val="TOC2"/>
            <w:tabs>
              <w:tab w:val="right" w:leader="dot" w:pos="9061"/>
            </w:tabs>
            <w:spacing w:line="440" w:lineRule="exact"/>
            <w:rPr>
              <w:rFonts w:ascii="宋体" w:eastAsia="宋体" w:hAnsi="宋体" w:cstheme="minorBidi"/>
              <w:b/>
              <w:bCs/>
              <w:kern w:val="2"/>
              <w:sz w:val="24"/>
              <w:szCs w:val="24"/>
            </w:rPr>
          </w:pPr>
          <w:hyperlink w:anchor="_Toc71287014" w:history="1">
            <w:r>
              <w:rPr>
                <w:rStyle w:val="Hyperlink"/>
                <w:rFonts w:ascii="宋体" w:eastAsia="宋体" w:hAnsi="宋体"/>
                <w:b/>
                <w:bCs/>
                <w:sz w:val="24"/>
                <w:szCs w:val="24"/>
              </w:rPr>
              <w:t>（四）研发支出会计处理方法</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_Toc71287014 \h </w:instrText>
            </w:r>
            <w:r>
              <w:rPr>
                <w:rFonts w:ascii="宋体" w:eastAsia="宋体" w:hAnsi="宋体"/>
                <w:b/>
                <w:bCs/>
                <w:sz w:val="24"/>
                <w:szCs w:val="24"/>
              </w:rPr>
              <w:fldChar w:fldCharType="separate"/>
            </w:r>
            <w:r>
              <w:rPr>
                <w:rFonts w:ascii="宋体" w:eastAsia="宋体" w:hAnsi="宋体"/>
                <w:b/>
                <w:bCs/>
                <w:sz w:val="24"/>
                <w:szCs w:val="24"/>
              </w:rPr>
              <w:t>8</w:t>
            </w:r>
            <w:r>
              <w:rPr>
                <w:rFonts w:ascii="宋体" w:eastAsia="宋体" w:hAnsi="宋体"/>
                <w:b/>
                <w:bCs/>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15" w:history="1">
            <w:r>
              <w:rPr>
                <w:rStyle w:val="Hyperlink"/>
                <w:rFonts w:ascii="宋体" w:eastAsia="宋体" w:hAnsi="宋体"/>
                <w:b/>
                <w:bCs/>
                <w:sz w:val="24"/>
                <w:szCs w:val="24"/>
              </w:rPr>
              <w:t>（五）后续影响分析</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_Toc71287015 \h </w:instrText>
            </w:r>
            <w:r>
              <w:rPr>
                <w:rFonts w:ascii="宋体" w:eastAsia="宋体" w:hAnsi="宋体"/>
                <w:b/>
                <w:bCs/>
                <w:sz w:val="24"/>
                <w:szCs w:val="24"/>
              </w:rPr>
              <w:fldChar w:fldCharType="separate"/>
            </w:r>
            <w:r>
              <w:rPr>
                <w:rFonts w:ascii="宋体" w:eastAsia="宋体" w:hAnsi="宋体"/>
                <w:b/>
                <w:bCs/>
                <w:sz w:val="24"/>
                <w:szCs w:val="24"/>
              </w:rPr>
              <w:t>8</w:t>
            </w:r>
            <w:r>
              <w:rPr>
                <w:rFonts w:ascii="宋体" w:eastAsia="宋体" w:hAnsi="宋体"/>
                <w:b/>
                <w:bCs/>
                <w:sz w:val="24"/>
                <w:szCs w:val="24"/>
              </w:rPr>
              <w:fldChar w:fldCharType="end"/>
            </w:r>
          </w:hyperlink>
        </w:p>
        <w:p>
          <w:pPr>
            <w:pStyle w:val="TOC1"/>
            <w:tabs>
              <w:tab w:val="right" w:leader="dot" w:pos="9061"/>
            </w:tabs>
            <w:spacing w:line="440" w:lineRule="exact"/>
            <w:rPr>
              <w:rFonts w:ascii="黑体" w:eastAsia="黑体" w:hAnsi="黑体" w:cstheme="minorBidi"/>
              <w:b w:val="0"/>
              <w:bCs w:val="0"/>
              <w:kern w:val="2"/>
              <w:sz w:val="28"/>
              <w:szCs w:val="28"/>
            </w:rPr>
          </w:pPr>
          <w:hyperlink w:anchor="_Toc71287016" w:history="1">
            <w:r>
              <w:rPr>
                <w:rStyle w:val="Hyperlink"/>
                <w:rFonts w:ascii="黑体" w:eastAsia="黑体" w:hAnsi="黑体"/>
                <w:sz w:val="28"/>
                <w:szCs w:val="28"/>
              </w:rPr>
              <w:t>四、</w:t>
            </w:r>
            <w:r>
              <w:rPr>
                <w:rStyle w:val="Hyperlink"/>
                <w:rFonts w:ascii="黑体" w:eastAsia="黑体" w:hAnsi="黑体" w:hint="eastAsia"/>
                <w:sz w:val="28"/>
                <w:szCs w:val="28"/>
                <w:lang w:eastAsia="zh-CN"/>
              </w:rPr>
              <w:t>H</w:t>
            </w:r>
            <w:r>
              <w:rPr>
                <w:rStyle w:val="Hyperlink"/>
                <w:rFonts w:ascii="黑体" w:eastAsia="黑体" w:hAnsi="黑体"/>
                <w:sz w:val="28"/>
                <w:szCs w:val="28"/>
              </w:rPr>
              <w:t>公司案例分析</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_Toc71287016 \h </w:instrText>
            </w:r>
            <w:r>
              <w:rPr>
                <w:rFonts w:ascii="黑体" w:eastAsia="黑体" w:hAnsi="黑体"/>
                <w:sz w:val="28"/>
                <w:szCs w:val="28"/>
              </w:rPr>
              <w:fldChar w:fldCharType="separate"/>
            </w:r>
            <w:r>
              <w:rPr>
                <w:rFonts w:ascii="黑体" w:eastAsia="黑体" w:hAnsi="黑体"/>
                <w:sz w:val="28"/>
                <w:szCs w:val="28"/>
              </w:rPr>
              <w:t>9</w:t>
            </w:r>
            <w:r>
              <w:rPr>
                <w:rFonts w:ascii="黑体" w:eastAsia="黑体" w:hAnsi="黑体"/>
                <w:sz w:val="28"/>
                <w:szCs w:val="28"/>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17" w:history="1">
            <w:r>
              <w:rPr>
                <w:rStyle w:val="Hyperlink"/>
                <w:rFonts w:ascii="宋体" w:eastAsia="宋体" w:hAnsi="宋体"/>
                <w:b/>
                <w:bCs/>
                <w:sz w:val="24"/>
                <w:szCs w:val="24"/>
              </w:rPr>
              <w:t>（一）</w:t>
            </w:r>
            <w:r>
              <w:rPr>
                <w:rStyle w:val="Hyperlink"/>
                <w:rFonts w:ascii="宋体" w:eastAsia="宋体" w:hAnsi="宋体" w:hint="eastAsia"/>
                <w:b/>
                <w:bCs/>
                <w:sz w:val="24"/>
                <w:szCs w:val="24"/>
                <w:lang w:eastAsia="zh-CN"/>
              </w:rPr>
              <w:t>H</w:t>
            </w:r>
            <w:r>
              <w:rPr>
                <w:rStyle w:val="Hyperlink"/>
                <w:rFonts w:ascii="宋体" w:eastAsia="宋体" w:hAnsi="宋体"/>
                <w:b/>
                <w:bCs/>
                <w:sz w:val="24"/>
                <w:szCs w:val="24"/>
              </w:rPr>
              <w:t>药业简介</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_Toc71287017 \h </w:instrText>
            </w:r>
            <w:r>
              <w:rPr>
                <w:rFonts w:ascii="宋体" w:eastAsia="宋体" w:hAnsi="宋体"/>
                <w:b/>
                <w:bCs/>
                <w:sz w:val="24"/>
                <w:szCs w:val="24"/>
              </w:rPr>
              <w:fldChar w:fldCharType="separate"/>
            </w:r>
            <w:r>
              <w:rPr>
                <w:rFonts w:ascii="宋体" w:eastAsia="宋体" w:hAnsi="宋体"/>
                <w:b/>
                <w:bCs/>
                <w:sz w:val="24"/>
                <w:szCs w:val="24"/>
              </w:rPr>
              <w:t>9</w:t>
            </w:r>
            <w:r>
              <w:rPr>
                <w:rFonts w:ascii="宋体" w:eastAsia="宋体" w:hAnsi="宋体"/>
                <w:b/>
                <w:bCs/>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18" w:history="1">
            <w:r>
              <w:rPr>
                <w:rStyle w:val="Hyperlink"/>
                <w:rFonts w:ascii="宋体" w:eastAsia="宋体" w:hAnsi="宋体"/>
                <w:b/>
                <w:bCs/>
                <w:sz w:val="24"/>
                <w:szCs w:val="24"/>
              </w:rPr>
              <w:t>（二）</w:t>
            </w:r>
            <w:r>
              <w:rPr>
                <w:rStyle w:val="Hyperlink"/>
                <w:rFonts w:ascii="宋体" w:eastAsia="宋体" w:hAnsi="宋体" w:hint="eastAsia"/>
                <w:b/>
                <w:bCs/>
                <w:sz w:val="24"/>
                <w:szCs w:val="24"/>
                <w:lang w:eastAsia="zh-CN"/>
              </w:rPr>
              <w:t>H</w:t>
            </w:r>
            <w:r>
              <w:rPr>
                <w:rStyle w:val="Hyperlink"/>
                <w:rFonts w:ascii="宋体" w:eastAsia="宋体" w:hAnsi="宋体"/>
                <w:b/>
                <w:bCs/>
                <w:sz w:val="24"/>
                <w:szCs w:val="24"/>
              </w:rPr>
              <w:t>药业研发支出基本情况</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_Toc71287018 \h </w:instrText>
            </w:r>
            <w:r>
              <w:rPr>
                <w:rFonts w:ascii="宋体" w:eastAsia="宋体" w:hAnsi="宋体"/>
                <w:b/>
                <w:bCs/>
                <w:sz w:val="24"/>
                <w:szCs w:val="24"/>
              </w:rPr>
              <w:fldChar w:fldCharType="separate"/>
            </w:r>
            <w:r>
              <w:rPr>
                <w:rFonts w:ascii="宋体" w:eastAsia="宋体" w:hAnsi="宋体"/>
                <w:b/>
                <w:bCs/>
                <w:sz w:val="24"/>
                <w:szCs w:val="24"/>
              </w:rPr>
              <w:t>9</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19" w:history="1">
            <w:r>
              <w:rPr>
                <w:rStyle w:val="Hyperlink"/>
                <w:rFonts w:ascii="宋体" w:eastAsia="宋体" w:hAnsi="宋体"/>
                <w:sz w:val="24"/>
                <w:szCs w:val="24"/>
              </w:rPr>
              <w:t>1.主营业务</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_Toc71287019 \h </w:instrText>
            </w:r>
            <w:r>
              <w:rPr>
                <w:rFonts w:ascii="宋体" w:eastAsia="宋体" w:hAnsi="宋体"/>
                <w:sz w:val="24"/>
                <w:szCs w:val="24"/>
              </w:rPr>
              <w:fldChar w:fldCharType="separate"/>
            </w:r>
            <w:r>
              <w:rPr>
                <w:rFonts w:ascii="宋体" w:eastAsia="宋体" w:hAnsi="宋体"/>
                <w:sz w:val="24"/>
                <w:szCs w:val="24"/>
              </w:rPr>
              <w:t>9</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20" w:history="1">
            <w:r>
              <w:rPr>
                <w:rStyle w:val="Hyperlink"/>
                <w:rFonts w:ascii="宋体" w:eastAsia="宋体" w:hAnsi="宋体"/>
                <w:sz w:val="24"/>
                <w:szCs w:val="24"/>
              </w:rPr>
              <w:t>2.近年研发支出情况</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_Toc71287020 \h </w:instrText>
            </w:r>
            <w:r>
              <w:rPr>
                <w:rFonts w:ascii="宋体" w:eastAsia="宋体" w:hAnsi="宋体"/>
                <w:sz w:val="24"/>
                <w:szCs w:val="24"/>
              </w:rPr>
              <w:fldChar w:fldCharType="separate"/>
            </w:r>
            <w:r>
              <w:rPr>
                <w:rFonts w:ascii="宋体" w:eastAsia="宋体" w:hAnsi="宋体"/>
                <w:sz w:val="24"/>
                <w:szCs w:val="24"/>
              </w:rPr>
              <w:t>10</w:t>
            </w:r>
            <w:r>
              <w:rPr>
                <w:rFonts w:ascii="宋体" w:eastAsia="宋体" w:hAnsi="宋体"/>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21" w:history="1">
            <w:r>
              <w:rPr>
                <w:rStyle w:val="Hyperlink"/>
                <w:rFonts w:ascii="宋体" w:eastAsia="宋体" w:hAnsi="宋体"/>
                <w:b/>
                <w:bCs/>
                <w:sz w:val="24"/>
                <w:szCs w:val="24"/>
              </w:rPr>
              <w:t>（三）</w:t>
            </w:r>
            <w:r>
              <w:rPr>
                <w:rStyle w:val="Hyperlink"/>
                <w:rFonts w:ascii="宋体" w:eastAsia="宋体" w:hAnsi="宋体" w:hint="eastAsia"/>
                <w:b/>
                <w:bCs/>
                <w:sz w:val="24"/>
                <w:szCs w:val="24"/>
                <w:lang w:eastAsia="zh-CN"/>
              </w:rPr>
              <w:t>H</w:t>
            </w:r>
            <w:r>
              <w:rPr>
                <w:rStyle w:val="Hyperlink"/>
                <w:rFonts w:ascii="宋体" w:eastAsia="宋体" w:hAnsi="宋体"/>
                <w:b/>
                <w:bCs/>
                <w:sz w:val="24"/>
                <w:szCs w:val="24"/>
              </w:rPr>
              <w:t>药业研发支出会计处理方法</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_Toc71287021 \h </w:instrText>
            </w:r>
            <w:r>
              <w:rPr>
                <w:rFonts w:ascii="宋体" w:eastAsia="宋体" w:hAnsi="宋体"/>
                <w:b/>
                <w:bCs/>
                <w:sz w:val="24"/>
                <w:szCs w:val="24"/>
              </w:rPr>
              <w:fldChar w:fldCharType="separate"/>
            </w:r>
            <w:r>
              <w:rPr>
                <w:rFonts w:ascii="宋体" w:eastAsia="宋体" w:hAnsi="宋体"/>
                <w:b/>
                <w:bCs/>
                <w:sz w:val="24"/>
                <w:szCs w:val="24"/>
              </w:rPr>
              <w:t>12</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22" w:history="1">
            <w:r>
              <w:rPr>
                <w:rStyle w:val="Hyperlink"/>
                <w:rFonts w:ascii="宋体" w:eastAsia="宋体" w:hAnsi="宋体"/>
                <w:sz w:val="24"/>
                <w:szCs w:val="24"/>
              </w:rPr>
              <w:t>1.研发支出会计处理方法</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_Toc71287022 \h </w:instrText>
            </w:r>
            <w:r>
              <w:rPr>
                <w:rFonts w:ascii="宋体" w:eastAsia="宋体" w:hAnsi="宋体"/>
                <w:sz w:val="24"/>
                <w:szCs w:val="24"/>
              </w:rPr>
              <w:fldChar w:fldCharType="separate"/>
            </w:r>
            <w:r>
              <w:rPr>
                <w:rFonts w:ascii="宋体" w:eastAsia="宋体" w:hAnsi="宋体"/>
                <w:sz w:val="24"/>
                <w:szCs w:val="24"/>
              </w:rPr>
              <w:t>12</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23" w:history="1">
            <w:r>
              <w:rPr>
                <w:rStyle w:val="Hyperlink"/>
                <w:rFonts w:ascii="宋体" w:eastAsia="宋体" w:hAnsi="宋体"/>
                <w:sz w:val="24"/>
                <w:szCs w:val="24"/>
              </w:rPr>
              <w:t>2.盈利能力</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_Toc71287023 \h </w:instrText>
            </w:r>
            <w:r>
              <w:rPr>
                <w:rFonts w:ascii="宋体" w:eastAsia="宋体" w:hAnsi="宋体"/>
                <w:sz w:val="24"/>
                <w:szCs w:val="24"/>
              </w:rPr>
              <w:fldChar w:fldCharType="separate"/>
            </w:r>
            <w:r>
              <w:rPr>
                <w:rFonts w:ascii="宋体" w:eastAsia="宋体" w:hAnsi="宋体"/>
                <w:sz w:val="24"/>
                <w:szCs w:val="24"/>
              </w:rPr>
              <w:t>13</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24" w:history="1">
            <w:r>
              <w:rPr>
                <w:rStyle w:val="Hyperlink"/>
                <w:rFonts w:ascii="宋体" w:eastAsia="宋体" w:hAnsi="宋体"/>
                <w:sz w:val="24"/>
                <w:szCs w:val="24"/>
              </w:rPr>
              <w:t>3.偿债能力</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_Toc71287024 \h </w:instrText>
            </w:r>
            <w:r>
              <w:rPr>
                <w:rFonts w:ascii="宋体" w:eastAsia="宋体" w:hAnsi="宋体"/>
                <w:sz w:val="24"/>
                <w:szCs w:val="24"/>
              </w:rPr>
              <w:fldChar w:fldCharType="separate"/>
            </w:r>
            <w:r>
              <w:rPr>
                <w:rFonts w:ascii="宋体" w:eastAsia="宋体" w:hAnsi="宋体"/>
                <w:sz w:val="24"/>
                <w:szCs w:val="24"/>
              </w:rPr>
              <w:t>15</w:t>
            </w:r>
            <w:r>
              <w:rPr>
                <w:rFonts w:ascii="宋体" w:eastAsia="宋体" w:hAnsi="宋体"/>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25" w:history="1">
            <w:r>
              <w:rPr>
                <w:rStyle w:val="Hyperlink"/>
                <w:rFonts w:ascii="宋体" w:eastAsia="宋体" w:hAnsi="宋体"/>
                <w:b/>
                <w:bCs/>
                <w:sz w:val="24"/>
                <w:szCs w:val="24"/>
              </w:rPr>
              <w:t>（</w:t>
            </w:r>
            <w:r>
              <w:rPr>
                <w:rStyle w:val="Hyperlink"/>
                <w:rFonts w:ascii="宋体" w:eastAsia="宋体" w:hAnsi="宋体" w:hint="eastAsia"/>
                <w:b/>
                <w:bCs/>
                <w:sz w:val="24"/>
                <w:szCs w:val="24"/>
              </w:rPr>
              <w:t>四</w:t>
            </w:r>
            <w:r>
              <w:rPr>
                <w:rStyle w:val="Hyperlink"/>
                <w:rFonts w:ascii="宋体" w:eastAsia="宋体" w:hAnsi="宋体"/>
                <w:b/>
                <w:bCs/>
                <w:sz w:val="24"/>
                <w:szCs w:val="24"/>
              </w:rPr>
              <w:t>）研发支出会计处理对</w:t>
            </w:r>
            <w:r>
              <w:rPr>
                <w:rStyle w:val="Hyperlink"/>
                <w:rFonts w:ascii="宋体" w:eastAsia="宋体" w:hAnsi="宋体" w:hint="eastAsia"/>
                <w:b/>
                <w:bCs/>
                <w:sz w:val="24"/>
                <w:szCs w:val="24"/>
                <w:lang w:eastAsia="zh-CN"/>
              </w:rPr>
              <w:t>H</w:t>
            </w:r>
            <w:r>
              <w:rPr>
                <w:rStyle w:val="Hyperlink"/>
                <w:rFonts w:ascii="宋体" w:eastAsia="宋体" w:hAnsi="宋体"/>
                <w:b/>
                <w:bCs/>
                <w:sz w:val="24"/>
                <w:szCs w:val="24"/>
              </w:rPr>
              <w:t>药业的后续影响</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_Toc71287025 \h </w:instrText>
            </w:r>
            <w:r>
              <w:rPr>
                <w:rFonts w:ascii="宋体" w:eastAsia="宋体" w:hAnsi="宋体"/>
                <w:b/>
                <w:bCs/>
                <w:sz w:val="24"/>
                <w:szCs w:val="24"/>
              </w:rPr>
              <w:fldChar w:fldCharType="separate"/>
            </w:r>
            <w:r>
              <w:rPr>
                <w:rFonts w:ascii="宋体" w:eastAsia="宋体" w:hAnsi="宋体"/>
                <w:b/>
                <w:bCs/>
                <w:sz w:val="24"/>
                <w:szCs w:val="24"/>
              </w:rPr>
              <w:t>16</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26" w:history="1">
            <w:r>
              <w:rPr>
                <w:rStyle w:val="Hyperlink"/>
                <w:rFonts w:ascii="宋体" w:eastAsia="宋体" w:hAnsi="宋体"/>
                <w:sz w:val="24"/>
                <w:szCs w:val="24"/>
              </w:rPr>
              <w:t>1.对</w:t>
            </w:r>
            <w:r>
              <w:rPr>
                <w:rStyle w:val="Hyperlink"/>
                <w:rFonts w:ascii="宋体" w:eastAsia="宋体" w:hAnsi="宋体" w:hint="eastAsia"/>
                <w:sz w:val="24"/>
                <w:szCs w:val="24"/>
                <w:lang w:eastAsia="zh-CN"/>
              </w:rPr>
              <w:t>H</w:t>
            </w:r>
            <w:r>
              <w:rPr>
                <w:rStyle w:val="Hyperlink"/>
                <w:rFonts w:ascii="宋体" w:eastAsia="宋体" w:hAnsi="宋体"/>
                <w:sz w:val="24"/>
                <w:szCs w:val="24"/>
              </w:rPr>
              <w:t>药业研发活动的影响</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_Toc71287026 \h </w:instrText>
            </w:r>
            <w:r>
              <w:rPr>
                <w:rFonts w:ascii="宋体" w:eastAsia="宋体" w:hAnsi="宋体"/>
                <w:sz w:val="24"/>
                <w:szCs w:val="24"/>
              </w:rPr>
              <w:fldChar w:fldCharType="separate"/>
            </w:r>
            <w:r>
              <w:rPr>
                <w:rFonts w:ascii="宋体" w:eastAsia="宋体" w:hAnsi="宋体"/>
                <w:sz w:val="24"/>
                <w:szCs w:val="24"/>
              </w:rPr>
              <w:t>16</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27" w:history="1">
            <w:r>
              <w:rPr>
                <w:rStyle w:val="Hyperlink"/>
                <w:rFonts w:ascii="宋体" w:eastAsia="宋体" w:hAnsi="宋体"/>
                <w:sz w:val="24"/>
                <w:szCs w:val="24"/>
              </w:rPr>
              <w:t>2.对企业未来利润的影响</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_Toc71287027 \h </w:instrText>
            </w:r>
            <w:r>
              <w:rPr>
                <w:rFonts w:ascii="宋体" w:eastAsia="宋体" w:hAnsi="宋体"/>
                <w:sz w:val="24"/>
                <w:szCs w:val="24"/>
              </w:rPr>
              <w:fldChar w:fldCharType="separate"/>
            </w:r>
            <w:r>
              <w:rPr>
                <w:rFonts w:ascii="宋体" w:eastAsia="宋体" w:hAnsi="宋体"/>
                <w:sz w:val="24"/>
                <w:szCs w:val="24"/>
              </w:rPr>
              <w:t>16</w:t>
            </w:r>
            <w:r>
              <w:rPr>
                <w:rFonts w:ascii="宋体" w:eastAsia="宋体" w:hAnsi="宋体"/>
                <w:sz w:val="24"/>
                <w:szCs w:val="24"/>
              </w:rPr>
              <w:fldChar w:fldCharType="end"/>
            </w:r>
          </w:hyperlink>
        </w:p>
        <w:p>
          <w:pPr>
            <w:pStyle w:val="TOC3"/>
            <w:tabs>
              <w:tab w:val="right" w:leader="dot" w:pos="9061"/>
            </w:tabs>
            <w:spacing w:line="440" w:lineRule="exact"/>
            <w:rPr>
              <w:rFonts w:cstheme="minorBidi"/>
              <w:kern w:val="2"/>
              <w:sz w:val="21"/>
            </w:rPr>
          </w:pPr>
          <w:hyperlink w:anchor="_Toc71287028" w:history="1">
            <w:r>
              <w:rPr>
                <w:rStyle w:val="Hyperlink"/>
                <w:rFonts w:ascii="宋体" w:eastAsia="宋体" w:hAnsi="宋体"/>
                <w:sz w:val="24"/>
                <w:szCs w:val="24"/>
              </w:rPr>
              <w:t>3.对投资者的影响</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_Toc71287028 \h </w:instrText>
            </w:r>
            <w:r>
              <w:rPr>
                <w:rFonts w:ascii="宋体" w:eastAsia="宋体" w:hAnsi="宋体"/>
                <w:sz w:val="24"/>
                <w:szCs w:val="24"/>
              </w:rPr>
              <w:fldChar w:fldCharType="separate"/>
            </w:r>
            <w:r>
              <w:rPr>
                <w:rFonts w:ascii="宋体" w:eastAsia="宋体" w:hAnsi="宋体"/>
                <w:sz w:val="24"/>
                <w:szCs w:val="24"/>
              </w:rPr>
              <w:t>16</w:t>
            </w:r>
            <w:r>
              <w:rPr>
                <w:rFonts w:ascii="宋体" w:eastAsia="宋体" w:hAnsi="宋体"/>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29" w:history="1">
            <w:r>
              <w:rPr>
                <w:rStyle w:val="Hyperlink"/>
                <w:rFonts w:ascii="宋体" w:eastAsia="宋体" w:hAnsi="宋体"/>
                <w:b/>
                <w:bCs/>
                <w:sz w:val="24"/>
                <w:szCs w:val="24"/>
              </w:rPr>
              <w:t>（</w:t>
            </w:r>
            <w:r>
              <w:rPr>
                <w:rStyle w:val="Hyperlink"/>
                <w:rFonts w:ascii="宋体" w:eastAsia="宋体" w:hAnsi="宋体" w:hint="eastAsia"/>
                <w:b/>
                <w:bCs/>
                <w:sz w:val="24"/>
                <w:szCs w:val="24"/>
              </w:rPr>
              <w:t>五</w:t>
            </w:r>
            <w:r>
              <w:rPr>
                <w:rStyle w:val="Hyperlink"/>
                <w:rFonts w:ascii="宋体" w:eastAsia="宋体" w:hAnsi="宋体"/>
                <w:b/>
                <w:bCs/>
                <w:sz w:val="24"/>
                <w:szCs w:val="24"/>
              </w:rPr>
              <w:t>）</w:t>
            </w:r>
            <w:r>
              <w:rPr>
                <w:rStyle w:val="Hyperlink"/>
                <w:rFonts w:ascii="宋体" w:eastAsia="宋体" w:hAnsi="宋体" w:hint="eastAsia"/>
                <w:b/>
                <w:bCs/>
                <w:sz w:val="24"/>
                <w:szCs w:val="24"/>
                <w:lang w:eastAsia="zh-CN"/>
              </w:rPr>
              <w:t>H</w:t>
            </w:r>
            <w:r>
              <w:rPr>
                <w:rStyle w:val="Hyperlink"/>
                <w:rFonts w:ascii="宋体" w:eastAsia="宋体" w:hAnsi="宋体"/>
                <w:b/>
                <w:bCs/>
                <w:sz w:val="24"/>
                <w:szCs w:val="24"/>
              </w:rPr>
              <w:t>药业在研发费用处理中存在的问题</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_Toc71287029 \h </w:instrText>
            </w:r>
            <w:r>
              <w:rPr>
                <w:rFonts w:ascii="宋体" w:eastAsia="宋体" w:hAnsi="宋体"/>
                <w:b/>
                <w:bCs/>
                <w:sz w:val="24"/>
                <w:szCs w:val="24"/>
              </w:rPr>
              <w:fldChar w:fldCharType="separate"/>
            </w:r>
            <w:r>
              <w:rPr>
                <w:rFonts w:ascii="宋体" w:eastAsia="宋体" w:hAnsi="宋体"/>
                <w:b/>
                <w:bCs/>
                <w:sz w:val="24"/>
                <w:szCs w:val="24"/>
              </w:rPr>
              <w:t>17</w:t>
            </w:r>
            <w:r>
              <w:rPr>
                <w:rFonts w:ascii="宋体" w:eastAsia="宋体" w:hAnsi="宋体"/>
                <w:b/>
                <w:bCs/>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30" w:history="1">
            <w:r>
              <w:rPr>
                <w:rStyle w:val="Hyperlink"/>
                <w:rFonts w:ascii="宋体" w:eastAsia="宋体" w:hAnsi="宋体"/>
                <w:sz w:val="24"/>
                <w:szCs w:val="24"/>
              </w:rPr>
              <w:t>1.研究阶段与开发阶段的界定不合理</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_Toc71287030 \h </w:instrText>
            </w:r>
            <w:r>
              <w:rPr>
                <w:rFonts w:ascii="宋体" w:eastAsia="宋体" w:hAnsi="宋体"/>
                <w:sz w:val="24"/>
                <w:szCs w:val="24"/>
              </w:rPr>
              <w:fldChar w:fldCharType="separate"/>
            </w:r>
            <w:r>
              <w:rPr>
                <w:rFonts w:ascii="宋体" w:eastAsia="宋体" w:hAnsi="宋体"/>
                <w:sz w:val="24"/>
                <w:szCs w:val="24"/>
              </w:rPr>
              <w:t>17</w:t>
            </w:r>
            <w:r>
              <w:rPr>
                <w:rFonts w:ascii="宋体" w:eastAsia="宋体" w:hAnsi="宋体"/>
                <w:sz w:val="24"/>
                <w:szCs w:val="24"/>
              </w:rPr>
              <w:fldChar w:fldCharType="end"/>
            </w:r>
          </w:hyperlink>
        </w:p>
        <w:p>
          <w:pPr>
            <w:pStyle w:val="TOC3"/>
            <w:tabs>
              <w:tab w:val="right" w:leader="dot" w:pos="9061"/>
            </w:tabs>
            <w:spacing w:line="440" w:lineRule="exact"/>
            <w:rPr>
              <w:rFonts w:ascii="宋体" w:eastAsia="宋体" w:hAnsi="宋体" w:cstheme="minorBidi"/>
              <w:kern w:val="2"/>
              <w:sz w:val="24"/>
              <w:szCs w:val="24"/>
            </w:rPr>
          </w:pPr>
          <w:hyperlink w:anchor="_Toc71287031" w:history="1">
            <w:r>
              <w:rPr>
                <w:rStyle w:val="Hyperlink"/>
                <w:rFonts w:ascii="宋体" w:eastAsia="宋体" w:hAnsi="宋体"/>
                <w:sz w:val="24"/>
                <w:szCs w:val="24"/>
              </w:rPr>
              <w:t>2.研发支出披露不充分</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_Toc71287031 \h </w:instrText>
            </w:r>
            <w:r>
              <w:rPr>
                <w:rFonts w:ascii="宋体" w:eastAsia="宋体" w:hAnsi="宋体"/>
                <w:sz w:val="24"/>
                <w:szCs w:val="24"/>
              </w:rPr>
              <w:fldChar w:fldCharType="separate"/>
            </w:r>
            <w:r>
              <w:rPr>
                <w:rFonts w:ascii="宋体" w:eastAsia="宋体" w:hAnsi="宋体"/>
                <w:sz w:val="24"/>
                <w:szCs w:val="24"/>
              </w:rPr>
              <w:t>17</w:t>
            </w:r>
            <w:r>
              <w:rPr>
                <w:rFonts w:ascii="宋体" w:eastAsia="宋体" w:hAnsi="宋体"/>
                <w:sz w:val="24"/>
                <w:szCs w:val="24"/>
              </w:rPr>
              <w:fldChar w:fldCharType="end"/>
            </w:r>
          </w:hyperlink>
        </w:p>
        <w:p>
          <w:pPr>
            <w:pStyle w:val="TOC1"/>
            <w:tabs>
              <w:tab w:val="right" w:leader="dot" w:pos="9061"/>
            </w:tabs>
            <w:spacing w:line="440" w:lineRule="exact"/>
            <w:rPr>
              <w:rFonts w:ascii="黑体" w:eastAsia="黑体" w:hAnsi="黑体" w:cstheme="minorBidi"/>
              <w:b w:val="0"/>
              <w:bCs w:val="0"/>
              <w:kern w:val="2"/>
              <w:sz w:val="28"/>
              <w:szCs w:val="28"/>
            </w:rPr>
          </w:pPr>
          <w:hyperlink w:anchor="_Toc71287032" w:history="1">
            <w:r>
              <w:rPr>
                <w:rStyle w:val="Hyperlink"/>
                <w:rFonts w:ascii="黑体" w:eastAsia="黑体" w:hAnsi="黑体"/>
                <w:sz w:val="28"/>
                <w:szCs w:val="28"/>
              </w:rPr>
              <w:t>五、改进</w:t>
            </w:r>
            <w:r>
              <w:rPr>
                <w:rStyle w:val="Hyperlink"/>
                <w:rFonts w:ascii="黑体" w:eastAsia="黑体" w:hAnsi="黑体" w:hint="eastAsia"/>
                <w:sz w:val="28"/>
                <w:szCs w:val="28"/>
                <w:lang w:eastAsia="zh-CN"/>
              </w:rPr>
              <w:t>H</w:t>
            </w:r>
            <w:r>
              <w:rPr>
                <w:rStyle w:val="Hyperlink"/>
                <w:rFonts w:ascii="黑体" w:eastAsia="黑体" w:hAnsi="黑体"/>
                <w:sz w:val="28"/>
                <w:szCs w:val="28"/>
              </w:rPr>
              <w:t>药业研发费用会计处理方法的建议</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_Toc71287032 \h </w:instrText>
            </w:r>
            <w:r>
              <w:rPr>
                <w:rFonts w:ascii="黑体" w:eastAsia="黑体" w:hAnsi="黑体"/>
                <w:sz w:val="28"/>
                <w:szCs w:val="28"/>
              </w:rPr>
              <w:fldChar w:fldCharType="separate"/>
            </w:r>
            <w:r>
              <w:rPr>
                <w:rFonts w:ascii="黑体" w:eastAsia="黑体" w:hAnsi="黑体"/>
                <w:sz w:val="28"/>
                <w:szCs w:val="28"/>
              </w:rPr>
              <w:t>18</w:t>
            </w:r>
            <w:r>
              <w:rPr>
                <w:rFonts w:ascii="黑体" w:eastAsia="黑体" w:hAnsi="黑体"/>
                <w:sz w:val="28"/>
                <w:szCs w:val="28"/>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33" w:history="1">
            <w:r>
              <w:rPr>
                <w:rStyle w:val="Hyperlink"/>
                <w:rFonts w:ascii="宋体" w:eastAsia="宋体" w:hAnsi="宋体"/>
                <w:b/>
                <w:bCs/>
                <w:sz w:val="24"/>
                <w:szCs w:val="24"/>
              </w:rPr>
              <w:t>（一）出台明确的研发费用阶段划分规范</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_Toc71287033 \h </w:instrText>
            </w:r>
            <w:r>
              <w:rPr>
                <w:rFonts w:ascii="宋体" w:eastAsia="宋体" w:hAnsi="宋体"/>
                <w:b/>
                <w:bCs/>
                <w:sz w:val="24"/>
                <w:szCs w:val="24"/>
              </w:rPr>
              <w:fldChar w:fldCharType="separate"/>
            </w:r>
            <w:r>
              <w:rPr>
                <w:rFonts w:ascii="宋体" w:eastAsia="宋体" w:hAnsi="宋体"/>
                <w:b/>
                <w:bCs/>
                <w:sz w:val="24"/>
                <w:szCs w:val="24"/>
              </w:rPr>
              <w:t>18</w:t>
            </w:r>
            <w:r>
              <w:rPr>
                <w:rFonts w:ascii="宋体" w:eastAsia="宋体" w:hAnsi="宋体"/>
                <w:b/>
                <w:bCs/>
                <w:sz w:val="24"/>
                <w:szCs w:val="24"/>
              </w:rPr>
              <w:fldChar w:fldCharType="end"/>
            </w:r>
          </w:hyperlink>
        </w:p>
        <w:p>
          <w:pPr>
            <w:pStyle w:val="TOC2"/>
            <w:tabs>
              <w:tab w:val="right" w:leader="dot" w:pos="9061"/>
            </w:tabs>
            <w:spacing w:line="440" w:lineRule="exact"/>
            <w:rPr>
              <w:rFonts w:ascii="宋体" w:eastAsia="宋体" w:hAnsi="宋体" w:cstheme="minorBidi"/>
              <w:b/>
              <w:bCs/>
              <w:kern w:val="2"/>
              <w:sz w:val="24"/>
              <w:szCs w:val="24"/>
            </w:rPr>
          </w:pPr>
          <w:hyperlink w:anchor="_Toc71287034" w:history="1">
            <w:r>
              <w:rPr>
                <w:rStyle w:val="Hyperlink"/>
                <w:rFonts w:ascii="宋体" w:eastAsia="宋体" w:hAnsi="宋体"/>
                <w:b/>
                <w:bCs/>
                <w:sz w:val="24"/>
                <w:szCs w:val="24"/>
              </w:rPr>
              <w:t>（二）建立完整的研发信息披露体系</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_Toc71287034 \h </w:instrText>
            </w:r>
            <w:r>
              <w:rPr>
                <w:rFonts w:ascii="宋体" w:eastAsia="宋体" w:hAnsi="宋体"/>
                <w:b/>
                <w:bCs/>
                <w:sz w:val="24"/>
                <w:szCs w:val="24"/>
              </w:rPr>
              <w:fldChar w:fldCharType="separate"/>
            </w:r>
            <w:r>
              <w:rPr>
                <w:rFonts w:ascii="宋体" w:eastAsia="宋体" w:hAnsi="宋体"/>
                <w:b/>
                <w:bCs/>
                <w:sz w:val="24"/>
                <w:szCs w:val="24"/>
              </w:rPr>
              <w:t>18</w:t>
            </w:r>
            <w:r>
              <w:rPr>
                <w:rFonts w:ascii="宋体" w:eastAsia="宋体" w:hAnsi="宋体"/>
                <w:b/>
                <w:bCs/>
                <w:sz w:val="24"/>
                <w:szCs w:val="24"/>
              </w:rPr>
              <w:fldChar w:fldCharType="end"/>
            </w:r>
          </w:hyperlink>
        </w:p>
        <w:p>
          <w:pPr>
            <w:pStyle w:val="TOC2"/>
            <w:tabs>
              <w:tab w:val="right" w:leader="dot" w:pos="9061"/>
            </w:tabs>
            <w:spacing w:line="440" w:lineRule="exact"/>
            <w:rPr>
              <w:rFonts w:cstheme="minorBidi"/>
              <w:kern w:val="2"/>
              <w:sz w:val="21"/>
            </w:rPr>
          </w:pPr>
          <w:hyperlink w:anchor="_Toc71287035" w:history="1">
            <w:r>
              <w:rPr>
                <w:rStyle w:val="Hyperlink"/>
                <w:rFonts w:ascii="宋体" w:eastAsia="宋体" w:hAnsi="宋体"/>
                <w:b/>
                <w:bCs/>
                <w:sz w:val="24"/>
                <w:szCs w:val="24"/>
              </w:rPr>
              <w:t>（三）调整相应会计科目</w:t>
            </w:r>
            <w:r>
              <w:rPr>
                <w:rFonts w:ascii="宋体" w:eastAsia="宋体" w:hAnsi="宋体"/>
                <w:b/>
                <w:bCs/>
                <w:sz w:val="24"/>
                <w:szCs w:val="24"/>
              </w:rPr>
              <w:tab/>
            </w:r>
            <w:r>
              <w:rPr>
                <w:rFonts w:ascii="宋体" w:eastAsia="宋体" w:hAnsi="宋体"/>
                <w:b/>
                <w:bCs/>
                <w:sz w:val="24"/>
                <w:szCs w:val="24"/>
              </w:rPr>
              <w:fldChar w:fldCharType="begin"/>
            </w:r>
            <w:r>
              <w:rPr>
                <w:rFonts w:ascii="宋体" w:eastAsia="宋体" w:hAnsi="宋体"/>
                <w:b/>
                <w:bCs/>
                <w:sz w:val="24"/>
                <w:szCs w:val="24"/>
              </w:rPr>
              <w:instrText xml:space="preserve"> PAGEREF _Toc71287035 \h </w:instrText>
            </w:r>
            <w:r>
              <w:rPr>
                <w:rFonts w:ascii="宋体" w:eastAsia="宋体" w:hAnsi="宋体"/>
                <w:b/>
                <w:bCs/>
                <w:sz w:val="24"/>
                <w:szCs w:val="24"/>
              </w:rPr>
              <w:fldChar w:fldCharType="separate"/>
            </w:r>
            <w:r>
              <w:rPr>
                <w:rFonts w:ascii="宋体" w:eastAsia="宋体" w:hAnsi="宋体"/>
                <w:b/>
                <w:bCs/>
                <w:sz w:val="24"/>
                <w:szCs w:val="24"/>
              </w:rPr>
              <w:t>19</w:t>
            </w:r>
            <w:r>
              <w:rPr>
                <w:rFonts w:ascii="宋体" w:eastAsia="宋体" w:hAnsi="宋体"/>
                <w:b/>
                <w:bCs/>
                <w:sz w:val="24"/>
                <w:szCs w:val="24"/>
              </w:rPr>
              <w:fldChar w:fldCharType="end"/>
            </w:r>
          </w:hyperlink>
        </w:p>
        <w:p>
          <w:pPr>
            <w:pStyle w:val="TOC1"/>
            <w:tabs>
              <w:tab w:val="right" w:leader="dot" w:pos="9061"/>
            </w:tabs>
            <w:spacing w:line="440" w:lineRule="exact"/>
            <w:rPr>
              <w:rFonts w:ascii="黑体" w:eastAsia="黑体" w:hAnsi="黑体" w:cstheme="minorBidi"/>
              <w:b w:val="0"/>
              <w:bCs w:val="0"/>
              <w:kern w:val="2"/>
              <w:sz w:val="28"/>
              <w:szCs w:val="28"/>
            </w:rPr>
          </w:pPr>
          <w:hyperlink w:anchor="_Toc71287036" w:history="1">
            <w:r>
              <w:rPr>
                <w:rStyle w:val="Hyperlink"/>
                <w:rFonts w:ascii="黑体" w:eastAsia="黑体" w:hAnsi="黑体"/>
                <w:sz w:val="28"/>
                <w:szCs w:val="28"/>
              </w:rPr>
              <w:t>六、基本结论</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_Toc71287036 \h </w:instrText>
            </w:r>
            <w:r>
              <w:rPr>
                <w:rFonts w:ascii="黑体" w:eastAsia="黑体" w:hAnsi="黑体"/>
                <w:sz w:val="28"/>
                <w:szCs w:val="28"/>
              </w:rPr>
              <w:fldChar w:fldCharType="separate"/>
            </w:r>
            <w:r>
              <w:rPr>
                <w:rFonts w:ascii="黑体" w:eastAsia="黑体" w:hAnsi="黑体"/>
                <w:sz w:val="28"/>
                <w:szCs w:val="28"/>
              </w:rPr>
              <w:t>19</w:t>
            </w:r>
            <w:r>
              <w:rPr>
                <w:rFonts w:ascii="黑体" w:eastAsia="黑体" w:hAnsi="黑体"/>
                <w:sz w:val="28"/>
                <w:szCs w:val="28"/>
              </w:rPr>
              <w:fldChar w:fldCharType="end"/>
            </w:r>
          </w:hyperlink>
        </w:p>
        <w:p>
          <w:pPr>
            <w:pStyle w:val="TOC1"/>
            <w:tabs>
              <w:tab w:val="right" w:leader="dot" w:pos="9061"/>
            </w:tabs>
            <w:spacing w:line="440" w:lineRule="exact"/>
            <w:rPr>
              <w:rFonts w:ascii="黑体" w:eastAsia="黑体" w:hAnsi="黑体" w:cstheme="minorBidi"/>
              <w:b w:val="0"/>
              <w:bCs w:val="0"/>
              <w:kern w:val="2"/>
              <w:sz w:val="28"/>
              <w:szCs w:val="28"/>
            </w:rPr>
          </w:pPr>
          <w:hyperlink w:anchor="_Toc71287037" w:history="1">
            <w:r>
              <w:rPr>
                <w:rStyle w:val="Hyperlink"/>
                <w:rFonts w:ascii="黑体" w:eastAsia="黑体" w:hAnsi="黑体"/>
                <w:sz w:val="28"/>
                <w:szCs w:val="28"/>
              </w:rPr>
              <w:t>参考文献</w:t>
            </w:r>
            <w:r>
              <w:rPr>
                <w:rFonts w:ascii="黑体" w:eastAsia="黑体" w:hAnsi="黑体"/>
                <w:sz w:val="28"/>
                <w:szCs w:val="28"/>
              </w:rPr>
              <w:tab/>
            </w:r>
            <w:r>
              <w:rPr>
                <w:rFonts w:ascii="黑体" w:eastAsia="黑体" w:hAnsi="黑体"/>
                <w:sz w:val="28"/>
                <w:szCs w:val="28"/>
              </w:rPr>
              <w:fldChar w:fldCharType="begin"/>
            </w:r>
            <w:r>
              <w:rPr>
                <w:rFonts w:ascii="黑体" w:eastAsia="黑体" w:hAnsi="黑体"/>
                <w:sz w:val="28"/>
                <w:szCs w:val="28"/>
              </w:rPr>
              <w:instrText xml:space="preserve"> PAGEREF _Toc71287037 \h </w:instrText>
            </w:r>
            <w:r>
              <w:rPr>
                <w:rFonts w:ascii="黑体" w:eastAsia="黑体" w:hAnsi="黑体"/>
                <w:sz w:val="28"/>
                <w:szCs w:val="28"/>
              </w:rPr>
              <w:fldChar w:fldCharType="separate"/>
            </w:r>
            <w:r>
              <w:rPr>
                <w:rFonts w:ascii="黑体" w:eastAsia="黑体" w:hAnsi="黑体"/>
                <w:sz w:val="28"/>
                <w:szCs w:val="28"/>
              </w:rPr>
              <w:t>21</w:t>
            </w:r>
            <w:r>
              <w:rPr>
                <w:rFonts w:ascii="黑体" w:eastAsia="黑体" w:hAnsi="黑体"/>
                <w:sz w:val="28"/>
                <w:szCs w:val="28"/>
              </w:rPr>
              <w:fldChar w:fldCharType="end"/>
            </w:r>
          </w:hyperlink>
        </w:p>
        <w:p>
          <w:pPr>
            <w:spacing w:line="440" w:lineRule="exact"/>
            <w:rPr>
              <w:b/>
              <w:bCs/>
              <w:lang w:val="zh-CN"/>
            </w:rPr>
            <w:sectPr>
              <w:footerReference w:type="default" r:id="rId9"/>
              <w:footerReference w:type="first" r:id="rId10"/>
              <w:type w:val="nextPage"/>
              <w:pgSz w:w="11906" w:h="16838"/>
              <w:pgMar w:top="1701" w:right="1134" w:bottom="1418" w:left="1701" w:header="851" w:footer="992" w:gutter="0"/>
              <w:pgNumType w:start="2"/>
              <w:cols w:num="1" w:space="425"/>
              <w:titlePg w:val="0"/>
              <w:docGrid w:type="lines" w:linePitch="312" w:charSpace="0"/>
            </w:sectPr>
          </w:pPr>
          <w:r>
            <w:rPr>
              <w:b/>
              <w:bCs/>
              <w:lang w:val="zh-CN"/>
            </w:rPr>
            <w:fldChar w:fldCharType="end"/>
          </w:r>
        </w:p>
      </w:sdtContent>
    </w:sdt>
    <w:sdt>
      <w:sdtPr>
        <w:rPr>
          <w:rFonts w:asciiTheme="minorHAnsi" w:eastAsiaTheme="minorEastAsia" w:hAnsiTheme="minorHAnsi" w:cstheme="minorBidi"/>
          <w:color w:val="auto"/>
          <w:kern w:val="2"/>
          <w:sz w:val="21"/>
          <w:szCs w:val="22"/>
          <w:lang w:val="zh-CN"/>
        </w:rPr>
        <w:id w:val="1024785328"/>
        <w:docPartObj>
          <w:docPartGallery w:val="Table of Contents"/>
          <w:docPartUnique/>
        </w:docPartObj>
      </w:sdtPr>
      <w:sdtEndPr>
        <w:rPr>
          <w:rFonts w:asciiTheme="minorHAnsi" w:eastAsiaTheme="minorEastAsia" w:hAnsiTheme="minorHAnsi" w:cstheme="minorBidi"/>
          <w:b/>
          <w:bCs/>
          <w:color w:val="auto"/>
          <w:kern w:val="2"/>
          <w:sz w:val="21"/>
          <w:szCs w:val="22"/>
          <w:lang w:val="zh-CN"/>
        </w:rPr>
      </w:sdtEndPr>
      <w:sdtContent>
        <w:p>
          <w:pPr>
            <w:pStyle w:val="Heading1"/>
            <w:keepNext w:val="0"/>
            <w:keepLines w:val="0"/>
            <w:ind w:firstLine="560" w:firstLineChars="200"/>
          </w:pPr>
          <w:bookmarkStart w:id="1" w:name="_Toc71286991"/>
        </w:p>
      </w:sdtContent>
    </w:sdt>
    <w:p>
      <w:pPr>
        <w:spacing w:line="440" w:lineRule="exact"/>
      </w:pPr>
      <w:r>
        <w:rPr>
          <w:rFonts w:hint="eastAsia"/>
        </w:rPr>
        <w:t>一、绪论</w:t>
      </w:r>
      <w:bookmarkEnd w:id="1"/>
    </w:p>
    <w:p>
      <w:pPr>
        <w:pStyle w:val="Heading2"/>
        <w:keepNext w:val="0"/>
        <w:keepLines w:val="0"/>
        <w:ind w:firstLine="482"/>
      </w:pPr>
      <w:bookmarkStart w:id="2" w:name="_Toc71286992"/>
      <w:r>
        <w:rPr>
          <w:rFonts w:hint="eastAsia"/>
        </w:rPr>
        <w:t>（一）选题背景及研究意义</w:t>
      </w:r>
      <w:bookmarkEnd w:id="2"/>
    </w:p>
    <w:p>
      <w:pPr>
        <w:spacing w:line="440" w:lineRule="exact"/>
        <w:ind w:firstLine="480" w:firstLineChars="200"/>
        <w:rPr>
          <w:rFonts w:ascii="宋体" w:eastAsia="宋体" w:hAnsi="宋体"/>
          <w:sz w:val="24"/>
          <w:szCs w:val="24"/>
        </w:rPr>
      </w:pPr>
      <w:r>
        <w:rPr>
          <w:rFonts w:ascii="宋体" w:eastAsia="宋体" w:hAnsi="宋体" w:hint="eastAsia"/>
          <w:sz w:val="24"/>
          <w:szCs w:val="24"/>
        </w:rPr>
        <w:t>医药行业持续发展，带来了很多创新的机会，创新发展就必须投入研发资本，如果研发费用管理过于粗糙，项目预算也不准确，会使得财务舞弊风险大大提高。医药类企业造假事件频频曝光，前有长生生物假疫苗事件，后有康美药业虚增百亿资产。研发费用通常数额较大，甚至成为某些投资者看研发力度的指标，但是它的确认条件不明确、作假后也有利可图，可能会变成企业财务造假的一种手段。</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在</w:t>
      </w:r>
      <w:r>
        <w:rPr>
          <w:rFonts w:ascii="宋体" w:eastAsia="宋体" w:hAnsi="宋体"/>
          <w:sz w:val="24"/>
          <w:szCs w:val="24"/>
        </w:rPr>
        <w:t>2018年9月发布</w:t>
      </w:r>
      <w:r>
        <w:rPr>
          <w:rFonts w:ascii="宋体" w:eastAsia="宋体" w:hAnsi="宋体" w:hint="eastAsia"/>
          <w:sz w:val="24"/>
          <w:szCs w:val="24"/>
        </w:rPr>
        <w:t>的</w:t>
      </w:r>
      <w:r>
        <w:rPr>
          <w:rFonts w:ascii="宋体" w:eastAsia="宋体" w:hAnsi="宋体"/>
          <w:sz w:val="24"/>
          <w:szCs w:val="24"/>
        </w:rPr>
        <w:t>《关于提高研究开发费用税前加计扣除比例的通知》</w:t>
      </w:r>
      <w:r>
        <w:rPr>
          <w:rFonts w:ascii="宋体" w:eastAsia="宋体" w:hAnsi="宋体" w:hint="eastAsia"/>
          <w:sz w:val="24"/>
          <w:szCs w:val="24"/>
        </w:rPr>
        <w:t>中提到</w:t>
      </w:r>
      <w:r>
        <w:rPr>
          <w:rFonts w:ascii="宋体" w:eastAsia="宋体" w:hAnsi="宋体"/>
          <w:sz w:val="24"/>
          <w:szCs w:val="24"/>
        </w:rPr>
        <w:t>，</w:t>
      </w:r>
      <w:r>
        <w:rPr>
          <w:rFonts w:ascii="宋体" w:eastAsia="宋体" w:hAnsi="宋体" w:hint="eastAsia"/>
          <w:sz w:val="24"/>
          <w:szCs w:val="24"/>
        </w:rPr>
        <w:t>未来将</w:t>
      </w:r>
      <w:r>
        <w:rPr>
          <w:rFonts w:ascii="宋体" w:eastAsia="宋体" w:hAnsi="宋体"/>
          <w:sz w:val="24"/>
          <w:szCs w:val="24"/>
        </w:rPr>
        <w:t>进一步支持科技创新，提高企业研究开发费用税前加计扣除</w:t>
      </w:r>
      <w:r>
        <w:rPr>
          <w:rFonts w:ascii="宋体" w:eastAsia="宋体" w:hAnsi="宋体" w:hint="eastAsia"/>
          <w:sz w:val="24"/>
          <w:szCs w:val="24"/>
        </w:rPr>
        <w:t>的</w:t>
      </w:r>
      <w:r>
        <w:rPr>
          <w:rFonts w:ascii="宋体" w:eastAsia="宋体" w:hAnsi="宋体"/>
          <w:sz w:val="24"/>
          <w:szCs w:val="24"/>
        </w:rPr>
        <w:t>比例</w:t>
      </w:r>
      <w:r>
        <w:rPr>
          <w:rStyle w:val="FootnoteReference"/>
          <w:rFonts w:ascii="宋体" w:eastAsia="宋体" w:hAnsi="宋体"/>
          <w:sz w:val="24"/>
          <w:szCs w:val="24"/>
        </w:rPr>
        <w:footnoteReference w:id="2"/>
      </w:r>
      <w:r>
        <w:rPr>
          <w:rFonts w:ascii="宋体" w:eastAsia="宋体" w:hAnsi="宋体" w:hint="eastAsia"/>
          <w:sz w:val="24"/>
          <w:szCs w:val="24"/>
        </w:rPr>
        <w:t>。</w:t>
      </w:r>
      <w:r>
        <w:rPr>
          <w:rFonts w:ascii="宋体" w:eastAsia="宋体" w:hAnsi="宋体"/>
          <w:sz w:val="24"/>
          <w:szCs w:val="24"/>
        </w:rPr>
        <w:t>这意味着研发费用，将可以抵扣更多的税</w:t>
      </w:r>
      <w:r>
        <w:rPr>
          <w:rFonts w:ascii="宋体" w:eastAsia="宋体" w:hAnsi="宋体" w:hint="eastAsia"/>
          <w:sz w:val="24"/>
          <w:szCs w:val="24"/>
        </w:rPr>
        <w:t>务负担</w:t>
      </w:r>
      <w:r>
        <w:rPr>
          <w:rFonts w:ascii="宋体" w:eastAsia="宋体" w:hAnsi="宋体"/>
          <w:sz w:val="24"/>
          <w:szCs w:val="24"/>
        </w:rPr>
        <w:t>，这</w:t>
      </w:r>
      <w:r>
        <w:rPr>
          <w:rFonts w:ascii="宋体" w:eastAsia="宋体" w:hAnsi="宋体" w:hint="eastAsia"/>
          <w:sz w:val="24"/>
          <w:szCs w:val="24"/>
        </w:rPr>
        <w:t>个</w:t>
      </w:r>
      <w:r>
        <w:rPr>
          <w:rFonts w:ascii="宋体" w:eastAsia="宋体" w:hAnsi="宋体"/>
          <w:sz w:val="24"/>
          <w:szCs w:val="24"/>
        </w:rPr>
        <w:t>规定</w:t>
      </w:r>
      <w:r>
        <w:rPr>
          <w:rFonts w:ascii="宋体" w:eastAsia="宋体" w:hAnsi="宋体" w:hint="eastAsia"/>
          <w:sz w:val="24"/>
          <w:szCs w:val="24"/>
        </w:rPr>
        <w:t>会鼓励</w:t>
      </w:r>
      <w:r>
        <w:rPr>
          <w:rFonts w:ascii="宋体" w:eastAsia="宋体" w:hAnsi="宋体"/>
          <w:sz w:val="24"/>
          <w:szCs w:val="24"/>
        </w:rPr>
        <w:t>企业</w:t>
      </w:r>
      <w:r>
        <w:rPr>
          <w:rFonts w:ascii="宋体" w:eastAsia="宋体" w:hAnsi="宋体" w:hint="eastAsia"/>
          <w:sz w:val="24"/>
          <w:szCs w:val="24"/>
        </w:rPr>
        <w:t>增加</w:t>
      </w:r>
      <w:r>
        <w:rPr>
          <w:rFonts w:ascii="宋体" w:eastAsia="宋体" w:hAnsi="宋体"/>
          <w:sz w:val="24"/>
          <w:szCs w:val="24"/>
        </w:rPr>
        <w:t>研发费用，</w:t>
      </w:r>
      <w:r>
        <w:rPr>
          <w:rFonts w:ascii="宋体" w:eastAsia="宋体" w:hAnsi="宋体" w:hint="eastAsia"/>
          <w:sz w:val="24"/>
          <w:szCs w:val="24"/>
        </w:rPr>
        <w:t>也</w:t>
      </w:r>
      <w:r>
        <w:rPr>
          <w:rFonts w:ascii="宋体" w:eastAsia="宋体" w:hAnsi="宋体"/>
          <w:sz w:val="24"/>
          <w:szCs w:val="24"/>
        </w:rPr>
        <w:t>增大了企业为了逃税进行舞弊的风险。</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研发费用是医药类企业用以研究开发新技术新领域必不可少的支出，研发费用十分重要不能忽视。增加研发费用，一方面可以推动企业技术创新，另一方面也会增加管理层进行财务造假的风险。研究医药类企业研发费用会计处理问题，对其研发费用管理进行分析，试图找到使得研发费用管理更有效更清晰的方法，对防止利用研发费用进行财务舞弊提出治理意见。</w:t>
      </w:r>
    </w:p>
    <w:p>
      <w:pPr>
        <w:pStyle w:val="Heading2"/>
        <w:keepNext w:val="0"/>
        <w:keepLines w:val="0"/>
        <w:ind w:firstLine="482"/>
      </w:pPr>
      <w:bookmarkStart w:id="3" w:name="_Toc71286993"/>
      <w:r>
        <w:rPr>
          <w:rFonts w:hint="eastAsia"/>
        </w:rPr>
        <w:t>（二）国内外研究成果综述</w:t>
      </w:r>
      <w:bookmarkEnd w:id="3"/>
    </w:p>
    <w:p>
      <w:pPr>
        <w:pStyle w:val="Heading3"/>
        <w:keepNext w:val="0"/>
        <w:keepLines w:val="0"/>
        <w:ind w:firstLine="480"/>
      </w:pPr>
      <w:bookmarkStart w:id="4" w:name="_Toc71286994"/>
      <w:r>
        <w:rPr>
          <w:rFonts w:ascii="宋体" w:hAnsi="宋体" w:hint="eastAsia"/>
        </w:rPr>
        <w:t>1</w:t>
      </w:r>
      <w:r>
        <w:rPr>
          <w:rFonts w:ascii="宋体" w:hAnsi="宋体"/>
        </w:rPr>
        <w:t>.</w:t>
      </w:r>
      <w:r>
        <w:t>国外研究成果</w:t>
      </w:r>
      <w:bookmarkEnd w:id="4"/>
    </w:p>
    <w:p>
      <w:pPr>
        <w:pStyle w:val="ListParagraph"/>
        <w:numPr>
          <w:ilvl w:val="0"/>
          <w:numId w:val="2"/>
        </w:numPr>
        <w:spacing w:line="440" w:lineRule="exact"/>
        <w:ind w:firstLineChars="0"/>
        <w:rPr>
          <w:rFonts w:ascii="宋体" w:eastAsia="宋体" w:hAnsi="宋体"/>
          <w:sz w:val="24"/>
          <w:szCs w:val="24"/>
        </w:rPr>
      </w:pPr>
      <w:r>
        <w:rPr>
          <w:rFonts w:ascii="宋体" w:eastAsia="宋体" w:hAnsi="宋体"/>
          <w:sz w:val="24"/>
          <w:szCs w:val="24"/>
        </w:rPr>
        <w:t>对于研发管理资本化和舞弊动因的研究</w:t>
      </w:r>
    </w:p>
    <w:p>
      <w:pPr>
        <w:spacing w:line="440" w:lineRule="exact"/>
        <w:ind w:firstLine="480" w:firstLineChars="200"/>
        <w:rPr>
          <w:rFonts w:ascii="宋体" w:eastAsia="宋体" w:hAnsi="宋体"/>
          <w:sz w:val="24"/>
          <w:szCs w:val="24"/>
        </w:rPr>
      </w:pPr>
      <w:r>
        <w:rPr>
          <w:rFonts w:ascii="宋体" w:eastAsia="宋体" w:hAnsi="宋体"/>
          <w:sz w:val="24"/>
          <w:szCs w:val="24"/>
        </w:rPr>
        <w:t>Daley和Vigeland（1983）</w:t>
      </w:r>
      <w:r>
        <w:rPr>
          <w:rStyle w:val="FootnoteReference"/>
          <w:rFonts w:ascii="宋体" w:eastAsia="宋体" w:hAnsi="宋体"/>
          <w:sz w:val="24"/>
          <w:szCs w:val="24"/>
        </w:rPr>
        <w:footnoteReference w:id="3"/>
      </w:r>
      <w:r>
        <w:rPr>
          <w:rFonts w:ascii="宋体" w:eastAsia="宋体" w:hAnsi="宋体"/>
          <w:sz w:val="24"/>
          <w:szCs w:val="24"/>
        </w:rPr>
        <w:t>分析研究了公司选择会计处理</w:t>
      </w:r>
      <w:r>
        <w:rPr>
          <w:rFonts w:ascii="宋体" w:eastAsia="宋体" w:hAnsi="宋体" w:hint="eastAsia"/>
          <w:sz w:val="24"/>
          <w:szCs w:val="24"/>
        </w:rPr>
        <w:t>政策的动机</w:t>
      </w:r>
      <w:r>
        <w:rPr>
          <w:rFonts w:ascii="宋体" w:eastAsia="宋体" w:hAnsi="宋体"/>
          <w:sz w:val="24"/>
          <w:szCs w:val="24"/>
        </w:rPr>
        <w:t>。</w:t>
      </w:r>
      <w:r>
        <w:rPr>
          <w:rFonts w:ascii="宋体" w:eastAsia="宋体" w:hAnsi="宋体" w:hint="eastAsia"/>
          <w:sz w:val="24"/>
          <w:szCs w:val="24"/>
        </w:rPr>
        <w:t>以</w:t>
      </w:r>
      <w:r>
        <w:rPr>
          <w:rFonts w:ascii="宋体" w:eastAsia="宋体" w:hAnsi="宋体"/>
          <w:sz w:val="24"/>
          <w:szCs w:val="24"/>
        </w:rPr>
        <w:t>契约动机</w:t>
      </w:r>
      <w:r>
        <w:rPr>
          <w:rFonts w:ascii="宋体" w:eastAsia="宋体" w:hAnsi="宋体" w:hint="eastAsia"/>
          <w:sz w:val="24"/>
          <w:szCs w:val="24"/>
        </w:rPr>
        <w:t>为起点，他们</w:t>
      </w:r>
      <w:r>
        <w:rPr>
          <w:rFonts w:ascii="宋体" w:eastAsia="宋体" w:hAnsi="宋体"/>
          <w:sz w:val="24"/>
          <w:szCs w:val="24"/>
        </w:rPr>
        <w:t>发现管理层会计</w:t>
      </w:r>
      <w:r>
        <w:rPr>
          <w:rFonts w:ascii="宋体" w:eastAsia="宋体" w:hAnsi="宋体" w:hint="eastAsia"/>
          <w:sz w:val="24"/>
          <w:szCs w:val="24"/>
        </w:rPr>
        <w:t>处理方法的选择会被</w:t>
      </w:r>
      <w:r>
        <w:rPr>
          <w:rFonts w:ascii="宋体" w:eastAsia="宋体" w:hAnsi="宋体"/>
          <w:sz w:val="24"/>
          <w:szCs w:val="24"/>
        </w:rPr>
        <w:t>契约动机</w:t>
      </w:r>
      <w:r>
        <w:rPr>
          <w:rFonts w:ascii="宋体" w:eastAsia="宋体" w:hAnsi="宋体" w:hint="eastAsia"/>
          <w:sz w:val="24"/>
          <w:szCs w:val="24"/>
        </w:rPr>
        <w:t>会</w:t>
      </w:r>
      <w:r>
        <w:rPr>
          <w:rFonts w:ascii="宋体" w:eastAsia="宋体" w:hAnsi="宋体"/>
          <w:sz w:val="24"/>
          <w:szCs w:val="24"/>
        </w:rPr>
        <w:t>影响，</w:t>
      </w:r>
      <w:r>
        <w:rPr>
          <w:rFonts w:ascii="宋体" w:eastAsia="宋体" w:hAnsi="宋体" w:hint="eastAsia"/>
          <w:sz w:val="24"/>
          <w:szCs w:val="24"/>
        </w:rPr>
        <w:t>而且</w:t>
      </w:r>
      <w:r>
        <w:rPr>
          <w:rFonts w:ascii="宋体" w:eastAsia="宋体" w:hAnsi="宋体"/>
          <w:sz w:val="24"/>
          <w:szCs w:val="24"/>
        </w:rPr>
        <w:t>债务契约</w:t>
      </w:r>
      <w:r>
        <w:rPr>
          <w:rFonts w:ascii="宋体" w:eastAsia="宋体" w:hAnsi="宋体" w:hint="eastAsia"/>
          <w:sz w:val="24"/>
          <w:szCs w:val="24"/>
        </w:rPr>
        <w:t>对企业来说，影响最大</w:t>
      </w:r>
      <w:r>
        <w:rPr>
          <w:rFonts w:ascii="宋体" w:eastAsia="宋体" w:hAnsi="宋体"/>
          <w:sz w:val="24"/>
          <w:szCs w:val="24"/>
        </w:rPr>
        <w:t>。</w:t>
      </w:r>
    </w:p>
    <w:p>
      <w:pPr>
        <w:spacing w:line="440" w:lineRule="exact"/>
        <w:ind w:firstLine="480" w:firstLineChars="200"/>
        <w:rPr>
          <w:rFonts w:ascii="宋体" w:eastAsia="宋体" w:hAnsi="宋体"/>
          <w:sz w:val="24"/>
          <w:szCs w:val="24"/>
        </w:rPr>
        <w:sectPr>
          <w:footerReference w:type="default" r:id="rId11"/>
          <w:footerReference w:type="first" r:id="rId12"/>
          <w:type w:val="nextPage"/>
          <w:pgSz w:w="11906" w:h="16838"/>
          <w:pgMar w:top="1701" w:right="1134" w:bottom="1418" w:left="1701" w:header="851" w:footer="992" w:gutter="0"/>
          <w:pgNumType w:start="3"/>
          <w:cols w:num="1" w:space="425"/>
          <w:titlePg w:val="0"/>
          <w:docGrid w:type="lines" w:linePitch="312" w:charSpace="0"/>
        </w:sectPr>
      </w:pPr>
      <w:r>
        <w:rPr>
          <w:rFonts w:ascii="宋体" w:eastAsia="宋体" w:hAnsi="宋体"/>
          <w:sz w:val="24"/>
          <w:szCs w:val="24"/>
        </w:rPr>
        <w:t>Bologna（1993）提出了GONE理论</w:t>
      </w:r>
      <w:r>
        <w:rPr>
          <w:rFonts w:ascii="宋体" w:eastAsia="宋体" w:hAnsi="宋体" w:hint="eastAsia"/>
          <w:sz w:val="24"/>
          <w:szCs w:val="24"/>
        </w:rPr>
        <w:t>，</w:t>
      </w:r>
      <w:r>
        <w:rPr>
          <w:rFonts w:ascii="宋体" w:eastAsia="宋体" w:hAnsi="宋体"/>
          <w:sz w:val="24"/>
          <w:szCs w:val="24"/>
        </w:rPr>
        <w:t>即</w:t>
      </w:r>
      <w:r>
        <w:rPr>
          <w:rFonts w:ascii="宋体" w:eastAsia="宋体" w:hAnsi="宋体" w:hint="eastAsia"/>
          <w:sz w:val="24"/>
          <w:szCs w:val="24"/>
        </w:rPr>
        <w:t>公司欺诈有四个组成部分，即</w:t>
      </w:r>
      <w:r>
        <w:rPr>
          <w:rFonts w:ascii="宋体" w:eastAsia="宋体" w:hAnsi="宋体"/>
          <w:sz w:val="24"/>
          <w:szCs w:val="24"/>
        </w:rPr>
        <w:t>机会</w:t>
      </w:r>
      <w:r>
        <w:rPr>
          <w:rFonts w:ascii="宋体" w:eastAsia="宋体" w:hAnsi="宋体" w:hint="eastAsia"/>
          <w:sz w:val="24"/>
          <w:szCs w:val="24"/>
        </w:rPr>
        <w:t>、</w:t>
      </w:r>
      <w:r>
        <w:rPr>
          <w:rFonts w:ascii="宋体" w:eastAsia="宋体" w:hAnsi="宋体"/>
          <w:sz w:val="24"/>
          <w:szCs w:val="24"/>
        </w:rPr>
        <w:t>贪婪、</w:t>
      </w:r>
      <w:r>
        <w:rPr>
          <w:rFonts w:ascii="宋体" w:eastAsia="宋体" w:hAnsi="宋体" w:hint="eastAsia"/>
          <w:sz w:val="24"/>
          <w:szCs w:val="24"/>
        </w:rPr>
        <w:t>风险敞口和需求</w:t>
      </w:r>
      <w:r>
        <w:rPr>
          <w:rFonts w:ascii="宋体" w:eastAsia="宋体" w:hAnsi="宋体"/>
          <w:sz w:val="24"/>
          <w:szCs w:val="24"/>
        </w:rPr>
        <w:t>。在</w:t>
      </w:r>
      <w:r>
        <w:rPr>
          <w:rFonts w:ascii="宋体" w:eastAsia="宋体" w:hAnsi="宋体" w:hint="eastAsia"/>
          <w:sz w:val="24"/>
          <w:szCs w:val="24"/>
        </w:rPr>
        <w:t>这个</w:t>
      </w:r>
      <w:r>
        <w:rPr>
          <w:rFonts w:ascii="宋体" w:eastAsia="宋体" w:hAnsi="宋体"/>
          <w:sz w:val="24"/>
          <w:szCs w:val="24"/>
        </w:rPr>
        <w:t>理论基础上又形成了风险因</w:t>
      </w:r>
      <w:r>
        <w:rPr>
          <w:rFonts w:ascii="宋体" w:eastAsia="宋体" w:hAnsi="宋体" w:hint="eastAsia"/>
          <w:sz w:val="24"/>
          <w:szCs w:val="24"/>
        </w:rPr>
        <w:t>素</w:t>
      </w:r>
      <w:r>
        <w:rPr>
          <w:rFonts w:ascii="宋体" w:eastAsia="宋体" w:hAnsi="宋体"/>
          <w:sz w:val="24"/>
          <w:szCs w:val="24"/>
        </w:rPr>
        <w:t>理论，</w:t>
      </w:r>
      <w:r>
        <w:rPr>
          <w:rFonts w:ascii="宋体" w:eastAsia="宋体" w:hAnsi="宋体" w:hint="eastAsia"/>
          <w:sz w:val="24"/>
          <w:szCs w:val="24"/>
        </w:rPr>
        <w:t>从道德特征和动机、欺诈的可能性、被发现的可能性以及</w:t>
      </w:r>
      <w:r>
        <w:rPr>
          <w:rFonts w:ascii="宋体" w:eastAsia="宋体" w:hAnsi="宋体"/>
          <w:sz w:val="24"/>
          <w:szCs w:val="24"/>
        </w:rPr>
        <w:t>被发现后的惩罚</w:t>
      </w:r>
      <w:r>
        <w:rPr>
          <w:rFonts w:ascii="宋体" w:eastAsia="宋体" w:hAnsi="宋体" w:hint="eastAsia"/>
          <w:sz w:val="24"/>
          <w:szCs w:val="24"/>
        </w:rPr>
        <w:t>性质和程度的角度来解释公司欺诈理论。</w:t>
      </w:r>
    </w:p>
    <w:p>
      <w:pPr>
        <w:spacing w:line="440" w:lineRule="exact"/>
        <w:ind w:firstLine="480" w:firstLineChars="200"/>
        <w:rPr>
          <w:rFonts w:ascii="宋体" w:eastAsia="宋体" w:hAnsi="宋体"/>
          <w:sz w:val="24"/>
          <w:szCs w:val="24"/>
        </w:rPr>
      </w:pPr>
      <w:r>
        <w:rPr>
          <w:rFonts w:ascii="宋体" w:eastAsia="宋体" w:hAnsi="宋体"/>
          <w:sz w:val="24"/>
          <w:szCs w:val="24"/>
        </w:rPr>
        <w:t>Bologna、lindquist（1993）</w:t>
      </w:r>
      <w:r>
        <w:rPr>
          <w:rStyle w:val="FootnoteReference"/>
          <w:rFonts w:ascii="宋体" w:eastAsia="宋体" w:hAnsi="宋体"/>
          <w:sz w:val="24"/>
          <w:szCs w:val="24"/>
        </w:rPr>
        <w:footnoteReference w:id="4"/>
      </w:r>
      <w:r>
        <w:rPr>
          <w:rFonts w:ascii="宋体" w:eastAsia="宋体" w:hAnsi="宋体"/>
          <w:sz w:val="24"/>
          <w:szCs w:val="24"/>
        </w:rPr>
        <w:t>提出</w:t>
      </w:r>
      <w:r>
        <w:rPr>
          <w:rFonts w:ascii="宋体" w:eastAsia="宋体" w:hAnsi="宋体" w:hint="eastAsia"/>
          <w:sz w:val="24"/>
          <w:szCs w:val="24"/>
        </w:rPr>
        <w:t>欺诈</w:t>
      </w:r>
      <w:r>
        <w:rPr>
          <w:rFonts w:ascii="宋体" w:eastAsia="宋体" w:hAnsi="宋体"/>
          <w:sz w:val="24"/>
          <w:szCs w:val="24"/>
        </w:rPr>
        <w:t>冰山理论</w:t>
      </w:r>
      <w:r>
        <w:rPr>
          <w:rFonts w:ascii="宋体" w:eastAsia="宋体" w:hAnsi="宋体" w:hint="eastAsia"/>
          <w:sz w:val="24"/>
          <w:szCs w:val="24"/>
        </w:rPr>
        <w:t>，</w:t>
      </w:r>
      <w:r>
        <w:rPr>
          <w:rFonts w:ascii="宋体" w:eastAsia="宋体" w:hAnsi="宋体"/>
          <w:sz w:val="24"/>
          <w:szCs w:val="24"/>
        </w:rPr>
        <w:t>认为要从行为和结构</w:t>
      </w:r>
      <w:r>
        <w:rPr>
          <w:rFonts w:ascii="宋体" w:eastAsia="宋体" w:hAnsi="宋体" w:hint="eastAsia"/>
          <w:sz w:val="24"/>
          <w:szCs w:val="24"/>
        </w:rPr>
        <w:t>上对欺诈行为进行调查</w:t>
      </w:r>
      <w:r>
        <w:rPr>
          <w:rFonts w:ascii="宋体" w:eastAsia="宋体" w:hAnsi="宋体"/>
          <w:sz w:val="24"/>
          <w:szCs w:val="24"/>
        </w:rPr>
        <w:t>，</w:t>
      </w:r>
      <w:r>
        <w:rPr>
          <w:rFonts w:ascii="宋体" w:eastAsia="宋体" w:hAnsi="宋体" w:hint="eastAsia"/>
          <w:sz w:val="24"/>
          <w:szCs w:val="24"/>
        </w:rPr>
        <w:t>欺诈性结构的内容实际上与组织的内部控制有关，并且是客观且易于识别的。</w:t>
      </w:r>
      <w:r>
        <w:rPr>
          <w:rFonts w:ascii="宋体" w:eastAsia="宋体" w:hAnsi="宋体"/>
          <w:sz w:val="24"/>
          <w:szCs w:val="24"/>
        </w:rPr>
        <w:t>而舞弊的内容</w:t>
      </w:r>
      <w:r>
        <w:rPr>
          <w:rFonts w:ascii="宋体" w:eastAsia="宋体" w:hAnsi="宋体" w:hint="eastAsia"/>
          <w:sz w:val="24"/>
          <w:szCs w:val="24"/>
        </w:rPr>
        <w:t>更具主观性，个人性且容易被掩盖。</w:t>
      </w:r>
    </w:p>
    <w:p>
      <w:pPr>
        <w:pStyle w:val="ListParagraph"/>
        <w:numPr>
          <w:ilvl w:val="0"/>
          <w:numId w:val="2"/>
        </w:numPr>
        <w:spacing w:line="440" w:lineRule="exact"/>
        <w:ind w:firstLineChars="0"/>
        <w:rPr>
          <w:rFonts w:ascii="宋体" w:eastAsia="宋体" w:hAnsi="宋体"/>
          <w:sz w:val="24"/>
          <w:szCs w:val="24"/>
        </w:rPr>
      </w:pPr>
      <w:r>
        <w:rPr>
          <w:rFonts w:ascii="宋体" w:eastAsia="宋体" w:hAnsi="宋体"/>
          <w:sz w:val="24"/>
          <w:szCs w:val="24"/>
        </w:rPr>
        <w:t>研发费用资本化与盈余管理和财务舞弊风险</w:t>
      </w:r>
    </w:p>
    <w:p>
      <w:pPr>
        <w:spacing w:line="440" w:lineRule="exact"/>
        <w:ind w:firstLine="480" w:firstLineChars="200"/>
        <w:rPr>
          <w:rFonts w:ascii="宋体" w:eastAsia="宋体" w:hAnsi="宋体"/>
          <w:sz w:val="24"/>
          <w:szCs w:val="24"/>
        </w:rPr>
      </w:pPr>
      <w:r>
        <w:rPr>
          <w:rFonts w:ascii="宋体" w:eastAsia="宋体" w:hAnsi="宋体"/>
          <w:sz w:val="24"/>
          <w:szCs w:val="24"/>
        </w:rPr>
        <w:t>Seybert N.（2010）</w:t>
      </w:r>
      <w:r>
        <w:rPr>
          <w:rStyle w:val="FootnoteReference"/>
          <w:rFonts w:ascii="宋体" w:eastAsia="宋体" w:hAnsi="宋体"/>
          <w:sz w:val="24"/>
          <w:szCs w:val="24"/>
        </w:rPr>
        <w:footnoteReference w:id="5"/>
      </w:r>
      <w:r>
        <w:rPr>
          <w:rFonts w:ascii="宋体" w:eastAsia="宋体" w:hAnsi="宋体"/>
          <w:sz w:val="24"/>
          <w:szCs w:val="24"/>
        </w:rPr>
        <w:t>认为</w:t>
      </w:r>
      <w:r>
        <w:rPr>
          <w:rFonts w:ascii="宋体" w:eastAsia="宋体" w:hAnsi="宋体" w:hint="eastAsia"/>
          <w:sz w:val="24"/>
          <w:szCs w:val="24"/>
        </w:rPr>
        <w:t>企业管理层</w:t>
      </w:r>
      <w:r>
        <w:rPr>
          <w:rFonts w:ascii="宋体" w:eastAsia="宋体" w:hAnsi="宋体"/>
          <w:sz w:val="24"/>
          <w:szCs w:val="24"/>
        </w:rPr>
        <w:t>将研发支出</w:t>
      </w:r>
      <w:r>
        <w:rPr>
          <w:rFonts w:ascii="宋体" w:eastAsia="宋体" w:hAnsi="宋体" w:hint="eastAsia"/>
          <w:sz w:val="24"/>
          <w:szCs w:val="24"/>
        </w:rPr>
        <w:t>进行</w:t>
      </w:r>
      <w:r>
        <w:rPr>
          <w:rFonts w:ascii="宋体" w:eastAsia="宋体" w:hAnsi="宋体"/>
          <w:sz w:val="24"/>
          <w:szCs w:val="24"/>
        </w:rPr>
        <w:t>资本化</w:t>
      </w:r>
      <w:r>
        <w:rPr>
          <w:rFonts w:ascii="宋体" w:eastAsia="宋体" w:hAnsi="宋体" w:hint="eastAsia"/>
          <w:sz w:val="24"/>
          <w:szCs w:val="24"/>
        </w:rPr>
        <w:t>处理</w:t>
      </w:r>
      <w:r>
        <w:rPr>
          <w:rFonts w:ascii="宋体" w:eastAsia="宋体" w:hAnsi="宋体"/>
          <w:sz w:val="24"/>
          <w:szCs w:val="24"/>
        </w:rPr>
        <w:t>也可能与企业实际盈余管理活动有关，放弃</w:t>
      </w:r>
      <w:r>
        <w:rPr>
          <w:rFonts w:ascii="宋体" w:eastAsia="宋体" w:hAnsi="宋体" w:hint="eastAsia"/>
          <w:sz w:val="24"/>
          <w:szCs w:val="24"/>
        </w:rPr>
        <w:t>将</w:t>
      </w:r>
      <w:r>
        <w:rPr>
          <w:rFonts w:ascii="宋体" w:eastAsia="宋体" w:hAnsi="宋体"/>
          <w:sz w:val="24"/>
          <w:szCs w:val="24"/>
        </w:rPr>
        <w:t>一个项目</w:t>
      </w:r>
      <w:r>
        <w:rPr>
          <w:rFonts w:ascii="宋体" w:eastAsia="宋体" w:hAnsi="宋体" w:hint="eastAsia"/>
          <w:sz w:val="24"/>
          <w:szCs w:val="24"/>
        </w:rPr>
        <w:t>进行</w:t>
      </w:r>
      <w:r>
        <w:rPr>
          <w:rFonts w:ascii="宋体" w:eastAsia="宋体" w:hAnsi="宋体"/>
          <w:sz w:val="24"/>
          <w:szCs w:val="24"/>
        </w:rPr>
        <w:t>资本化</w:t>
      </w:r>
      <w:r>
        <w:rPr>
          <w:rFonts w:ascii="宋体" w:eastAsia="宋体" w:hAnsi="宋体" w:hint="eastAsia"/>
          <w:sz w:val="24"/>
          <w:szCs w:val="24"/>
        </w:rPr>
        <w:t>而使其费用化</w:t>
      </w:r>
      <w:r>
        <w:rPr>
          <w:rFonts w:ascii="宋体" w:eastAsia="宋体" w:hAnsi="宋体"/>
          <w:sz w:val="24"/>
          <w:szCs w:val="24"/>
        </w:rPr>
        <w:t>将会使资产减损，</w:t>
      </w:r>
      <w:r>
        <w:rPr>
          <w:rFonts w:ascii="宋体" w:eastAsia="宋体" w:hAnsi="宋体" w:hint="eastAsia"/>
          <w:sz w:val="24"/>
          <w:szCs w:val="24"/>
        </w:rPr>
        <w:t>在年报中会</w:t>
      </w:r>
      <w:r>
        <w:rPr>
          <w:rFonts w:ascii="宋体" w:eastAsia="宋体" w:hAnsi="宋体"/>
          <w:sz w:val="24"/>
          <w:szCs w:val="24"/>
        </w:rPr>
        <w:t>负面效应，</w:t>
      </w:r>
      <w:r>
        <w:rPr>
          <w:rFonts w:ascii="宋体" w:eastAsia="宋体" w:hAnsi="宋体" w:hint="eastAsia"/>
          <w:sz w:val="24"/>
          <w:szCs w:val="24"/>
        </w:rPr>
        <w:t>有</w:t>
      </w:r>
      <w:r>
        <w:rPr>
          <w:rFonts w:ascii="宋体" w:eastAsia="宋体" w:hAnsi="宋体"/>
          <w:sz w:val="24"/>
          <w:szCs w:val="24"/>
        </w:rPr>
        <w:t>可能</w:t>
      </w:r>
      <w:r>
        <w:rPr>
          <w:rFonts w:ascii="宋体" w:eastAsia="宋体" w:hAnsi="宋体" w:hint="eastAsia"/>
          <w:sz w:val="24"/>
          <w:szCs w:val="24"/>
        </w:rPr>
        <w:t>使</w:t>
      </w:r>
      <w:r>
        <w:rPr>
          <w:rFonts w:ascii="宋体" w:eastAsia="宋体" w:hAnsi="宋体"/>
          <w:sz w:val="24"/>
          <w:szCs w:val="24"/>
        </w:rPr>
        <w:t>经理的声誉</w:t>
      </w:r>
      <w:r>
        <w:rPr>
          <w:rFonts w:ascii="宋体" w:eastAsia="宋体" w:hAnsi="宋体" w:hint="eastAsia"/>
          <w:sz w:val="24"/>
          <w:szCs w:val="24"/>
        </w:rPr>
        <w:t>受损</w:t>
      </w:r>
      <w:r>
        <w:rPr>
          <w:rFonts w:ascii="宋体" w:eastAsia="宋体" w:hAnsi="宋体"/>
          <w:sz w:val="24"/>
          <w:szCs w:val="24"/>
        </w:rPr>
        <w:t>。</w:t>
      </w:r>
    </w:p>
    <w:p>
      <w:pPr>
        <w:spacing w:line="440" w:lineRule="exact"/>
        <w:ind w:firstLine="480" w:firstLineChars="200"/>
        <w:rPr>
          <w:rFonts w:ascii="宋体" w:eastAsia="宋体" w:hAnsi="宋体"/>
          <w:sz w:val="24"/>
          <w:szCs w:val="24"/>
        </w:rPr>
      </w:pPr>
      <w:r>
        <w:rPr>
          <w:rFonts w:ascii="宋体" w:eastAsia="宋体" w:hAnsi="宋体"/>
          <w:sz w:val="24"/>
          <w:szCs w:val="24"/>
        </w:rPr>
        <w:t>Markarian、pozz（2008）</w:t>
      </w:r>
      <w:r>
        <w:rPr>
          <w:rStyle w:val="FootnoteReference"/>
          <w:rFonts w:ascii="宋体" w:eastAsia="宋体" w:hAnsi="宋体"/>
          <w:sz w:val="24"/>
          <w:szCs w:val="24"/>
        </w:rPr>
        <w:footnoteReference w:id="6"/>
      </w:r>
      <w:r>
        <w:rPr>
          <w:rFonts w:ascii="宋体" w:eastAsia="宋体" w:hAnsi="宋体"/>
          <w:sz w:val="24"/>
          <w:szCs w:val="24"/>
        </w:rPr>
        <w:t>表明</w:t>
      </w:r>
      <w:r>
        <w:rPr>
          <w:rFonts w:ascii="宋体" w:eastAsia="宋体" w:hAnsi="宋体" w:hint="eastAsia"/>
          <w:sz w:val="24"/>
          <w:szCs w:val="24"/>
        </w:rPr>
        <w:t>管理层</w:t>
      </w:r>
      <w:r>
        <w:rPr>
          <w:rFonts w:ascii="宋体" w:eastAsia="宋体" w:hAnsi="宋体"/>
          <w:sz w:val="24"/>
          <w:szCs w:val="24"/>
        </w:rPr>
        <w:t>更倾向于</w:t>
      </w:r>
      <w:r>
        <w:rPr>
          <w:rFonts w:ascii="宋体" w:eastAsia="宋体" w:hAnsi="宋体" w:hint="eastAsia"/>
          <w:sz w:val="24"/>
          <w:szCs w:val="24"/>
        </w:rPr>
        <w:t>利用企业的</w:t>
      </w:r>
      <w:r>
        <w:rPr>
          <w:rFonts w:ascii="宋体" w:eastAsia="宋体" w:hAnsi="宋体"/>
          <w:sz w:val="24"/>
          <w:szCs w:val="24"/>
        </w:rPr>
        <w:t>研发支出</w:t>
      </w:r>
      <w:r>
        <w:rPr>
          <w:rFonts w:ascii="宋体" w:eastAsia="宋体" w:hAnsi="宋体" w:hint="eastAsia"/>
          <w:sz w:val="24"/>
          <w:szCs w:val="24"/>
        </w:rPr>
        <w:t>的</w:t>
      </w:r>
      <w:r>
        <w:rPr>
          <w:rFonts w:ascii="宋体" w:eastAsia="宋体" w:hAnsi="宋体"/>
          <w:sz w:val="24"/>
          <w:szCs w:val="24"/>
        </w:rPr>
        <w:t>资本化来</w:t>
      </w:r>
      <w:r>
        <w:rPr>
          <w:rFonts w:ascii="宋体" w:eastAsia="宋体" w:hAnsi="宋体" w:hint="eastAsia"/>
          <w:sz w:val="24"/>
          <w:szCs w:val="24"/>
        </w:rPr>
        <w:t>实现</w:t>
      </w:r>
      <w:r>
        <w:rPr>
          <w:rFonts w:ascii="宋体" w:eastAsia="宋体" w:hAnsi="宋体"/>
          <w:sz w:val="24"/>
          <w:szCs w:val="24"/>
        </w:rPr>
        <w:t>利</w:t>
      </w:r>
      <w:r>
        <w:rPr>
          <w:rFonts w:ascii="宋体" w:eastAsia="宋体" w:hAnsi="宋体" w:hint="eastAsia"/>
          <w:sz w:val="24"/>
          <w:szCs w:val="24"/>
        </w:rPr>
        <w:t>润</w:t>
      </w:r>
      <w:r>
        <w:rPr>
          <w:rFonts w:ascii="宋体" w:eastAsia="宋体" w:hAnsi="宋体"/>
          <w:sz w:val="24"/>
          <w:szCs w:val="24"/>
        </w:rPr>
        <w:t>平滑。</w:t>
      </w:r>
      <w:r>
        <w:rPr>
          <w:rFonts w:ascii="宋体" w:eastAsia="宋体" w:hAnsi="宋体" w:hint="eastAsia"/>
          <w:sz w:val="24"/>
          <w:szCs w:val="24"/>
        </w:rPr>
        <w:t>他们不同意企业利用研发成本来降低违背契约风险的假设。</w:t>
      </w:r>
    </w:p>
    <w:p>
      <w:pPr>
        <w:pStyle w:val="ListParagraph"/>
        <w:numPr>
          <w:ilvl w:val="0"/>
          <w:numId w:val="2"/>
        </w:numPr>
        <w:spacing w:line="440" w:lineRule="exact"/>
        <w:ind w:firstLineChars="0"/>
        <w:rPr>
          <w:rFonts w:ascii="宋体" w:eastAsia="宋体" w:hAnsi="宋体"/>
          <w:sz w:val="24"/>
          <w:szCs w:val="24"/>
        </w:rPr>
      </w:pPr>
      <w:r>
        <w:rPr>
          <w:rFonts w:ascii="宋体" w:eastAsia="宋体" w:hAnsi="宋体"/>
          <w:sz w:val="24"/>
          <w:szCs w:val="24"/>
        </w:rPr>
        <w:t>研发费用与企业盈利的关系</w:t>
      </w:r>
    </w:p>
    <w:p>
      <w:pPr>
        <w:spacing w:line="440" w:lineRule="exact"/>
        <w:ind w:firstLine="480" w:firstLineChars="200"/>
        <w:rPr>
          <w:rFonts w:ascii="宋体" w:eastAsia="宋体" w:hAnsi="宋体"/>
          <w:sz w:val="24"/>
          <w:szCs w:val="24"/>
        </w:rPr>
      </w:pPr>
      <w:r>
        <w:rPr>
          <w:rFonts w:ascii="宋体" w:eastAsia="宋体" w:hAnsi="宋体"/>
          <w:sz w:val="24"/>
          <w:szCs w:val="24"/>
        </w:rPr>
        <w:t>Osma,Beatriz García,Young S.（2009）</w:t>
      </w:r>
      <w:r>
        <w:rPr>
          <w:rStyle w:val="FootnoteReference"/>
          <w:rFonts w:ascii="宋体" w:eastAsia="宋体" w:hAnsi="宋体"/>
          <w:sz w:val="24"/>
          <w:szCs w:val="24"/>
        </w:rPr>
        <w:footnoteReference w:id="7"/>
      </w:r>
      <w:r>
        <w:rPr>
          <w:rFonts w:ascii="宋体" w:eastAsia="宋体" w:hAnsi="宋体" w:hint="eastAsia"/>
          <w:sz w:val="24"/>
          <w:szCs w:val="24"/>
        </w:rPr>
        <w:t>研究发现，研发支出越大，</w:t>
      </w:r>
      <w:r>
        <w:rPr>
          <w:rFonts w:ascii="宋体" w:eastAsia="宋体" w:hAnsi="宋体"/>
          <w:sz w:val="24"/>
          <w:szCs w:val="24"/>
        </w:rPr>
        <w:t>企业盈利</w:t>
      </w:r>
      <w:r>
        <w:rPr>
          <w:rFonts w:ascii="宋体" w:eastAsia="宋体" w:hAnsi="宋体" w:hint="eastAsia"/>
          <w:sz w:val="24"/>
          <w:szCs w:val="24"/>
        </w:rPr>
        <w:t>的能力越高</w:t>
      </w:r>
      <w:r>
        <w:rPr>
          <w:rFonts w:ascii="宋体" w:eastAsia="宋体" w:hAnsi="宋体"/>
          <w:sz w:val="24"/>
          <w:szCs w:val="24"/>
        </w:rPr>
        <w:t>。</w:t>
      </w:r>
      <w:r>
        <w:rPr>
          <w:rFonts w:ascii="宋体" w:eastAsia="宋体" w:hAnsi="宋体" w:hint="eastAsia"/>
          <w:sz w:val="24"/>
          <w:szCs w:val="24"/>
        </w:rPr>
        <w:t>而且还发现如果要使</w:t>
      </w:r>
      <w:r>
        <w:rPr>
          <w:rFonts w:ascii="宋体" w:eastAsia="宋体" w:hAnsi="宋体"/>
          <w:sz w:val="24"/>
          <w:szCs w:val="24"/>
        </w:rPr>
        <w:t>企业的盈利能力提高</w:t>
      </w:r>
      <w:r>
        <w:rPr>
          <w:rFonts w:ascii="宋体" w:eastAsia="宋体" w:hAnsi="宋体" w:hint="eastAsia"/>
          <w:sz w:val="24"/>
          <w:szCs w:val="24"/>
        </w:rPr>
        <w:t>，必须把</w:t>
      </w:r>
      <w:r>
        <w:rPr>
          <w:rFonts w:ascii="宋体" w:eastAsia="宋体" w:hAnsi="宋体"/>
          <w:sz w:val="24"/>
          <w:szCs w:val="24"/>
        </w:rPr>
        <w:t xml:space="preserve">研发投入维持在中等水平， </w:t>
      </w:r>
    </w:p>
    <w:p>
      <w:pPr>
        <w:spacing w:line="440" w:lineRule="exact"/>
        <w:ind w:firstLine="480" w:firstLineChars="200"/>
        <w:rPr>
          <w:rFonts w:ascii="宋体" w:eastAsia="宋体" w:hAnsi="宋体"/>
          <w:sz w:val="24"/>
          <w:szCs w:val="24"/>
        </w:rPr>
      </w:pPr>
      <w:r>
        <w:rPr>
          <w:rFonts w:ascii="宋体" w:eastAsia="宋体" w:hAnsi="宋体"/>
          <w:sz w:val="24"/>
          <w:szCs w:val="24"/>
        </w:rPr>
        <w:t>Zhang Wei（2015）</w:t>
      </w:r>
      <w:r>
        <w:rPr>
          <w:rStyle w:val="FootnoteReference"/>
          <w:rFonts w:ascii="宋体" w:eastAsia="宋体" w:hAnsi="宋体"/>
          <w:sz w:val="24"/>
          <w:szCs w:val="24"/>
        </w:rPr>
        <w:footnoteReference w:id="8"/>
      </w:r>
      <w:r>
        <w:rPr>
          <w:rFonts w:ascii="宋体" w:eastAsia="宋体" w:hAnsi="宋体" w:hint="eastAsia"/>
          <w:sz w:val="24"/>
          <w:szCs w:val="24"/>
        </w:rPr>
        <w:t>研究</w:t>
      </w:r>
      <w:r>
        <w:rPr>
          <w:rFonts w:ascii="宋体" w:eastAsia="宋体" w:hAnsi="宋体"/>
          <w:sz w:val="24"/>
          <w:szCs w:val="24"/>
        </w:rPr>
        <w:t>指出</w:t>
      </w:r>
      <w:r>
        <w:rPr>
          <w:rFonts w:ascii="宋体" w:eastAsia="宋体" w:hAnsi="宋体" w:hint="eastAsia"/>
          <w:sz w:val="24"/>
          <w:szCs w:val="24"/>
        </w:rPr>
        <w:t>，在研发上投入更多的钱会增加公司陷入财务困境的风险。因此，研发成本与退市风险是正相关的。</w:t>
      </w:r>
      <w:r>
        <w:rPr>
          <w:rFonts w:ascii="宋体" w:eastAsia="宋体" w:hAnsi="宋体"/>
          <w:sz w:val="24"/>
          <w:szCs w:val="24"/>
        </w:rPr>
        <w:t>对于面临财务限制和衰退的公司来说，这</w:t>
      </w:r>
      <w:r>
        <w:rPr>
          <w:rFonts w:ascii="宋体" w:eastAsia="宋体" w:hAnsi="宋体" w:hint="eastAsia"/>
          <w:sz w:val="24"/>
          <w:szCs w:val="24"/>
        </w:rPr>
        <w:t>终影响更加显著</w:t>
      </w:r>
      <w:r>
        <w:rPr>
          <w:rFonts w:ascii="宋体" w:eastAsia="宋体" w:hAnsi="宋体"/>
          <w:sz w:val="24"/>
          <w:szCs w:val="24"/>
        </w:rPr>
        <w:t>。</w:t>
      </w:r>
    </w:p>
    <w:p>
      <w:pPr>
        <w:spacing w:line="440" w:lineRule="exact"/>
        <w:ind w:firstLine="480" w:firstLineChars="200"/>
        <w:rPr>
          <w:rFonts w:ascii="宋体" w:eastAsia="宋体" w:hAnsi="宋体"/>
          <w:sz w:val="24"/>
          <w:szCs w:val="24"/>
        </w:rPr>
      </w:pPr>
      <w:r>
        <w:rPr>
          <w:rFonts w:ascii="宋体" w:eastAsia="宋体" w:hAnsi="宋体"/>
          <w:sz w:val="24"/>
          <w:szCs w:val="24"/>
        </w:rPr>
        <w:t>Baber和Haggard（1991）</w:t>
      </w:r>
      <w:r>
        <w:rPr>
          <w:rStyle w:val="FootnoteReference"/>
          <w:rFonts w:ascii="宋体" w:eastAsia="宋体" w:hAnsi="宋体"/>
          <w:sz w:val="24"/>
          <w:szCs w:val="24"/>
        </w:rPr>
        <w:footnoteReference w:id="9"/>
      </w:r>
      <w:r>
        <w:rPr>
          <w:rFonts w:ascii="宋体" w:eastAsia="宋体" w:hAnsi="宋体"/>
          <w:sz w:val="24"/>
          <w:szCs w:val="24"/>
        </w:rPr>
        <w:t>发现</w:t>
      </w:r>
      <w:r>
        <w:rPr>
          <w:rFonts w:ascii="宋体" w:eastAsia="宋体" w:hAnsi="宋体" w:hint="eastAsia"/>
          <w:sz w:val="24"/>
          <w:szCs w:val="24"/>
        </w:rPr>
        <w:t>，</w:t>
      </w:r>
      <w:r>
        <w:rPr>
          <w:rFonts w:ascii="宋体" w:eastAsia="宋体" w:hAnsi="宋体"/>
          <w:sz w:val="24"/>
          <w:szCs w:val="24"/>
        </w:rPr>
        <w:t>管理</w:t>
      </w:r>
      <w:r>
        <w:rPr>
          <w:rFonts w:ascii="宋体" w:eastAsia="宋体" w:hAnsi="宋体" w:hint="eastAsia"/>
          <w:sz w:val="24"/>
          <w:szCs w:val="24"/>
        </w:rPr>
        <w:t>层</w:t>
      </w:r>
      <w:r>
        <w:rPr>
          <w:rFonts w:ascii="宋体" w:eastAsia="宋体" w:hAnsi="宋体"/>
          <w:sz w:val="24"/>
          <w:szCs w:val="24"/>
        </w:rPr>
        <w:t>有很强的</w:t>
      </w:r>
      <w:r>
        <w:rPr>
          <w:rFonts w:ascii="宋体" w:eastAsia="宋体" w:hAnsi="宋体" w:hint="eastAsia"/>
          <w:sz w:val="24"/>
          <w:szCs w:val="24"/>
        </w:rPr>
        <w:t>意愿</w:t>
      </w:r>
      <w:r>
        <w:rPr>
          <w:rFonts w:ascii="宋体" w:eastAsia="宋体" w:hAnsi="宋体"/>
          <w:sz w:val="24"/>
          <w:szCs w:val="24"/>
        </w:rPr>
        <w:t>去减少公司的研发</w:t>
      </w:r>
      <w:r>
        <w:rPr>
          <w:rFonts w:ascii="宋体" w:eastAsia="宋体" w:hAnsi="宋体" w:hint="eastAsia"/>
          <w:sz w:val="24"/>
          <w:szCs w:val="24"/>
        </w:rPr>
        <w:t>投入费用化数额，尤其是</w:t>
      </w:r>
      <w:r>
        <w:rPr>
          <w:rFonts w:ascii="宋体" w:eastAsia="宋体" w:hAnsi="宋体"/>
          <w:sz w:val="24"/>
          <w:szCs w:val="24"/>
        </w:rPr>
        <w:t>公司</w:t>
      </w:r>
      <w:r>
        <w:rPr>
          <w:rFonts w:ascii="宋体" w:eastAsia="宋体" w:hAnsi="宋体" w:hint="eastAsia"/>
          <w:sz w:val="24"/>
          <w:szCs w:val="24"/>
        </w:rPr>
        <w:t>在</w:t>
      </w:r>
      <w:r>
        <w:rPr>
          <w:rFonts w:ascii="宋体" w:eastAsia="宋体" w:hAnsi="宋体"/>
          <w:sz w:val="24"/>
          <w:szCs w:val="24"/>
        </w:rPr>
        <w:t>报告期</w:t>
      </w:r>
      <w:r>
        <w:rPr>
          <w:rFonts w:ascii="宋体" w:eastAsia="宋体" w:hAnsi="宋体" w:hint="eastAsia"/>
          <w:sz w:val="24"/>
          <w:szCs w:val="24"/>
        </w:rPr>
        <w:t>内</w:t>
      </w:r>
      <w:r>
        <w:rPr>
          <w:rFonts w:ascii="宋体" w:eastAsia="宋体" w:hAnsi="宋体"/>
          <w:sz w:val="24"/>
          <w:szCs w:val="24"/>
        </w:rPr>
        <w:t>的利润很</w:t>
      </w:r>
      <w:r>
        <w:rPr>
          <w:rFonts w:ascii="宋体" w:eastAsia="宋体" w:hAnsi="宋体" w:hint="eastAsia"/>
          <w:sz w:val="24"/>
          <w:szCs w:val="24"/>
        </w:rPr>
        <w:t>小和面临</w:t>
      </w:r>
      <w:r>
        <w:rPr>
          <w:rFonts w:ascii="宋体" w:eastAsia="宋体" w:hAnsi="宋体"/>
          <w:sz w:val="24"/>
          <w:szCs w:val="24"/>
        </w:rPr>
        <w:t>亏损时</w:t>
      </w:r>
      <w:r>
        <w:rPr>
          <w:rFonts w:ascii="宋体" w:eastAsia="宋体" w:hAnsi="宋体" w:hint="eastAsia"/>
          <w:sz w:val="24"/>
          <w:szCs w:val="24"/>
        </w:rPr>
        <w:t>。</w:t>
      </w:r>
    </w:p>
    <w:p>
      <w:pPr>
        <w:pStyle w:val="Heading3"/>
        <w:keepNext w:val="0"/>
        <w:keepLines w:val="0"/>
        <w:ind w:firstLine="480"/>
      </w:pPr>
      <w:bookmarkStart w:id="5" w:name="_Toc71286995"/>
      <w:r>
        <w:rPr>
          <w:rFonts w:ascii="宋体" w:hAnsi="宋体" w:hint="eastAsia"/>
        </w:rPr>
        <w:t>2</w:t>
      </w:r>
      <w:r>
        <w:rPr>
          <w:rFonts w:ascii="宋体" w:hAnsi="宋体"/>
        </w:rPr>
        <w:t>.</w:t>
      </w:r>
      <w:r>
        <w:t>国内研究成果</w:t>
      </w:r>
      <w:bookmarkEnd w:id="5"/>
    </w:p>
    <w:p>
      <w:pPr>
        <w:pStyle w:val="ListParagraph"/>
        <w:numPr>
          <w:ilvl w:val="0"/>
          <w:numId w:val="3"/>
        </w:numPr>
        <w:spacing w:line="440" w:lineRule="exact"/>
        <w:ind w:firstLineChars="0"/>
        <w:rPr>
          <w:rFonts w:ascii="宋体" w:eastAsia="宋体" w:hAnsi="宋体"/>
          <w:sz w:val="24"/>
          <w:szCs w:val="24"/>
        </w:rPr>
      </w:pPr>
      <w:r>
        <w:rPr>
          <w:rFonts w:ascii="宋体" w:eastAsia="宋体" w:hAnsi="宋体"/>
          <w:sz w:val="24"/>
          <w:szCs w:val="24"/>
        </w:rPr>
        <w:t>研发费用管理和核算</w:t>
      </w:r>
    </w:p>
    <w:p>
      <w:pPr>
        <w:spacing w:line="440" w:lineRule="exact"/>
        <w:ind w:firstLine="480" w:firstLineChars="200"/>
        <w:rPr>
          <w:rFonts w:ascii="宋体" w:eastAsia="宋体" w:hAnsi="宋体"/>
          <w:sz w:val="24"/>
          <w:szCs w:val="24"/>
        </w:rPr>
        <w:sectPr>
          <w:footerReference w:type="default" r:id="rId13"/>
          <w:footerReference w:type="first" r:id="rId14"/>
          <w:type w:val="nextPage"/>
          <w:pgSz w:w="11906" w:h="16838"/>
          <w:pgMar w:top="1701" w:right="1134" w:bottom="1418" w:left="1701" w:header="851" w:footer="992" w:gutter="0"/>
          <w:pgNumType w:start="4"/>
          <w:cols w:num="1" w:space="425"/>
          <w:titlePg w:val="0"/>
          <w:docGrid w:type="lines" w:linePitch="312" w:charSpace="0"/>
        </w:sectPr>
      </w:pPr>
      <w:r>
        <w:rPr>
          <w:rFonts w:ascii="宋体" w:eastAsia="宋体" w:hAnsi="宋体" w:hint="eastAsia"/>
          <w:sz w:val="24"/>
          <w:szCs w:val="24"/>
        </w:rPr>
        <w:t>王程（</w:t>
      </w:r>
      <w:r>
        <w:rPr>
          <w:rFonts w:ascii="宋体" w:eastAsia="宋体" w:hAnsi="宋体"/>
          <w:sz w:val="24"/>
          <w:szCs w:val="24"/>
        </w:rPr>
        <w:t>2019）</w:t>
      </w:r>
      <w:r>
        <w:rPr>
          <w:rStyle w:val="FootnoteReference"/>
          <w:rFonts w:ascii="宋体" w:eastAsia="宋体" w:hAnsi="宋体"/>
          <w:sz w:val="24"/>
          <w:szCs w:val="24"/>
        </w:rPr>
        <w:footnoteReference w:id="10"/>
      </w:r>
      <w:r>
        <w:rPr>
          <w:rFonts w:ascii="宋体" w:eastAsia="宋体" w:hAnsi="宋体"/>
          <w:sz w:val="24"/>
          <w:szCs w:val="24"/>
        </w:rPr>
        <w:t>提出一些高</w:t>
      </w:r>
      <w:r>
        <w:rPr>
          <w:rFonts w:ascii="宋体" w:eastAsia="宋体" w:hAnsi="宋体" w:hint="eastAsia"/>
          <w:sz w:val="24"/>
          <w:szCs w:val="24"/>
        </w:rPr>
        <w:t>科</w:t>
      </w:r>
      <w:r>
        <w:rPr>
          <w:rFonts w:ascii="宋体" w:eastAsia="宋体" w:hAnsi="宋体"/>
          <w:sz w:val="24"/>
          <w:szCs w:val="24"/>
        </w:rPr>
        <w:t>技企业在项目研发</w:t>
      </w:r>
      <w:r>
        <w:rPr>
          <w:rFonts w:ascii="宋体" w:eastAsia="宋体" w:hAnsi="宋体" w:hint="eastAsia"/>
          <w:sz w:val="24"/>
          <w:szCs w:val="24"/>
        </w:rPr>
        <w:t>过程</w:t>
      </w:r>
      <w:r>
        <w:rPr>
          <w:rFonts w:ascii="宋体" w:eastAsia="宋体" w:hAnsi="宋体"/>
          <w:sz w:val="24"/>
          <w:szCs w:val="24"/>
        </w:rPr>
        <w:t>中</w:t>
      </w:r>
      <w:r>
        <w:rPr>
          <w:rFonts w:ascii="宋体" w:eastAsia="宋体" w:hAnsi="宋体" w:hint="eastAsia"/>
          <w:sz w:val="24"/>
          <w:szCs w:val="24"/>
        </w:rPr>
        <w:t>对估算</w:t>
      </w:r>
      <w:r>
        <w:rPr>
          <w:rFonts w:ascii="宋体" w:eastAsia="宋体" w:hAnsi="宋体"/>
          <w:sz w:val="24"/>
          <w:szCs w:val="24"/>
        </w:rPr>
        <w:t>工作</w:t>
      </w:r>
      <w:r>
        <w:rPr>
          <w:rFonts w:ascii="宋体" w:eastAsia="宋体" w:hAnsi="宋体" w:hint="eastAsia"/>
          <w:sz w:val="24"/>
          <w:szCs w:val="24"/>
        </w:rPr>
        <w:t>不</w:t>
      </w:r>
      <w:r>
        <w:rPr>
          <w:rFonts w:ascii="宋体" w:eastAsia="宋体" w:hAnsi="宋体"/>
          <w:sz w:val="24"/>
          <w:szCs w:val="24"/>
        </w:rPr>
        <w:t>重视</w:t>
      </w:r>
      <w:r>
        <w:rPr>
          <w:rFonts w:ascii="宋体" w:eastAsia="宋体" w:hAnsi="宋体" w:hint="eastAsia"/>
          <w:sz w:val="24"/>
          <w:szCs w:val="24"/>
        </w:rPr>
        <w:t>或者估算做的不好</w:t>
      </w:r>
      <w:r>
        <w:rPr>
          <w:rFonts w:ascii="宋体" w:eastAsia="宋体" w:hAnsi="宋体"/>
          <w:sz w:val="24"/>
          <w:szCs w:val="24"/>
        </w:rPr>
        <w:t>，</w:t>
      </w:r>
      <w:r>
        <w:rPr>
          <w:rFonts w:ascii="宋体" w:eastAsia="宋体" w:hAnsi="宋体" w:hint="eastAsia"/>
          <w:sz w:val="24"/>
          <w:szCs w:val="24"/>
        </w:rPr>
        <w:t>这将对</w:t>
      </w:r>
      <w:r>
        <w:rPr>
          <w:rFonts w:ascii="宋体" w:eastAsia="宋体" w:hAnsi="宋体"/>
          <w:sz w:val="24"/>
          <w:szCs w:val="24"/>
        </w:rPr>
        <w:t>企业收益的准确</w:t>
      </w:r>
      <w:r>
        <w:rPr>
          <w:rFonts w:ascii="宋体" w:eastAsia="宋体" w:hAnsi="宋体" w:hint="eastAsia"/>
          <w:sz w:val="24"/>
          <w:szCs w:val="24"/>
        </w:rPr>
        <w:t>计量</w:t>
      </w:r>
      <w:r>
        <w:rPr>
          <w:rFonts w:ascii="宋体" w:eastAsia="宋体" w:hAnsi="宋体"/>
          <w:sz w:val="24"/>
          <w:szCs w:val="24"/>
        </w:rPr>
        <w:t>产生</w:t>
      </w:r>
      <w:r>
        <w:rPr>
          <w:rFonts w:ascii="宋体" w:eastAsia="宋体" w:hAnsi="宋体" w:hint="eastAsia"/>
          <w:sz w:val="24"/>
          <w:szCs w:val="24"/>
        </w:rPr>
        <w:t>不能忽略的</w:t>
      </w:r>
      <w:r>
        <w:rPr>
          <w:rFonts w:ascii="宋体" w:eastAsia="宋体" w:hAnsi="宋体"/>
          <w:sz w:val="24"/>
          <w:szCs w:val="24"/>
        </w:rPr>
        <w:t>影响，</w:t>
      </w:r>
      <w:r>
        <w:rPr>
          <w:rFonts w:ascii="宋体" w:eastAsia="宋体" w:hAnsi="宋体" w:hint="eastAsia"/>
          <w:sz w:val="24"/>
          <w:szCs w:val="24"/>
        </w:rPr>
        <w:t>更加</w:t>
      </w:r>
      <w:r>
        <w:rPr>
          <w:rFonts w:ascii="宋体" w:eastAsia="宋体" w:hAnsi="宋体"/>
          <w:sz w:val="24"/>
          <w:szCs w:val="24"/>
        </w:rPr>
        <w:t>不确定</w:t>
      </w:r>
      <w:r>
        <w:rPr>
          <w:rFonts w:ascii="宋体" w:eastAsia="宋体" w:hAnsi="宋体" w:hint="eastAsia"/>
          <w:sz w:val="24"/>
          <w:szCs w:val="24"/>
        </w:rPr>
        <w:t>，这会使</w:t>
      </w:r>
    </w:p>
    <w:p>
      <w:pPr>
        <w:spacing w:line="440" w:lineRule="exact"/>
        <w:ind w:firstLine="480" w:firstLineChars="200"/>
        <w:rPr>
          <w:rFonts w:ascii="宋体" w:eastAsia="宋体" w:hAnsi="宋体"/>
          <w:sz w:val="24"/>
          <w:szCs w:val="24"/>
        </w:rPr>
      </w:pPr>
      <w:r>
        <w:rPr>
          <w:rFonts w:ascii="宋体" w:eastAsia="宋体" w:hAnsi="宋体"/>
          <w:sz w:val="24"/>
          <w:szCs w:val="24"/>
        </w:rPr>
        <w:t>企业的经营风险</w:t>
      </w:r>
      <w:r>
        <w:rPr>
          <w:rFonts w:ascii="宋体" w:eastAsia="宋体" w:hAnsi="宋体" w:hint="eastAsia"/>
          <w:sz w:val="24"/>
          <w:szCs w:val="24"/>
        </w:rPr>
        <w:t>更高，同时会使</w:t>
      </w:r>
      <w:r>
        <w:rPr>
          <w:rFonts w:ascii="宋体" w:eastAsia="宋体" w:hAnsi="宋体"/>
          <w:sz w:val="24"/>
          <w:szCs w:val="24"/>
        </w:rPr>
        <w:t>企业</w:t>
      </w:r>
      <w:r>
        <w:rPr>
          <w:rFonts w:ascii="宋体" w:eastAsia="宋体" w:hAnsi="宋体" w:hint="eastAsia"/>
          <w:sz w:val="24"/>
          <w:szCs w:val="24"/>
        </w:rPr>
        <w:t>会计</w:t>
      </w:r>
      <w:r>
        <w:rPr>
          <w:rFonts w:ascii="宋体" w:eastAsia="宋体" w:hAnsi="宋体"/>
          <w:sz w:val="24"/>
          <w:szCs w:val="24"/>
        </w:rPr>
        <w:t>的准确性</w:t>
      </w:r>
      <w:r>
        <w:rPr>
          <w:rFonts w:ascii="宋体" w:eastAsia="宋体" w:hAnsi="宋体" w:hint="eastAsia"/>
          <w:sz w:val="24"/>
          <w:szCs w:val="24"/>
        </w:rPr>
        <w:t>被降低</w:t>
      </w:r>
      <w:r>
        <w:rPr>
          <w:rFonts w:ascii="宋体" w:eastAsia="宋体" w:hAnsi="宋体"/>
          <w:sz w:val="24"/>
          <w:szCs w:val="24"/>
        </w:rPr>
        <w:t>。</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刘胜强、马灿、陈宇菲（</w:t>
      </w:r>
      <w:r>
        <w:rPr>
          <w:rFonts w:ascii="宋体" w:eastAsia="宋体" w:hAnsi="宋体"/>
          <w:sz w:val="24"/>
          <w:szCs w:val="24"/>
        </w:rPr>
        <w:t>2020）</w:t>
      </w:r>
      <w:r>
        <w:rPr>
          <w:rStyle w:val="FootnoteReference"/>
          <w:rFonts w:ascii="宋体" w:eastAsia="宋体" w:hAnsi="宋体"/>
          <w:sz w:val="24"/>
          <w:szCs w:val="24"/>
        </w:rPr>
        <w:footnoteReference w:id="11"/>
      </w:r>
      <w:r>
        <w:rPr>
          <w:rFonts w:ascii="宋体" w:eastAsia="宋体" w:hAnsi="宋体"/>
          <w:sz w:val="24"/>
          <w:szCs w:val="24"/>
        </w:rPr>
        <w:t>提出在会计</w:t>
      </w:r>
      <w:r>
        <w:rPr>
          <w:rFonts w:ascii="宋体" w:eastAsia="宋体" w:hAnsi="宋体" w:hint="eastAsia"/>
          <w:sz w:val="24"/>
          <w:szCs w:val="24"/>
        </w:rPr>
        <w:t>实务</w:t>
      </w:r>
      <w:r>
        <w:rPr>
          <w:rFonts w:ascii="宋体" w:eastAsia="宋体" w:hAnsi="宋体"/>
          <w:sz w:val="24"/>
          <w:szCs w:val="24"/>
        </w:rPr>
        <w:t>中，</w:t>
      </w:r>
      <w:r>
        <w:rPr>
          <w:rFonts w:ascii="宋体" w:eastAsia="宋体" w:hAnsi="宋体" w:hint="eastAsia"/>
          <w:sz w:val="24"/>
          <w:szCs w:val="24"/>
        </w:rPr>
        <w:t>公司很难将研发的直接成本与过程中的其他支出区分开来</w:t>
      </w:r>
      <w:r>
        <w:rPr>
          <w:rFonts w:ascii="宋体" w:eastAsia="宋体" w:hAnsi="宋体"/>
          <w:sz w:val="24"/>
          <w:szCs w:val="24"/>
        </w:rPr>
        <w:t>，</w:t>
      </w:r>
      <w:r>
        <w:rPr>
          <w:rFonts w:ascii="宋体" w:eastAsia="宋体" w:hAnsi="宋体" w:hint="eastAsia"/>
          <w:sz w:val="24"/>
          <w:szCs w:val="24"/>
        </w:rPr>
        <w:t>并且就算</w:t>
      </w:r>
      <w:r>
        <w:rPr>
          <w:rFonts w:ascii="宋体" w:eastAsia="宋体" w:hAnsi="宋体"/>
          <w:sz w:val="24"/>
          <w:szCs w:val="24"/>
        </w:rPr>
        <w:t>研发支出</w:t>
      </w:r>
      <w:r>
        <w:rPr>
          <w:rFonts w:ascii="宋体" w:eastAsia="宋体" w:hAnsi="宋体" w:hint="eastAsia"/>
          <w:sz w:val="24"/>
          <w:szCs w:val="24"/>
        </w:rPr>
        <w:t>满足</w:t>
      </w:r>
      <w:r>
        <w:rPr>
          <w:rFonts w:ascii="宋体" w:eastAsia="宋体" w:hAnsi="宋体"/>
          <w:sz w:val="24"/>
          <w:szCs w:val="24"/>
        </w:rPr>
        <w:t>资本化</w:t>
      </w:r>
      <w:r>
        <w:rPr>
          <w:rFonts w:ascii="宋体" w:eastAsia="宋体" w:hAnsi="宋体" w:hint="eastAsia"/>
          <w:sz w:val="24"/>
          <w:szCs w:val="24"/>
        </w:rPr>
        <w:t>的全部</w:t>
      </w:r>
      <w:r>
        <w:rPr>
          <w:rFonts w:ascii="宋体" w:eastAsia="宋体" w:hAnsi="宋体"/>
          <w:sz w:val="24"/>
          <w:szCs w:val="24"/>
        </w:rPr>
        <w:t>条件</w:t>
      </w:r>
      <w:r>
        <w:rPr>
          <w:rFonts w:ascii="宋体" w:eastAsia="宋体" w:hAnsi="宋体" w:hint="eastAsia"/>
          <w:sz w:val="24"/>
          <w:szCs w:val="24"/>
        </w:rPr>
        <w:t>也</w:t>
      </w:r>
      <w:r>
        <w:rPr>
          <w:rFonts w:ascii="宋体" w:eastAsia="宋体" w:hAnsi="宋体"/>
          <w:sz w:val="24"/>
          <w:szCs w:val="24"/>
        </w:rPr>
        <w:t>不一定可以进行资本化处理。企业对停止研发费用资本化</w:t>
      </w:r>
      <w:r>
        <w:rPr>
          <w:rFonts w:ascii="宋体" w:eastAsia="宋体" w:hAnsi="宋体" w:hint="eastAsia"/>
          <w:sz w:val="24"/>
          <w:szCs w:val="24"/>
        </w:rPr>
        <w:t>的时点存在一定</w:t>
      </w:r>
      <w:r>
        <w:rPr>
          <w:rFonts w:ascii="宋体" w:eastAsia="宋体" w:hAnsi="宋体"/>
          <w:sz w:val="24"/>
          <w:szCs w:val="24"/>
        </w:rPr>
        <w:t>误区。</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王存丽（</w:t>
      </w:r>
      <w:r>
        <w:rPr>
          <w:rFonts w:ascii="宋体" w:eastAsia="宋体" w:hAnsi="宋体"/>
          <w:sz w:val="24"/>
          <w:szCs w:val="24"/>
        </w:rPr>
        <w:t>2019）</w:t>
      </w:r>
      <w:r>
        <w:rPr>
          <w:rStyle w:val="FootnoteReference"/>
          <w:rFonts w:ascii="宋体" w:eastAsia="宋体" w:hAnsi="宋体"/>
          <w:sz w:val="24"/>
          <w:szCs w:val="24"/>
        </w:rPr>
        <w:footnoteReference w:id="12"/>
      </w:r>
      <w:r>
        <w:rPr>
          <w:rFonts w:ascii="宋体" w:eastAsia="宋体" w:hAnsi="宋体"/>
          <w:sz w:val="24"/>
          <w:szCs w:val="24"/>
        </w:rPr>
        <w:t>研究发现</w:t>
      </w:r>
      <w:r>
        <w:rPr>
          <w:rFonts w:ascii="宋体" w:eastAsia="宋体" w:hAnsi="宋体" w:hint="eastAsia"/>
          <w:sz w:val="24"/>
          <w:szCs w:val="24"/>
        </w:rPr>
        <w:t>部分</w:t>
      </w:r>
      <w:r>
        <w:rPr>
          <w:rFonts w:ascii="宋体" w:eastAsia="宋体" w:hAnsi="宋体"/>
          <w:sz w:val="24"/>
          <w:szCs w:val="24"/>
        </w:rPr>
        <w:t>企业</w:t>
      </w:r>
      <w:r>
        <w:rPr>
          <w:rFonts w:ascii="宋体" w:eastAsia="宋体" w:hAnsi="宋体" w:hint="eastAsia"/>
          <w:sz w:val="24"/>
          <w:szCs w:val="24"/>
        </w:rPr>
        <w:t>为了</w:t>
      </w:r>
      <w:r>
        <w:rPr>
          <w:rFonts w:ascii="宋体" w:eastAsia="宋体" w:hAnsi="宋体"/>
          <w:sz w:val="24"/>
          <w:szCs w:val="24"/>
        </w:rPr>
        <w:t>达到避免亏损和粉饰企业报表业绩的目的</w:t>
      </w:r>
      <w:r>
        <w:rPr>
          <w:rFonts w:ascii="宋体" w:eastAsia="宋体" w:hAnsi="宋体" w:hint="eastAsia"/>
          <w:sz w:val="24"/>
          <w:szCs w:val="24"/>
        </w:rPr>
        <w:t>，对</w:t>
      </w:r>
      <w:r>
        <w:rPr>
          <w:rFonts w:ascii="宋体" w:eastAsia="宋体" w:hAnsi="宋体"/>
          <w:sz w:val="24"/>
          <w:szCs w:val="24"/>
        </w:rPr>
        <w:t>研发</w:t>
      </w:r>
      <w:r>
        <w:rPr>
          <w:rFonts w:ascii="宋体" w:eastAsia="宋体" w:hAnsi="宋体" w:hint="eastAsia"/>
          <w:sz w:val="24"/>
          <w:szCs w:val="24"/>
        </w:rPr>
        <w:t>投入</w:t>
      </w:r>
      <w:r>
        <w:rPr>
          <w:rFonts w:ascii="宋体" w:eastAsia="宋体" w:hAnsi="宋体"/>
          <w:sz w:val="24"/>
          <w:szCs w:val="24"/>
        </w:rPr>
        <w:t>过度</w:t>
      </w:r>
      <w:r>
        <w:rPr>
          <w:rFonts w:ascii="宋体" w:eastAsia="宋体" w:hAnsi="宋体" w:hint="eastAsia"/>
          <w:sz w:val="24"/>
          <w:szCs w:val="24"/>
        </w:rPr>
        <w:t>进行</w:t>
      </w:r>
      <w:r>
        <w:rPr>
          <w:rFonts w:ascii="宋体" w:eastAsia="宋体" w:hAnsi="宋体"/>
          <w:sz w:val="24"/>
          <w:szCs w:val="24"/>
        </w:rPr>
        <w:t>资本化</w:t>
      </w:r>
      <w:r>
        <w:rPr>
          <w:rFonts w:ascii="宋体" w:eastAsia="宋体" w:hAnsi="宋体" w:hint="eastAsia"/>
          <w:sz w:val="24"/>
          <w:szCs w:val="24"/>
        </w:rPr>
        <w:t>的手段</w:t>
      </w:r>
      <w:r>
        <w:rPr>
          <w:rFonts w:ascii="宋体" w:eastAsia="宋体" w:hAnsi="宋体"/>
          <w:sz w:val="24"/>
          <w:szCs w:val="24"/>
        </w:rPr>
        <w:t>，</w:t>
      </w:r>
      <w:r>
        <w:rPr>
          <w:rFonts w:ascii="宋体" w:eastAsia="宋体" w:hAnsi="宋体" w:hint="eastAsia"/>
          <w:sz w:val="24"/>
          <w:szCs w:val="24"/>
        </w:rPr>
        <w:t>能够采取这种做法的</w:t>
      </w:r>
      <w:r>
        <w:rPr>
          <w:rFonts w:ascii="宋体" w:eastAsia="宋体" w:hAnsi="宋体"/>
          <w:sz w:val="24"/>
          <w:szCs w:val="24"/>
        </w:rPr>
        <w:t>原因在于我国</w:t>
      </w:r>
      <w:r>
        <w:rPr>
          <w:rFonts w:ascii="宋体" w:eastAsia="宋体" w:hAnsi="宋体" w:hint="eastAsia"/>
          <w:sz w:val="24"/>
          <w:szCs w:val="24"/>
        </w:rPr>
        <w:t>目前的使</w:t>
      </w:r>
      <w:r>
        <w:rPr>
          <w:rFonts w:ascii="宋体" w:eastAsia="宋体" w:hAnsi="宋体"/>
          <w:sz w:val="24"/>
          <w:szCs w:val="24"/>
        </w:rPr>
        <w:t>有条件资本化的</w:t>
      </w:r>
      <w:r>
        <w:rPr>
          <w:rFonts w:ascii="宋体" w:eastAsia="宋体" w:hAnsi="宋体" w:hint="eastAsia"/>
          <w:sz w:val="24"/>
          <w:szCs w:val="24"/>
        </w:rPr>
        <w:t>法规规定</w:t>
      </w:r>
      <w:r>
        <w:rPr>
          <w:rFonts w:ascii="宋体" w:eastAsia="宋体" w:hAnsi="宋体"/>
          <w:sz w:val="24"/>
          <w:szCs w:val="24"/>
        </w:rPr>
        <w:t>，</w:t>
      </w:r>
      <w:r>
        <w:rPr>
          <w:rFonts w:ascii="宋体" w:eastAsia="宋体" w:hAnsi="宋体" w:hint="eastAsia"/>
          <w:sz w:val="24"/>
          <w:szCs w:val="24"/>
        </w:rPr>
        <w:t>该模型为企业提供了在控制系统和共同指标下控制盈余的机会。</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张铁铸和周红（</w:t>
      </w:r>
      <w:r>
        <w:rPr>
          <w:rFonts w:ascii="宋体" w:eastAsia="宋体" w:hAnsi="宋体"/>
          <w:sz w:val="24"/>
          <w:szCs w:val="24"/>
        </w:rPr>
        <w:t>2007）</w:t>
      </w:r>
      <w:r>
        <w:rPr>
          <w:rStyle w:val="FootnoteReference"/>
          <w:rFonts w:ascii="宋体" w:eastAsia="宋体" w:hAnsi="宋体"/>
          <w:sz w:val="24"/>
          <w:szCs w:val="24"/>
        </w:rPr>
        <w:footnoteReference w:id="13"/>
      </w:r>
      <w:r>
        <w:rPr>
          <w:rFonts w:ascii="宋体" w:eastAsia="宋体" w:hAnsi="宋体"/>
          <w:sz w:val="24"/>
          <w:szCs w:val="24"/>
        </w:rPr>
        <w:t>总结了研发支出存在的问题:现行准则会使研发支出的实际处理与会计信息的审慎性原则</w:t>
      </w:r>
      <w:r>
        <w:rPr>
          <w:rFonts w:ascii="宋体" w:eastAsia="宋体" w:hAnsi="宋体" w:hint="eastAsia"/>
          <w:sz w:val="24"/>
          <w:szCs w:val="24"/>
        </w:rPr>
        <w:t>背道而驰</w:t>
      </w:r>
      <w:r>
        <w:rPr>
          <w:rFonts w:ascii="宋体" w:eastAsia="宋体" w:hAnsi="宋体"/>
          <w:sz w:val="24"/>
          <w:szCs w:val="24"/>
        </w:rPr>
        <w:t>，内外部研发支出的跨层面处理不一致。</w:t>
      </w:r>
      <w:r>
        <w:rPr>
          <w:rFonts w:ascii="宋体" w:eastAsia="宋体" w:hAnsi="宋体" w:hint="eastAsia"/>
          <w:sz w:val="24"/>
          <w:szCs w:val="24"/>
        </w:rPr>
        <w:t>他们建议对</w:t>
      </w:r>
      <w:r>
        <w:rPr>
          <w:rFonts w:ascii="宋体" w:eastAsia="宋体" w:hAnsi="宋体"/>
          <w:sz w:val="24"/>
          <w:szCs w:val="24"/>
        </w:rPr>
        <w:t>基础研究</w:t>
      </w:r>
      <w:r>
        <w:rPr>
          <w:rFonts w:ascii="宋体" w:eastAsia="宋体" w:hAnsi="宋体" w:hint="eastAsia"/>
          <w:sz w:val="24"/>
          <w:szCs w:val="24"/>
        </w:rPr>
        <w:t>时的支出</w:t>
      </w:r>
      <w:r>
        <w:rPr>
          <w:rFonts w:ascii="宋体" w:eastAsia="宋体" w:hAnsi="宋体"/>
          <w:sz w:val="24"/>
          <w:szCs w:val="24"/>
        </w:rPr>
        <w:t>费用化，</w:t>
      </w:r>
      <w:r>
        <w:rPr>
          <w:rFonts w:ascii="宋体" w:eastAsia="宋体" w:hAnsi="宋体" w:hint="eastAsia"/>
          <w:sz w:val="24"/>
          <w:szCs w:val="24"/>
        </w:rPr>
        <w:t>而</w:t>
      </w:r>
      <w:r>
        <w:rPr>
          <w:rFonts w:ascii="宋体" w:eastAsia="宋体" w:hAnsi="宋体"/>
          <w:sz w:val="24"/>
          <w:szCs w:val="24"/>
        </w:rPr>
        <w:t>符合条件</w:t>
      </w:r>
      <w:r>
        <w:rPr>
          <w:rFonts w:ascii="宋体" w:eastAsia="宋体" w:hAnsi="宋体" w:hint="eastAsia"/>
          <w:sz w:val="24"/>
          <w:szCs w:val="24"/>
        </w:rPr>
        <w:t>的属于</w:t>
      </w:r>
      <w:r>
        <w:rPr>
          <w:rFonts w:ascii="宋体" w:eastAsia="宋体" w:hAnsi="宋体"/>
          <w:sz w:val="24"/>
          <w:szCs w:val="24"/>
        </w:rPr>
        <w:t>应用研究</w:t>
      </w:r>
      <w:r>
        <w:rPr>
          <w:rFonts w:ascii="宋体" w:eastAsia="宋体" w:hAnsi="宋体" w:hint="eastAsia"/>
          <w:sz w:val="24"/>
          <w:szCs w:val="24"/>
        </w:rPr>
        <w:t>的支出资本化。</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葛家澍（</w:t>
      </w:r>
      <w:r>
        <w:rPr>
          <w:rFonts w:ascii="宋体" w:eastAsia="宋体" w:hAnsi="宋体"/>
          <w:sz w:val="24"/>
          <w:szCs w:val="24"/>
        </w:rPr>
        <w:t>2008）</w:t>
      </w:r>
      <w:r>
        <w:rPr>
          <w:rStyle w:val="FootnoteReference"/>
          <w:rFonts w:ascii="宋体" w:eastAsia="宋体" w:hAnsi="宋体"/>
          <w:sz w:val="24"/>
          <w:szCs w:val="24"/>
        </w:rPr>
        <w:footnoteReference w:id="14"/>
      </w:r>
      <w:r>
        <w:rPr>
          <w:rFonts w:ascii="宋体" w:eastAsia="宋体" w:hAnsi="宋体"/>
          <w:sz w:val="24"/>
          <w:szCs w:val="24"/>
        </w:rPr>
        <w:t>认为</w:t>
      </w:r>
      <w:r>
        <w:rPr>
          <w:rFonts w:ascii="宋体" w:eastAsia="宋体" w:hAnsi="宋体" w:hint="eastAsia"/>
          <w:sz w:val="24"/>
          <w:szCs w:val="24"/>
        </w:rPr>
        <w:t>直接</w:t>
      </w:r>
      <w:r>
        <w:rPr>
          <w:rFonts w:ascii="宋体" w:eastAsia="宋体" w:hAnsi="宋体"/>
          <w:sz w:val="24"/>
          <w:szCs w:val="24"/>
        </w:rPr>
        <w:t>把研发费用全部费用化或是资本化是</w:t>
      </w:r>
      <w:r>
        <w:rPr>
          <w:rFonts w:ascii="宋体" w:eastAsia="宋体" w:hAnsi="宋体" w:hint="eastAsia"/>
          <w:sz w:val="24"/>
          <w:szCs w:val="24"/>
        </w:rPr>
        <w:t>不合理的</w:t>
      </w:r>
      <w:r>
        <w:rPr>
          <w:rFonts w:ascii="宋体" w:eastAsia="宋体" w:hAnsi="宋体"/>
          <w:sz w:val="24"/>
          <w:szCs w:val="24"/>
        </w:rPr>
        <w:t>，资本化</w:t>
      </w:r>
      <w:r>
        <w:rPr>
          <w:rFonts w:ascii="宋体" w:eastAsia="宋体" w:hAnsi="宋体" w:hint="eastAsia"/>
          <w:sz w:val="24"/>
          <w:szCs w:val="24"/>
        </w:rPr>
        <w:t>或</w:t>
      </w:r>
      <w:r>
        <w:rPr>
          <w:rFonts w:ascii="宋体" w:eastAsia="宋体" w:hAnsi="宋体"/>
          <w:sz w:val="24"/>
          <w:szCs w:val="24"/>
        </w:rPr>
        <w:t>费用化需要</w:t>
      </w:r>
      <w:r>
        <w:rPr>
          <w:rFonts w:ascii="宋体" w:eastAsia="宋体" w:hAnsi="宋体" w:hint="eastAsia"/>
          <w:sz w:val="24"/>
          <w:szCs w:val="24"/>
        </w:rPr>
        <w:t>根据实际情况分析</w:t>
      </w:r>
      <w:r>
        <w:rPr>
          <w:rFonts w:ascii="宋体" w:eastAsia="宋体" w:hAnsi="宋体"/>
          <w:sz w:val="24"/>
          <w:szCs w:val="24"/>
        </w:rPr>
        <w:t>，分别予以处理</w:t>
      </w:r>
      <w:r>
        <w:rPr>
          <w:rFonts w:ascii="宋体" w:eastAsia="宋体" w:hAnsi="宋体" w:hint="eastAsia"/>
          <w:sz w:val="24"/>
          <w:szCs w:val="24"/>
        </w:rPr>
        <w:t>。</w:t>
      </w:r>
    </w:p>
    <w:p>
      <w:pPr>
        <w:pStyle w:val="ListParagraph"/>
        <w:numPr>
          <w:ilvl w:val="0"/>
          <w:numId w:val="3"/>
        </w:numPr>
        <w:spacing w:line="440" w:lineRule="exact"/>
        <w:ind w:firstLineChars="0"/>
        <w:rPr>
          <w:rFonts w:ascii="宋体" w:eastAsia="宋体" w:hAnsi="宋体"/>
          <w:sz w:val="24"/>
          <w:szCs w:val="24"/>
        </w:rPr>
      </w:pPr>
      <w:r>
        <w:rPr>
          <w:rFonts w:ascii="宋体" w:eastAsia="宋体" w:hAnsi="宋体"/>
          <w:sz w:val="24"/>
          <w:szCs w:val="24"/>
        </w:rPr>
        <w:t>研发费用资本化动机与舞弊动机的研究</w:t>
      </w:r>
    </w:p>
    <w:p>
      <w:pPr>
        <w:spacing w:line="440" w:lineRule="exact"/>
        <w:ind w:firstLine="480" w:firstLineChars="200"/>
        <w:rPr>
          <w:rFonts w:ascii="宋体" w:eastAsia="宋体" w:hAnsi="宋体" w:hint="eastAsia"/>
          <w:sz w:val="24"/>
          <w:szCs w:val="24"/>
        </w:rPr>
      </w:pPr>
      <w:r>
        <w:rPr>
          <w:rFonts w:ascii="宋体" w:eastAsia="宋体" w:hAnsi="宋体" w:hint="eastAsia"/>
          <w:sz w:val="24"/>
          <w:szCs w:val="24"/>
        </w:rPr>
        <w:t>王艳、冯延超、梁莱歆（</w:t>
      </w:r>
      <w:r>
        <w:rPr>
          <w:rFonts w:ascii="宋体" w:eastAsia="宋体" w:hAnsi="宋体"/>
          <w:sz w:val="24"/>
          <w:szCs w:val="24"/>
        </w:rPr>
        <w:t>2011）</w:t>
      </w:r>
      <w:r>
        <w:rPr>
          <w:rStyle w:val="FootnoteReference"/>
          <w:rFonts w:ascii="宋体" w:eastAsia="宋体" w:hAnsi="宋体"/>
          <w:sz w:val="24"/>
          <w:szCs w:val="24"/>
        </w:rPr>
        <w:footnoteReference w:id="15"/>
      </w:r>
      <w:r>
        <w:rPr>
          <w:rFonts w:ascii="宋体" w:eastAsia="宋体" w:hAnsi="宋体"/>
          <w:sz w:val="24"/>
          <w:szCs w:val="24"/>
        </w:rPr>
        <w:t>分析发现，</w:t>
      </w:r>
      <w:r>
        <w:rPr>
          <w:rFonts w:ascii="宋体" w:eastAsia="宋体" w:hAnsi="宋体" w:hint="eastAsia"/>
          <w:sz w:val="24"/>
          <w:szCs w:val="24"/>
        </w:rPr>
        <w:t>资本市场和债务合同动机是影响高科技公司研发支出资本化的主要因素。</w:t>
      </w:r>
      <w:r>
        <w:rPr>
          <w:rFonts w:ascii="宋体" w:eastAsia="宋体" w:hAnsi="宋体"/>
          <w:sz w:val="24"/>
          <w:szCs w:val="24"/>
        </w:rPr>
        <w:t>企业的财务杠杆与研发</w:t>
      </w:r>
      <w:r>
        <w:rPr>
          <w:rFonts w:ascii="宋体" w:eastAsia="宋体" w:hAnsi="宋体" w:hint="eastAsia"/>
          <w:sz w:val="24"/>
          <w:szCs w:val="24"/>
        </w:rPr>
        <w:t>投入</w:t>
      </w:r>
      <w:r>
        <w:rPr>
          <w:rFonts w:ascii="宋体" w:eastAsia="宋体" w:hAnsi="宋体"/>
          <w:sz w:val="24"/>
          <w:szCs w:val="24"/>
        </w:rPr>
        <w:t>的资本化趋势</w:t>
      </w:r>
      <w:r>
        <w:rPr>
          <w:rFonts w:ascii="宋体" w:eastAsia="宋体" w:hAnsi="宋体" w:hint="eastAsia"/>
          <w:sz w:val="24"/>
          <w:szCs w:val="24"/>
        </w:rPr>
        <w:t>由</w:t>
      </w:r>
      <w:r>
        <w:rPr>
          <w:rFonts w:ascii="宋体" w:eastAsia="宋体" w:hAnsi="宋体"/>
          <w:sz w:val="24"/>
          <w:szCs w:val="24"/>
        </w:rPr>
        <w:t>正</w:t>
      </w:r>
      <w:r>
        <w:rPr>
          <w:rFonts w:ascii="宋体" w:eastAsia="宋体" w:hAnsi="宋体" w:hint="eastAsia"/>
          <w:sz w:val="24"/>
          <w:szCs w:val="24"/>
        </w:rPr>
        <w:t>相关关系</w:t>
      </w:r>
      <w:r>
        <w:rPr>
          <w:rFonts w:ascii="宋体" w:eastAsia="宋体" w:hAnsi="宋体"/>
          <w:sz w:val="24"/>
          <w:szCs w:val="24"/>
        </w:rPr>
        <w:t>。 也有人认为，补偿合同和收入平滑</w:t>
      </w:r>
      <w:r>
        <w:rPr>
          <w:rFonts w:ascii="宋体" w:eastAsia="宋体" w:hAnsi="宋体" w:hint="eastAsia"/>
          <w:sz w:val="24"/>
          <w:szCs w:val="24"/>
        </w:rPr>
        <w:t>，在</w:t>
      </w:r>
      <w:r>
        <w:rPr>
          <w:rFonts w:ascii="宋体" w:eastAsia="宋体" w:hAnsi="宋体"/>
          <w:sz w:val="24"/>
          <w:szCs w:val="24"/>
        </w:rPr>
        <w:t>解释研发支出的资本化动机</w:t>
      </w:r>
      <w:r>
        <w:rPr>
          <w:rFonts w:ascii="宋体" w:eastAsia="宋体" w:hAnsi="宋体" w:hint="eastAsia"/>
          <w:sz w:val="24"/>
          <w:szCs w:val="24"/>
        </w:rPr>
        <w:t>时，</w:t>
      </w:r>
      <w:r>
        <w:rPr>
          <w:rFonts w:ascii="宋体" w:eastAsia="宋体" w:hAnsi="宋体"/>
          <w:sz w:val="24"/>
          <w:szCs w:val="24"/>
        </w:rPr>
        <w:t>不</w:t>
      </w:r>
      <w:r>
        <w:rPr>
          <w:rFonts w:ascii="宋体" w:eastAsia="宋体" w:hAnsi="宋体" w:hint="eastAsia"/>
          <w:sz w:val="24"/>
          <w:szCs w:val="24"/>
        </w:rPr>
        <w:t>够</w:t>
      </w:r>
      <w:r>
        <w:rPr>
          <w:rFonts w:ascii="宋体" w:eastAsia="宋体" w:hAnsi="宋体"/>
          <w:sz w:val="24"/>
          <w:szCs w:val="24"/>
        </w:rPr>
        <w:t>清楚</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孙静（</w:t>
      </w:r>
      <w:r>
        <w:rPr>
          <w:rFonts w:ascii="宋体" w:eastAsia="宋体" w:hAnsi="宋体"/>
          <w:sz w:val="24"/>
          <w:szCs w:val="24"/>
        </w:rPr>
        <w:t>2014）</w:t>
      </w:r>
      <w:r>
        <w:rPr>
          <w:rStyle w:val="FootnoteReference"/>
          <w:rFonts w:ascii="宋体" w:eastAsia="宋体" w:hAnsi="宋体"/>
          <w:sz w:val="24"/>
          <w:szCs w:val="24"/>
        </w:rPr>
        <w:footnoteReference w:id="16"/>
      </w:r>
      <w:r>
        <w:rPr>
          <w:rFonts w:ascii="宋体" w:eastAsia="宋体" w:hAnsi="宋体"/>
          <w:sz w:val="24"/>
          <w:szCs w:val="24"/>
        </w:rPr>
        <w:t>对生物医药行业上市公司的实证分析发现，公司研发支出会计</w:t>
      </w:r>
      <w:r>
        <w:rPr>
          <w:rFonts w:ascii="宋体" w:eastAsia="宋体" w:hAnsi="宋体" w:hint="eastAsia"/>
          <w:sz w:val="24"/>
          <w:szCs w:val="24"/>
        </w:rPr>
        <w:t>处理</w:t>
      </w:r>
      <w:r>
        <w:rPr>
          <w:rFonts w:ascii="宋体" w:eastAsia="宋体" w:hAnsi="宋体"/>
          <w:sz w:val="24"/>
          <w:szCs w:val="24"/>
        </w:rPr>
        <w:t>的选择是</w:t>
      </w:r>
      <w:r>
        <w:rPr>
          <w:rFonts w:ascii="宋体" w:eastAsia="宋体" w:hAnsi="宋体" w:hint="eastAsia"/>
          <w:sz w:val="24"/>
          <w:szCs w:val="24"/>
        </w:rPr>
        <w:t>由</w:t>
      </w:r>
      <w:r>
        <w:rPr>
          <w:rFonts w:ascii="宋体" w:eastAsia="宋体" w:hAnsi="宋体"/>
          <w:sz w:val="24"/>
          <w:szCs w:val="24"/>
        </w:rPr>
        <w:t>债务契约动机，资本市场动机，</w:t>
      </w:r>
      <w:r>
        <w:rPr>
          <w:rFonts w:ascii="宋体" w:eastAsia="宋体" w:hAnsi="宋体" w:hint="eastAsia"/>
          <w:sz w:val="24"/>
          <w:szCs w:val="24"/>
        </w:rPr>
        <w:t>利润</w:t>
      </w:r>
      <w:r>
        <w:rPr>
          <w:rFonts w:ascii="宋体" w:eastAsia="宋体" w:hAnsi="宋体"/>
          <w:sz w:val="24"/>
          <w:szCs w:val="24"/>
        </w:rPr>
        <w:t>平稳动机影响，在一定程度上</w:t>
      </w:r>
      <w:r>
        <w:rPr>
          <w:rFonts w:ascii="宋体" w:eastAsia="宋体" w:hAnsi="宋体" w:hint="eastAsia"/>
          <w:sz w:val="24"/>
          <w:szCs w:val="24"/>
        </w:rPr>
        <w:t>使用</w:t>
      </w:r>
      <w:r>
        <w:rPr>
          <w:rFonts w:ascii="宋体" w:eastAsia="宋体" w:hAnsi="宋体"/>
          <w:sz w:val="24"/>
          <w:szCs w:val="24"/>
        </w:rPr>
        <w:t>资本化</w:t>
      </w:r>
      <w:r>
        <w:rPr>
          <w:rFonts w:ascii="宋体" w:eastAsia="宋体" w:hAnsi="宋体" w:hint="eastAsia"/>
          <w:sz w:val="24"/>
          <w:szCs w:val="24"/>
        </w:rPr>
        <w:t>完成</w:t>
      </w:r>
      <w:r>
        <w:rPr>
          <w:rFonts w:ascii="宋体" w:eastAsia="宋体" w:hAnsi="宋体"/>
          <w:sz w:val="24"/>
          <w:szCs w:val="24"/>
        </w:rPr>
        <w:t>税收减免</w:t>
      </w:r>
      <w:r>
        <w:rPr>
          <w:rFonts w:ascii="宋体" w:eastAsia="宋体" w:hAnsi="宋体" w:hint="eastAsia"/>
          <w:sz w:val="24"/>
          <w:szCs w:val="24"/>
        </w:rPr>
        <w:t>。不当的</w:t>
      </w:r>
      <w:r>
        <w:rPr>
          <w:rFonts w:ascii="宋体" w:eastAsia="宋体" w:hAnsi="宋体"/>
          <w:sz w:val="24"/>
          <w:szCs w:val="24"/>
        </w:rPr>
        <w:t>盈余管理行为</w:t>
      </w:r>
      <w:r>
        <w:rPr>
          <w:rFonts w:ascii="宋体" w:eastAsia="宋体" w:hAnsi="宋体" w:hint="eastAsia"/>
          <w:sz w:val="24"/>
          <w:szCs w:val="24"/>
        </w:rPr>
        <w:t>危害</w:t>
      </w:r>
      <w:r>
        <w:rPr>
          <w:rFonts w:ascii="宋体" w:eastAsia="宋体" w:hAnsi="宋体"/>
          <w:sz w:val="24"/>
          <w:szCs w:val="24"/>
        </w:rPr>
        <w:t>了会计信息</w:t>
      </w:r>
      <w:r>
        <w:rPr>
          <w:rFonts w:ascii="宋体" w:eastAsia="宋体" w:hAnsi="宋体" w:hint="eastAsia"/>
          <w:sz w:val="24"/>
          <w:szCs w:val="24"/>
        </w:rPr>
        <w:t>科学性</w:t>
      </w:r>
      <w:r>
        <w:rPr>
          <w:rFonts w:ascii="宋体" w:eastAsia="宋体" w:hAnsi="宋体"/>
          <w:sz w:val="24"/>
          <w:szCs w:val="24"/>
        </w:rPr>
        <w:t>。</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刁琰（</w:t>
      </w:r>
      <w:r>
        <w:rPr>
          <w:rFonts w:ascii="宋体" w:eastAsia="宋体" w:hAnsi="宋体"/>
          <w:sz w:val="24"/>
          <w:szCs w:val="24"/>
        </w:rPr>
        <w:t>2014）</w:t>
      </w:r>
      <w:r>
        <w:rPr>
          <w:rStyle w:val="FootnoteReference"/>
          <w:rFonts w:ascii="宋体" w:eastAsia="宋体" w:hAnsi="宋体"/>
          <w:sz w:val="24"/>
          <w:szCs w:val="24"/>
        </w:rPr>
        <w:footnoteReference w:id="17"/>
      </w:r>
      <w:r>
        <w:rPr>
          <w:rFonts w:ascii="宋体" w:eastAsia="宋体" w:hAnsi="宋体"/>
          <w:sz w:val="24"/>
          <w:szCs w:val="24"/>
        </w:rPr>
        <w:t>认为道德品质扭曲</w:t>
      </w:r>
      <w:r>
        <w:rPr>
          <w:rFonts w:ascii="宋体" w:eastAsia="宋体" w:hAnsi="宋体" w:hint="eastAsia"/>
          <w:sz w:val="24"/>
          <w:szCs w:val="24"/>
        </w:rPr>
        <w:t>、</w:t>
      </w:r>
      <w:r>
        <w:rPr>
          <w:rFonts w:ascii="宋体" w:eastAsia="宋体" w:hAnsi="宋体"/>
          <w:sz w:val="24"/>
          <w:szCs w:val="24"/>
        </w:rPr>
        <w:t>舞弊暴露可能性</w:t>
      </w:r>
      <w:r>
        <w:rPr>
          <w:rFonts w:ascii="宋体" w:eastAsia="宋体" w:hAnsi="宋体" w:hint="eastAsia"/>
          <w:sz w:val="24"/>
          <w:szCs w:val="24"/>
        </w:rPr>
        <w:t>大小、</w:t>
      </w:r>
      <w:r>
        <w:rPr>
          <w:rFonts w:ascii="宋体" w:eastAsia="宋体" w:hAnsi="宋体"/>
          <w:sz w:val="24"/>
          <w:szCs w:val="24"/>
        </w:rPr>
        <w:t>动机不正</w:t>
      </w:r>
      <w:r>
        <w:rPr>
          <w:rFonts w:ascii="宋体" w:eastAsia="宋体" w:hAnsi="宋体" w:hint="eastAsia"/>
          <w:sz w:val="24"/>
          <w:szCs w:val="24"/>
        </w:rPr>
        <w:t>、</w:t>
      </w:r>
      <w:r>
        <w:rPr>
          <w:rFonts w:ascii="宋体" w:eastAsia="宋体" w:hAnsi="宋体"/>
          <w:sz w:val="24"/>
          <w:szCs w:val="24"/>
        </w:rPr>
        <w:t>舞弊的机会</w:t>
      </w:r>
      <w:r>
        <w:rPr>
          <w:rFonts w:ascii="宋体" w:eastAsia="宋体" w:hAnsi="宋体" w:hint="eastAsia"/>
          <w:sz w:val="24"/>
          <w:szCs w:val="24"/>
        </w:rPr>
        <w:t>大小、</w:t>
      </w:r>
      <w:r>
        <w:rPr>
          <w:rFonts w:ascii="宋体" w:eastAsia="宋体" w:hAnsi="宋体"/>
          <w:sz w:val="24"/>
          <w:szCs w:val="24"/>
        </w:rPr>
        <w:t>惩罚</w:t>
      </w:r>
      <w:r>
        <w:rPr>
          <w:rFonts w:ascii="宋体" w:eastAsia="宋体" w:hAnsi="宋体" w:hint="eastAsia"/>
          <w:sz w:val="24"/>
          <w:szCs w:val="24"/>
        </w:rPr>
        <w:t>强</w:t>
      </w:r>
      <w:r>
        <w:rPr>
          <w:rFonts w:ascii="宋体" w:eastAsia="宋体" w:hAnsi="宋体"/>
          <w:sz w:val="24"/>
          <w:szCs w:val="24"/>
        </w:rPr>
        <w:t>度</w:t>
      </w:r>
      <w:r>
        <w:rPr>
          <w:rFonts w:ascii="宋体" w:eastAsia="宋体" w:hAnsi="宋体" w:hint="eastAsia"/>
          <w:sz w:val="24"/>
          <w:szCs w:val="24"/>
        </w:rPr>
        <w:t>都是舞弊的影响因素</w:t>
      </w:r>
      <w:r>
        <w:rPr>
          <w:rFonts w:ascii="宋体" w:eastAsia="宋体" w:hAnsi="宋体"/>
          <w:sz w:val="24"/>
          <w:szCs w:val="24"/>
        </w:rPr>
        <w:t>。</w:t>
      </w:r>
      <w:r>
        <w:rPr>
          <w:rFonts w:ascii="宋体" w:eastAsia="宋体" w:hAnsi="宋体" w:hint="eastAsia"/>
          <w:sz w:val="24"/>
          <w:szCs w:val="24"/>
        </w:rPr>
        <w:t>为了应对欺诈行为，我们应该消除道德品格的扭曲，从员工和企业两个层面建立信用体系。</w:t>
      </w:r>
    </w:p>
    <w:p>
      <w:pPr>
        <w:pStyle w:val="ListParagraph"/>
        <w:numPr>
          <w:ilvl w:val="0"/>
          <w:numId w:val="3"/>
        </w:numPr>
        <w:spacing w:line="440" w:lineRule="exact"/>
        <w:ind w:firstLineChars="0"/>
        <w:rPr>
          <w:rFonts w:ascii="宋体" w:eastAsia="宋体" w:hAnsi="宋体"/>
          <w:sz w:val="24"/>
          <w:szCs w:val="24"/>
        </w:rPr>
        <w:sectPr>
          <w:footerReference w:type="default" r:id="rId15"/>
          <w:footerReference w:type="first" r:id="rId16"/>
          <w:type w:val="nextPage"/>
          <w:pgSz w:w="11906" w:h="16838"/>
          <w:pgMar w:top="1701" w:right="1134" w:bottom="1418" w:left="1701" w:header="851" w:footer="992" w:gutter="0"/>
          <w:pgNumType w:start="5"/>
          <w:cols w:num="1" w:space="425"/>
          <w:titlePg w:val="0"/>
          <w:docGrid w:type="lines" w:linePitch="312" w:charSpace="0"/>
        </w:sectPr>
      </w:pPr>
      <w:r>
        <w:rPr>
          <w:rFonts w:ascii="宋体" w:eastAsia="宋体" w:hAnsi="宋体"/>
          <w:sz w:val="24"/>
          <w:szCs w:val="24"/>
        </w:rPr>
        <w:t>研发费用资本化与盈余管理和财务舞弊风险</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郁慧琳（</w:t>
      </w:r>
      <w:r>
        <w:rPr>
          <w:rFonts w:ascii="宋体" w:eastAsia="宋体" w:hAnsi="宋体"/>
          <w:sz w:val="24"/>
          <w:szCs w:val="24"/>
        </w:rPr>
        <w:t>2019）</w:t>
      </w:r>
      <w:r>
        <w:rPr>
          <w:rStyle w:val="FootnoteReference"/>
          <w:rFonts w:ascii="宋体" w:eastAsia="宋体" w:hAnsi="宋体"/>
          <w:sz w:val="24"/>
          <w:szCs w:val="24"/>
        </w:rPr>
        <w:footnoteReference w:id="18"/>
      </w:r>
      <w:r>
        <w:rPr>
          <w:rFonts w:ascii="宋体" w:eastAsia="宋体" w:hAnsi="宋体"/>
          <w:sz w:val="24"/>
          <w:szCs w:val="24"/>
        </w:rPr>
        <w:t>认为</w:t>
      </w:r>
      <w:r>
        <w:rPr>
          <w:rFonts w:ascii="宋体" w:eastAsia="宋体" w:hAnsi="宋体" w:hint="eastAsia"/>
          <w:sz w:val="24"/>
          <w:szCs w:val="24"/>
        </w:rPr>
        <w:t>制药公司</w:t>
      </w:r>
      <w:r>
        <w:rPr>
          <w:rFonts w:ascii="宋体" w:eastAsia="宋体" w:hAnsi="宋体"/>
          <w:sz w:val="24"/>
          <w:szCs w:val="24"/>
        </w:rPr>
        <w:t>产品同质化</w:t>
      </w:r>
      <w:r>
        <w:rPr>
          <w:rFonts w:ascii="宋体" w:eastAsia="宋体" w:hAnsi="宋体" w:hint="eastAsia"/>
          <w:sz w:val="24"/>
          <w:szCs w:val="24"/>
        </w:rPr>
        <w:t>，以及</w:t>
      </w:r>
      <w:r>
        <w:rPr>
          <w:rFonts w:ascii="宋体" w:eastAsia="宋体" w:hAnsi="宋体"/>
          <w:sz w:val="24"/>
          <w:szCs w:val="24"/>
        </w:rPr>
        <w:t>企业</w:t>
      </w:r>
      <w:r>
        <w:rPr>
          <w:rFonts w:ascii="宋体" w:eastAsia="宋体" w:hAnsi="宋体" w:hint="eastAsia"/>
          <w:sz w:val="24"/>
          <w:szCs w:val="24"/>
        </w:rPr>
        <w:t>在推出新产品之前没有做合理</w:t>
      </w:r>
      <w:r>
        <w:rPr>
          <w:rFonts w:ascii="宋体" w:eastAsia="宋体" w:hAnsi="宋体"/>
          <w:sz w:val="24"/>
          <w:szCs w:val="24"/>
        </w:rPr>
        <w:t>的市场分析</w:t>
      </w:r>
      <w:r>
        <w:rPr>
          <w:rFonts w:ascii="宋体" w:eastAsia="宋体" w:hAnsi="宋体" w:hint="eastAsia"/>
          <w:sz w:val="24"/>
          <w:szCs w:val="24"/>
        </w:rPr>
        <w:t>和</w:t>
      </w:r>
      <w:r>
        <w:rPr>
          <w:rFonts w:ascii="宋体" w:eastAsia="宋体" w:hAnsi="宋体"/>
          <w:sz w:val="24"/>
          <w:szCs w:val="24"/>
        </w:rPr>
        <w:t>定位，</w:t>
      </w:r>
      <w:r>
        <w:rPr>
          <w:rFonts w:ascii="宋体" w:eastAsia="宋体" w:hAnsi="宋体" w:hint="eastAsia"/>
          <w:sz w:val="24"/>
          <w:szCs w:val="24"/>
        </w:rPr>
        <w:t>导致了恶性竞争的加剧</w:t>
      </w:r>
      <w:r>
        <w:rPr>
          <w:rFonts w:ascii="宋体" w:eastAsia="宋体" w:hAnsi="宋体"/>
          <w:sz w:val="24"/>
          <w:szCs w:val="24"/>
        </w:rPr>
        <w:t>，</w:t>
      </w:r>
      <w:r>
        <w:rPr>
          <w:rFonts w:ascii="宋体" w:eastAsia="宋体" w:hAnsi="宋体" w:hint="eastAsia"/>
          <w:sz w:val="24"/>
          <w:szCs w:val="24"/>
        </w:rPr>
        <w:t>并且</w:t>
      </w:r>
      <w:r>
        <w:rPr>
          <w:rFonts w:ascii="宋体" w:eastAsia="宋体" w:hAnsi="宋体"/>
          <w:sz w:val="24"/>
          <w:szCs w:val="24"/>
        </w:rPr>
        <w:t>完善的审计环境将会使部分企业进行舞弊。</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许罡、朱卫东（</w:t>
      </w:r>
      <w:r>
        <w:rPr>
          <w:rFonts w:ascii="宋体" w:eastAsia="宋体" w:hAnsi="宋体"/>
          <w:sz w:val="24"/>
          <w:szCs w:val="24"/>
        </w:rPr>
        <w:t>2010）</w:t>
      </w:r>
      <w:r>
        <w:rPr>
          <w:rStyle w:val="FootnoteReference"/>
          <w:rFonts w:ascii="宋体" w:eastAsia="宋体" w:hAnsi="宋体"/>
          <w:sz w:val="24"/>
          <w:szCs w:val="24"/>
        </w:rPr>
        <w:footnoteReference w:id="19"/>
      </w:r>
      <w:r>
        <w:rPr>
          <w:rFonts w:ascii="宋体" w:eastAsia="宋体" w:hAnsi="宋体"/>
          <w:sz w:val="24"/>
          <w:szCs w:val="24"/>
        </w:rPr>
        <w:t>发现</w:t>
      </w:r>
      <w:r>
        <w:rPr>
          <w:rFonts w:ascii="宋体" w:eastAsia="宋体" w:hAnsi="宋体" w:hint="eastAsia"/>
          <w:sz w:val="24"/>
          <w:szCs w:val="24"/>
        </w:rPr>
        <w:t>就上市公司的研发投资而言，投资越多，对资本化的渴望就越大。</w:t>
      </w:r>
      <w:r>
        <w:rPr>
          <w:rFonts w:ascii="宋体" w:eastAsia="宋体" w:hAnsi="宋体"/>
          <w:sz w:val="24"/>
          <w:szCs w:val="24"/>
        </w:rPr>
        <w:t xml:space="preserve"> 为了实现利润平均和再融资的需要，管理层管理着资本化的过程，这不利于公司的未来发展。</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马广奇、张保平（</w:t>
      </w:r>
      <w:r>
        <w:rPr>
          <w:rFonts w:ascii="宋体" w:eastAsia="宋体" w:hAnsi="宋体"/>
          <w:sz w:val="24"/>
          <w:szCs w:val="24"/>
        </w:rPr>
        <w:t>2019）</w:t>
      </w:r>
      <w:r>
        <w:rPr>
          <w:rStyle w:val="FootnoteReference"/>
          <w:rFonts w:ascii="宋体" w:eastAsia="宋体" w:hAnsi="宋体"/>
          <w:sz w:val="24"/>
          <w:szCs w:val="24"/>
        </w:rPr>
        <w:footnoteReference w:id="20"/>
      </w:r>
      <w:r>
        <w:rPr>
          <w:rFonts w:ascii="宋体" w:eastAsia="宋体" w:hAnsi="宋体"/>
          <w:sz w:val="24"/>
          <w:szCs w:val="24"/>
        </w:rPr>
        <w:t>实证研究发现，研发费用的主观性和易操纵性使得发生舞弊的风险很大</w:t>
      </w:r>
      <w:r>
        <w:rPr>
          <w:rFonts w:ascii="宋体" w:eastAsia="宋体" w:hAnsi="宋体" w:hint="eastAsia"/>
          <w:sz w:val="24"/>
          <w:szCs w:val="24"/>
        </w:rPr>
        <w:t>。在</w:t>
      </w:r>
      <w:r>
        <w:rPr>
          <w:rFonts w:ascii="宋体" w:eastAsia="宋体" w:hAnsi="宋体"/>
          <w:sz w:val="24"/>
          <w:szCs w:val="24"/>
        </w:rPr>
        <w:t>研发</w:t>
      </w:r>
      <w:r>
        <w:rPr>
          <w:rFonts w:ascii="宋体" w:eastAsia="宋体" w:hAnsi="宋体" w:hint="eastAsia"/>
          <w:sz w:val="24"/>
          <w:szCs w:val="24"/>
        </w:rPr>
        <w:t>和</w:t>
      </w:r>
      <w:r>
        <w:rPr>
          <w:rFonts w:ascii="宋体" w:eastAsia="宋体" w:hAnsi="宋体"/>
          <w:sz w:val="24"/>
          <w:szCs w:val="24"/>
        </w:rPr>
        <w:t>创新</w:t>
      </w:r>
      <w:r>
        <w:rPr>
          <w:rFonts w:ascii="宋体" w:eastAsia="宋体" w:hAnsi="宋体" w:hint="eastAsia"/>
          <w:sz w:val="24"/>
          <w:szCs w:val="24"/>
        </w:rPr>
        <w:t>上的投入</w:t>
      </w:r>
      <w:r>
        <w:rPr>
          <w:rFonts w:ascii="宋体" w:eastAsia="宋体" w:hAnsi="宋体"/>
          <w:sz w:val="24"/>
          <w:szCs w:val="24"/>
        </w:rPr>
        <w:t>越大</w:t>
      </w:r>
      <w:r>
        <w:rPr>
          <w:rFonts w:ascii="宋体" w:eastAsia="宋体" w:hAnsi="宋体" w:hint="eastAsia"/>
          <w:sz w:val="24"/>
          <w:szCs w:val="24"/>
        </w:rPr>
        <w:t>或者研发创新风险大的企业</w:t>
      </w:r>
      <w:r>
        <w:rPr>
          <w:rFonts w:ascii="宋体" w:eastAsia="宋体" w:hAnsi="宋体"/>
          <w:sz w:val="24"/>
          <w:szCs w:val="24"/>
        </w:rPr>
        <w:t>，财务舞弊</w:t>
      </w:r>
      <w:r>
        <w:rPr>
          <w:rFonts w:ascii="宋体" w:eastAsia="宋体" w:hAnsi="宋体" w:hint="eastAsia"/>
          <w:sz w:val="24"/>
          <w:szCs w:val="24"/>
        </w:rPr>
        <w:t>的</w:t>
      </w:r>
      <w:r>
        <w:rPr>
          <w:rFonts w:ascii="宋体" w:eastAsia="宋体" w:hAnsi="宋体"/>
          <w:sz w:val="24"/>
          <w:szCs w:val="24"/>
        </w:rPr>
        <w:t>风险越高；企业研发投入</w:t>
      </w:r>
      <w:r>
        <w:rPr>
          <w:rFonts w:ascii="宋体" w:eastAsia="宋体" w:hAnsi="宋体" w:hint="eastAsia"/>
          <w:sz w:val="24"/>
          <w:szCs w:val="24"/>
        </w:rPr>
        <w:t>增加</w:t>
      </w:r>
      <w:r>
        <w:rPr>
          <w:rFonts w:ascii="宋体" w:eastAsia="宋体" w:hAnsi="宋体"/>
          <w:sz w:val="24"/>
          <w:szCs w:val="24"/>
        </w:rPr>
        <w:t>可能</w:t>
      </w:r>
      <w:r>
        <w:rPr>
          <w:rFonts w:ascii="宋体" w:eastAsia="宋体" w:hAnsi="宋体" w:hint="eastAsia"/>
          <w:sz w:val="24"/>
          <w:szCs w:val="24"/>
        </w:rPr>
        <w:t>加大</w:t>
      </w:r>
      <w:r>
        <w:rPr>
          <w:rFonts w:ascii="宋体" w:eastAsia="宋体" w:hAnsi="宋体"/>
          <w:sz w:val="24"/>
          <w:szCs w:val="24"/>
        </w:rPr>
        <w:t>经营</w:t>
      </w:r>
      <w:r>
        <w:rPr>
          <w:rFonts w:ascii="宋体" w:eastAsia="宋体" w:hAnsi="宋体" w:hint="eastAsia"/>
          <w:sz w:val="24"/>
          <w:szCs w:val="24"/>
        </w:rPr>
        <w:t>的</w:t>
      </w:r>
      <w:r>
        <w:rPr>
          <w:rFonts w:ascii="宋体" w:eastAsia="宋体" w:hAnsi="宋体"/>
          <w:sz w:val="24"/>
          <w:szCs w:val="24"/>
        </w:rPr>
        <w:t>压力</w:t>
      </w:r>
      <w:r>
        <w:rPr>
          <w:rFonts w:ascii="宋体" w:eastAsia="宋体" w:hAnsi="宋体" w:hint="eastAsia"/>
          <w:sz w:val="24"/>
          <w:szCs w:val="24"/>
        </w:rPr>
        <w:t>，使得管理层</w:t>
      </w:r>
      <w:r>
        <w:rPr>
          <w:rFonts w:ascii="宋体" w:eastAsia="宋体" w:hAnsi="宋体"/>
          <w:sz w:val="24"/>
          <w:szCs w:val="24"/>
        </w:rPr>
        <w:t>更加倾向于财务舞弊</w:t>
      </w:r>
      <w:r>
        <w:rPr>
          <w:rFonts w:ascii="宋体" w:eastAsia="宋体" w:hAnsi="宋体" w:hint="eastAsia"/>
          <w:sz w:val="24"/>
          <w:szCs w:val="24"/>
        </w:rPr>
        <w:t>保护自己</w:t>
      </w:r>
      <w:r>
        <w:rPr>
          <w:rFonts w:ascii="宋体" w:eastAsia="宋体" w:hAnsi="宋体"/>
          <w:sz w:val="24"/>
          <w:szCs w:val="24"/>
        </w:rPr>
        <w:t>。</w:t>
      </w:r>
    </w:p>
    <w:p>
      <w:pPr>
        <w:pStyle w:val="Heading2"/>
        <w:keepNext w:val="0"/>
        <w:keepLines w:val="0"/>
        <w:ind w:firstLine="482"/>
      </w:pPr>
      <w:bookmarkStart w:id="6" w:name="_Toc71286996"/>
      <w:r>
        <w:rPr>
          <w:rFonts w:hint="eastAsia"/>
        </w:rPr>
        <w:t>（三）研究内容与方法</w:t>
      </w:r>
      <w:bookmarkEnd w:id="6"/>
    </w:p>
    <w:p>
      <w:pPr>
        <w:pStyle w:val="Heading3"/>
        <w:keepNext w:val="0"/>
        <w:keepLines w:val="0"/>
        <w:ind w:firstLine="480"/>
      </w:pPr>
      <w:bookmarkStart w:id="7" w:name="_Toc71286997"/>
      <w:r>
        <w:rPr>
          <w:rFonts w:ascii="宋体" w:hAnsi="宋体" w:hint="eastAsia"/>
        </w:rPr>
        <w:t>1</w:t>
      </w:r>
      <w:r>
        <w:rPr>
          <w:rFonts w:ascii="宋体" w:hAnsi="宋体"/>
        </w:rPr>
        <w:t>.</w:t>
      </w:r>
      <w:r>
        <w:rPr>
          <w:rFonts w:hint="eastAsia"/>
        </w:rPr>
        <w:t>研究内容</w:t>
      </w:r>
      <w:bookmarkEnd w:id="7"/>
    </w:p>
    <w:p>
      <w:pPr>
        <w:spacing w:line="440" w:lineRule="exact"/>
        <w:ind w:firstLine="480" w:firstLineChars="200"/>
        <w:rPr>
          <w:rFonts w:ascii="宋体" w:eastAsia="宋体" w:hAnsi="宋体"/>
          <w:sz w:val="24"/>
          <w:szCs w:val="24"/>
        </w:rPr>
      </w:pPr>
      <w:r>
        <w:rPr>
          <w:rFonts w:ascii="宋体" w:eastAsia="宋体" w:hAnsi="宋体" w:hint="eastAsia"/>
          <w:sz w:val="24"/>
          <w:szCs w:val="24"/>
        </w:rPr>
        <w:t>本文主要以</w:t>
      </w:r>
      <w:r>
        <w:rPr>
          <w:rFonts w:ascii="宋体" w:eastAsia="宋体" w:hAnsi="宋体" w:hint="eastAsia"/>
          <w:sz w:val="24"/>
          <w:szCs w:val="24"/>
          <w:lang w:eastAsia="zh-CN"/>
        </w:rPr>
        <w:t>H</w:t>
      </w:r>
      <w:r>
        <w:rPr>
          <w:rFonts w:ascii="宋体" w:eastAsia="宋体" w:hAnsi="宋体" w:hint="eastAsia"/>
          <w:sz w:val="24"/>
          <w:szCs w:val="24"/>
        </w:rPr>
        <w:t>药业为研究对象，通过比较会计准则与</w:t>
      </w:r>
      <w:r>
        <w:rPr>
          <w:rFonts w:ascii="宋体" w:eastAsia="宋体" w:hAnsi="宋体" w:hint="eastAsia"/>
          <w:sz w:val="24"/>
          <w:szCs w:val="24"/>
          <w:lang w:eastAsia="zh-CN"/>
        </w:rPr>
        <w:t>H</w:t>
      </w:r>
      <w:r>
        <w:rPr>
          <w:rFonts w:ascii="宋体" w:eastAsia="宋体" w:hAnsi="宋体" w:hint="eastAsia"/>
          <w:sz w:val="24"/>
          <w:szCs w:val="24"/>
        </w:rPr>
        <w:t>药业研发支出会计具体处理方法来分析</w:t>
      </w:r>
      <w:r>
        <w:rPr>
          <w:rFonts w:ascii="宋体" w:eastAsia="宋体" w:hAnsi="宋体" w:hint="eastAsia"/>
          <w:sz w:val="24"/>
          <w:szCs w:val="24"/>
          <w:lang w:eastAsia="zh-CN"/>
        </w:rPr>
        <w:t>H</w:t>
      </w:r>
      <w:r>
        <w:rPr>
          <w:rFonts w:ascii="宋体" w:eastAsia="宋体" w:hAnsi="宋体" w:hint="eastAsia"/>
          <w:sz w:val="24"/>
          <w:szCs w:val="24"/>
        </w:rPr>
        <w:t>药业公司现有问题并提出建议。本文主要包括五部分。</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第一部分是</w:t>
      </w:r>
      <w:r>
        <w:rPr>
          <w:rFonts w:ascii="宋体" w:eastAsia="宋体" w:hAnsi="宋体"/>
          <w:sz w:val="24"/>
          <w:szCs w:val="24"/>
        </w:rPr>
        <w:t>绪论。</w:t>
      </w:r>
      <w:r>
        <w:rPr>
          <w:rFonts w:ascii="宋体" w:eastAsia="宋体" w:hAnsi="宋体" w:hint="eastAsia"/>
          <w:sz w:val="24"/>
          <w:szCs w:val="24"/>
        </w:rPr>
        <w:t>这</w:t>
      </w:r>
      <w:r>
        <w:rPr>
          <w:rFonts w:ascii="宋体" w:eastAsia="宋体" w:hAnsi="宋体"/>
          <w:sz w:val="24"/>
          <w:szCs w:val="24"/>
        </w:rPr>
        <w:t>部分</w:t>
      </w:r>
      <w:r>
        <w:rPr>
          <w:rFonts w:ascii="宋体" w:eastAsia="宋体" w:hAnsi="宋体" w:hint="eastAsia"/>
          <w:sz w:val="24"/>
          <w:szCs w:val="24"/>
        </w:rPr>
        <w:t>描述了</w:t>
      </w:r>
      <w:r>
        <w:rPr>
          <w:rFonts w:ascii="宋体" w:eastAsia="宋体" w:hAnsi="宋体"/>
          <w:sz w:val="24"/>
          <w:szCs w:val="24"/>
        </w:rPr>
        <w:t>研究背景和意义，对研发费用会计处理的国内外</w:t>
      </w:r>
      <w:r>
        <w:rPr>
          <w:rFonts w:ascii="宋体" w:eastAsia="宋体" w:hAnsi="宋体" w:hint="eastAsia"/>
          <w:sz w:val="24"/>
          <w:szCs w:val="24"/>
        </w:rPr>
        <w:t>研究成果</w:t>
      </w:r>
      <w:r>
        <w:rPr>
          <w:rFonts w:ascii="宋体" w:eastAsia="宋体" w:hAnsi="宋体"/>
          <w:sz w:val="24"/>
          <w:szCs w:val="24"/>
        </w:rPr>
        <w:t>进行</w:t>
      </w:r>
      <w:r>
        <w:rPr>
          <w:rFonts w:ascii="宋体" w:eastAsia="宋体" w:hAnsi="宋体" w:hint="eastAsia"/>
          <w:sz w:val="24"/>
          <w:szCs w:val="24"/>
        </w:rPr>
        <w:t>阐述回顾，说明了研究思路</w:t>
      </w:r>
      <w:r>
        <w:rPr>
          <w:rFonts w:ascii="宋体" w:eastAsia="宋体" w:hAnsi="宋体"/>
          <w:sz w:val="24"/>
          <w:szCs w:val="24"/>
        </w:rPr>
        <w:t>。</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第二部分是</w:t>
      </w:r>
      <w:r>
        <w:rPr>
          <w:rFonts w:ascii="宋体" w:eastAsia="宋体" w:hAnsi="宋体"/>
          <w:sz w:val="24"/>
          <w:szCs w:val="24"/>
        </w:rPr>
        <w:t>理论基础。将介绍我国现行的关于研发费用处理的会计准则、企业进行研发费用资本化的动机、研发费用管理问题理论基础</w:t>
      </w:r>
      <w:r>
        <w:rPr>
          <w:rFonts w:ascii="宋体" w:eastAsia="宋体" w:hAnsi="宋体" w:hint="eastAsia"/>
          <w:sz w:val="24"/>
          <w:szCs w:val="24"/>
        </w:rPr>
        <w:t>等等。</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第三部分是</w:t>
      </w:r>
      <w:r>
        <w:rPr>
          <w:rFonts w:ascii="宋体" w:eastAsia="宋体" w:hAnsi="宋体"/>
          <w:sz w:val="24"/>
          <w:szCs w:val="24"/>
        </w:rPr>
        <w:t>对案例的具体分析。主要介绍</w:t>
      </w:r>
      <w:r>
        <w:rPr>
          <w:rFonts w:ascii="宋体" w:eastAsia="宋体" w:hAnsi="宋体" w:hint="eastAsia"/>
          <w:sz w:val="24"/>
          <w:szCs w:val="24"/>
          <w:lang w:eastAsia="zh-CN"/>
        </w:rPr>
        <w:t>H</w:t>
      </w:r>
      <w:r>
        <w:rPr>
          <w:rFonts w:ascii="宋体" w:eastAsia="宋体" w:hAnsi="宋体" w:hint="eastAsia"/>
          <w:sz w:val="24"/>
          <w:szCs w:val="24"/>
        </w:rPr>
        <w:t>药业基本情况</w:t>
      </w:r>
      <w:r>
        <w:rPr>
          <w:rFonts w:ascii="宋体" w:eastAsia="宋体" w:hAnsi="宋体"/>
          <w:sz w:val="24"/>
          <w:szCs w:val="24"/>
        </w:rPr>
        <w:t>和</w:t>
      </w:r>
      <w:r>
        <w:rPr>
          <w:rFonts w:ascii="宋体" w:eastAsia="宋体" w:hAnsi="宋体" w:hint="eastAsia"/>
          <w:sz w:val="24"/>
          <w:szCs w:val="24"/>
        </w:rPr>
        <w:t>经营</w:t>
      </w:r>
      <w:r>
        <w:rPr>
          <w:rFonts w:ascii="宋体" w:eastAsia="宋体" w:hAnsi="宋体"/>
          <w:sz w:val="24"/>
          <w:szCs w:val="24"/>
        </w:rPr>
        <w:t>的现状。对</w:t>
      </w:r>
      <w:r>
        <w:rPr>
          <w:rFonts w:ascii="宋体" w:eastAsia="宋体" w:hAnsi="宋体" w:hint="eastAsia"/>
          <w:sz w:val="24"/>
          <w:szCs w:val="24"/>
        </w:rPr>
        <w:t>案例公司</w:t>
      </w:r>
      <w:r>
        <w:rPr>
          <w:rFonts w:ascii="宋体" w:eastAsia="宋体" w:hAnsi="宋体" w:hint="eastAsia"/>
          <w:sz w:val="24"/>
          <w:szCs w:val="24"/>
          <w:lang w:eastAsia="zh-CN"/>
        </w:rPr>
        <w:t>H</w:t>
      </w:r>
      <w:r>
        <w:rPr>
          <w:rFonts w:ascii="宋体" w:eastAsia="宋体" w:hAnsi="宋体" w:hint="eastAsia"/>
          <w:sz w:val="24"/>
          <w:szCs w:val="24"/>
        </w:rPr>
        <w:t>药业</w:t>
      </w:r>
      <w:r>
        <w:rPr>
          <w:rFonts w:ascii="宋体" w:eastAsia="宋体" w:hAnsi="宋体"/>
          <w:sz w:val="24"/>
          <w:szCs w:val="24"/>
        </w:rPr>
        <w:t>研发费用具体分析，包括对企业</w:t>
      </w:r>
      <w:r>
        <w:rPr>
          <w:rFonts w:ascii="宋体" w:eastAsia="宋体" w:hAnsi="宋体" w:hint="eastAsia"/>
          <w:sz w:val="24"/>
          <w:szCs w:val="24"/>
        </w:rPr>
        <w:t>近几年</w:t>
      </w:r>
      <w:r>
        <w:rPr>
          <w:rFonts w:ascii="宋体" w:eastAsia="宋体" w:hAnsi="宋体"/>
          <w:sz w:val="24"/>
          <w:szCs w:val="24"/>
        </w:rPr>
        <w:t>研发费用、</w:t>
      </w:r>
      <w:r>
        <w:rPr>
          <w:rFonts w:ascii="宋体" w:eastAsia="宋体" w:hAnsi="宋体" w:hint="eastAsia"/>
          <w:sz w:val="24"/>
          <w:szCs w:val="24"/>
        </w:rPr>
        <w:t>研发支出资本化率、</w:t>
      </w:r>
      <w:r>
        <w:rPr>
          <w:rFonts w:ascii="宋体" w:eastAsia="宋体" w:hAnsi="宋体"/>
          <w:sz w:val="24"/>
          <w:szCs w:val="24"/>
        </w:rPr>
        <w:t>研发费用利润率和研发费用管理和会计处理等进行分析，总结其存在的问题。</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第四部分是</w:t>
      </w:r>
      <w:r>
        <w:rPr>
          <w:rFonts w:ascii="宋体" w:eastAsia="宋体" w:hAnsi="宋体"/>
          <w:sz w:val="24"/>
          <w:szCs w:val="24"/>
        </w:rPr>
        <w:t>对策与建议。本部分将提出使得研发费用管理更有效更清晰的方法，减少对研发费用的操纵。结合一定的时代特色和制度背景，提出研发费用管理的一些意见。</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第五部分是基本</w:t>
      </w:r>
      <w:r>
        <w:rPr>
          <w:rFonts w:ascii="宋体" w:eastAsia="宋体" w:hAnsi="宋体"/>
          <w:sz w:val="24"/>
          <w:szCs w:val="24"/>
        </w:rPr>
        <w:t>结论。对本文研究</w:t>
      </w:r>
      <w:r>
        <w:rPr>
          <w:rFonts w:ascii="宋体" w:eastAsia="宋体" w:hAnsi="宋体" w:hint="eastAsia"/>
          <w:sz w:val="24"/>
          <w:szCs w:val="24"/>
        </w:rPr>
        <w:t>得到有关研发支出会计处理的基本结论进行简单的阐述，系统概括研究的基本过程。</w:t>
      </w:r>
    </w:p>
    <w:p>
      <w:pPr>
        <w:pStyle w:val="Heading3"/>
        <w:keepNext w:val="0"/>
        <w:keepLines w:val="0"/>
        <w:ind w:firstLine="480"/>
        <w:sectPr>
          <w:footerReference w:type="default" r:id="rId17"/>
          <w:footerReference w:type="first" r:id="rId18"/>
          <w:type w:val="nextPage"/>
          <w:pgSz w:w="11906" w:h="16838"/>
          <w:pgMar w:top="1701" w:right="1134" w:bottom="1418" w:left="1701" w:header="851" w:footer="992" w:gutter="0"/>
          <w:pgNumType w:start="6"/>
          <w:cols w:num="1" w:space="425"/>
          <w:titlePg w:val="0"/>
          <w:docGrid w:type="lines" w:linePitch="312" w:charSpace="0"/>
        </w:sectPr>
      </w:pPr>
      <w:bookmarkStart w:id="8" w:name="_Toc71286998"/>
      <w:r>
        <w:rPr>
          <w:rFonts w:ascii="宋体" w:hAnsi="宋体" w:hint="eastAsia"/>
        </w:rPr>
        <w:t>2</w:t>
      </w:r>
      <w:r>
        <w:rPr>
          <w:rFonts w:ascii="宋体" w:hAnsi="宋体"/>
        </w:rPr>
        <w:t>.</w:t>
      </w:r>
      <w:r>
        <w:rPr>
          <w:rFonts w:hint="eastAsia"/>
        </w:rPr>
        <w:t>研究方法</w:t>
      </w:r>
      <w:bookmarkEnd w:id="8"/>
    </w:p>
    <w:p>
      <w:pPr>
        <w:spacing w:line="440" w:lineRule="exact"/>
        <w:ind w:firstLine="480" w:firstLineChars="200"/>
        <w:rPr>
          <w:rFonts w:ascii="宋体" w:eastAsia="宋体" w:hAnsi="宋体"/>
          <w:sz w:val="24"/>
          <w:szCs w:val="24"/>
        </w:rPr>
      </w:pPr>
      <w:r>
        <w:rPr>
          <w:rFonts w:ascii="宋体" w:eastAsia="宋体" w:hAnsi="宋体" w:hint="eastAsia"/>
          <w:sz w:val="24"/>
          <w:szCs w:val="24"/>
        </w:rPr>
        <w:t>本文采用的方法主要是文献检索法和案例分析法。</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文献检索法是指从广泛的国内外文献中提取有用的、与研究具有相关性的数据和信息，充分了解已有的研究成果，并在此基础上，对信息进行整合与梳理，运用已有的文献对研究的问题进行识别与研究，并得出结论。</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案例分析法是指根据实际案例公司系统地整理并收集相关研究数据，根据对项目的分析和内容的分类，逐项分析，得出结论。</w:t>
      </w:r>
    </w:p>
    <w:p>
      <w:pPr>
        <w:pStyle w:val="Heading1"/>
        <w:keepNext w:val="0"/>
        <w:keepLines w:val="0"/>
        <w:ind w:firstLine="562"/>
      </w:pPr>
      <w:bookmarkStart w:id="9" w:name="_Toc71286999"/>
      <w:r>
        <w:rPr>
          <w:rFonts w:hint="eastAsia"/>
        </w:rPr>
        <w:t>二、相关概念与理论</w:t>
      </w:r>
      <w:bookmarkEnd w:id="9"/>
    </w:p>
    <w:p>
      <w:pPr>
        <w:pStyle w:val="Heading2"/>
        <w:keepNext w:val="0"/>
        <w:keepLines w:val="0"/>
        <w:ind w:firstLine="482"/>
      </w:pPr>
      <w:bookmarkStart w:id="10" w:name="_Toc71287000"/>
      <w:r>
        <w:rPr>
          <w:rFonts w:hint="eastAsia"/>
        </w:rPr>
        <w:t>（一）相关概念</w:t>
      </w:r>
      <w:bookmarkEnd w:id="10"/>
    </w:p>
    <w:p>
      <w:pPr>
        <w:pStyle w:val="Heading3"/>
        <w:keepNext w:val="0"/>
        <w:keepLines w:val="0"/>
        <w:ind w:firstLine="480"/>
      </w:pPr>
      <w:bookmarkStart w:id="11" w:name="_Toc71287001"/>
      <w:r>
        <w:rPr>
          <w:rFonts w:ascii="宋体" w:hAnsi="宋体" w:hint="eastAsia"/>
        </w:rPr>
        <w:t>1</w:t>
      </w:r>
      <w:r>
        <w:rPr>
          <w:rFonts w:ascii="宋体" w:hAnsi="宋体"/>
        </w:rPr>
        <w:t>.</w:t>
      </w:r>
      <w:r>
        <w:rPr>
          <w:rFonts w:hint="eastAsia"/>
        </w:rPr>
        <w:t>研发费用</w:t>
      </w:r>
      <w:bookmarkEnd w:id="11"/>
    </w:p>
    <w:p>
      <w:pPr>
        <w:spacing w:line="440" w:lineRule="exact"/>
        <w:rPr>
          <w:rFonts w:ascii="宋体" w:eastAsia="宋体" w:hAnsi="宋体"/>
          <w:sz w:val="24"/>
          <w:szCs w:val="24"/>
        </w:rPr>
      </w:pP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研发费用是企业用于开发和研究的费用。目前对于研发费用的规定，我国会计准则与和国际存在不同的规定。中国的会计准则并未表明研发费用实际上包括哪些，而是提供了费用的归集时间。在现行国际会计准则中</w:t>
      </w:r>
      <w:r>
        <w:rPr>
          <w:rFonts w:ascii="宋体" w:eastAsia="宋体" w:hAnsi="宋体"/>
          <w:sz w:val="24"/>
          <w:szCs w:val="24"/>
        </w:rPr>
        <w:t>，</w:t>
      </w:r>
      <w:r>
        <w:rPr>
          <w:rFonts w:ascii="宋体" w:eastAsia="宋体" w:hAnsi="宋体" w:hint="eastAsia"/>
          <w:sz w:val="24"/>
          <w:szCs w:val="24"/>
        </w:rPr>
        <w:t>项目主要</w:t>
      </w:r>
      <w:r>
        <w:rPr>
          <w:rFonts w:ascii="宋体" w:eastAsia="宋体" w:hAnsi="宋体"/>
          <w:sz w:val="24"/>
          <w:szCs w:val="24"/>
        </w:rPr>
        <w:t>包括</w:t>
      </w:r>
      <w:r>
        <w:rPr>
          <w:rFonts w:ascii="宋体" w:eastAsia="宋体" w:hAnsi="宋体" w:hint="eastAsia"/>
          <w:sz w:val="24"/>
          <w:szCs w:val="24"/>
        </w:rPr>
        <w:t>：</w:t>
      </w:r>
      <w:r>
        <w:rPr>
          <w:rFonts w:ascii="宋体" w:eastAsia="宋体" w:hAnsi="宋体"/>
          <w:sz w:val="24"/>
          <w:szCs w:val="24"/>
        </w:rPr>
        <w:t>1.</w:t>
      </w:r>
      <w:r>
        <w:rPr>
          <w:rFonts w:ascii="宋体" w:eastAsia="宋体" w:hAnsi="宋体" w:hint="eastAsia"/>
          <w:sz w:val="24"/>
          <w:szCs w:val="24"/>
        </w:rPr>
        <w:t>人事支出。2</w:t>
      </w:r>
      <w:r>
        <w:rPr>
          <w:rFonts w:ascii="宋体" w:eastAsia="宋体" w:hAnsi="宋体"/>
          <w:sz w:val="24"/>
          <w:szCs w:val="24"/>
        </w:rPr>
        <w:t>.</w:t>
      </w:r>
      <w:r>
        <w:rPr>
          <w:rFonts w:ascii="宋体" w:eastAsia="宋体" w:hAnsi="宋体" w:hint="eastAsia"/>
          <w:sz w:val="24"/>
          <w:szCs w:val="24"/>
        </w:rPr>
        <w:t>耗用的原材料和劳动力的成本。3</w:t>
      </w:r>
      <w:r>
        <w:rPr>
          <w:rFonts w:ascii="宋体" w:eastAsia="宋体" w:hAnsi="宋体"/>
          <w:sz w:val="24"/>
          <w:szCs w:val="24"/>
        </w:rPr>
        <w:t>.</w:t>
      </w:r>
      <w:r>
        <w:rPr>
          <w:rFonts w:ascii="宋体" w:eastAsia="宋体" w:hAnsi="宋体" w:hint="eastAsia"/>
          <w:sz w:val="24"/>
          <w:szCs w:val="24"/>
        </w:rPr>
        <w:t>固定资产的折旧费用。4</w:t>
      </w:r>
      <w:r>
        <w:rPr>
          <w:rFonts w:ascii="宋体" w:eastAsia="宋体" w:hAnsi="宋体"/>
          <w:sz w:val="24"/>
          <w:szCs w:val="24"/>
        </w:rPr>
        <w:t>.</w:t>
      </w:r>
      <w:r>
        <w:rPr>
          <w:rFonts w:ascii="宋体" w:eastAsia="宋体" w:hAnsi="宋体" w:hint="eastAsia"/>
          <w:sz w:val="24"/>
          <w:szCs w:val="24"/>
        </w:rPr>
        <w:t>期间费用的具体分配。5</w:t>
      </w:r>
      <w:r>
        <w:rPr>
          <w:rFonts w:ascii="宋体" w:eastAsia="宋体" w:hAnsi="宋体"/>
          <w:sz w:val="24"/>
          <w:szCs w:val="24"/>
        </w:rPr>
        <w:t>.</w:t>
      </w:r>
      <w:r>
        <w:rPr>
          <w:rFonts w:ascii="宋体" w:eastAsia="宋体" w:hAnsi="宋体" w:hint="eastAsia"/>
          <w:sz w:val="24"/>
          <w:szCs w:val="24"/>
        </w:rPr>
        <w:t>不包含在以上类目却需要归集至研发费用的成本。</w:t>
      </w:r>
    </w:p>
    <w:p>
      <w:pPr>
        <w:pStyle w:val="Heading3"/>
        <w:keepNext w:val="0"/>
        <w:keepLines w:val="0"/>
        <w:ind w:firstLine="480"/>
      </w:pPr>
      <w:bookmarkStart w:id="12" w:name="_Toc71287002"/>
      <w:r>
        <w:rPr>
          <w:rFonts w:ascii="宋体" w:hAnsi="宋体" w:hint="eastAsia"/>
        </w:rPr>
        <w:t>2</w:t>
      </w:r>
      <w:r>
        <w:rPr>
          <w:rFonts w:ascii="宋体" w:hAnsi="宋体"/>
        </w:rPr>
        <w:t>.</w:t>
      </w:r>
      <w:r>
        <w:rPr>
          <w:rFonts w:hint="eastAsia"/>
        </w:rPr>
        <w:t>财务舞弊</w:t>
      </w:r>
      <w:bookmarkEnd w:id="12"/>
    </w:p>
    <w:p>
      <w:pPr>
        <w:spacing w:line="440" w:lineRule="exact"/>
        <w:ind w:firstLine="480" w:firstLineChars="200"/>
        <w:rPr>
          <w:rFonts w:ascii="宋体" w:eastAsia="宋体" w:hAnsi="宋体"/>
          <w:sz w:val="24"/>
          <w:szCs w:val="24"/>
        </w:rPr>
      </w:pPr>
      <w:r>
        <w:rPr>
          <w:rFonts w:ascii="宋体" w:eastAsia="宋体" w:hAnsi="宋体" w:hint="eastAsia"/>
          <w:sz w:val="24"/>
          <w:szCs w:val="24"/>
        </w:rPr>
        <w:t>对于财务舞弊的概念，目前有各种各样的定义。美国是比较早开始对财务舞弊进行研究的国家，曾经有多个机构对财务舞弊进行定义，现在对其的定义与内涵已形成了共识。</w:t>
      </w:r>
    </w:p>
    <w:p>
      <w:pPr>
        <w:spacing w:line="440" w:lineRule="exact"/>
        <w:ind w:firstLine="480" w:firstLineChars="200"/>
        <w:rPr>
          <w:rFonts w:ascii="宋体" w:eastAsia="宋体" w:hAnsi="宋体"/>
          <w:sz w:val="24"/>
          <w:szCs w:val="24"/>
        </w:rPr>
      </w:pPr>
      <w:r>
        <w:rPr>
          <w:rFonts w:ascii="宋体" w:eastAsia="宋体" w:hAnsi="宋体" w:hint="eastAsia"/>
          <w:sz w:val="24"/>
          <w:szCs w:val="24"/>
        </w:rPr>
        <w:t>现在的学术界认为：财务舞弊是主观故意地隐藏公司实际状况并对财务报表的真实性造成影响的一种行为。从这个角度我们可以得出：财务舞弊的具体方式是多样的，但是只要是企业的管理层具有主观故意性、有目的地通过非法的手段如编造原始凭证，违背会计准则和会计规范，来对财务报表进行造假并且隐瞒或错报公司经营情况，那么就可以认定为财务舞弊。舞弊行为属于欺诈行为，目的是为了获得正常经营利润之外的非法利润，这是违反法律的。</w:t>
      </w:r>
    </w:p>
    <w:p>
      <w:pPr>
        <w:pStyle w:val="Heading3"/>
        <w:keepNext w:val="0"/>
        <w:keepLines w:val="0"/>
        <w:ind w:firstLine="480"/>
      </w:pPr>
      <w:bookmarkStart w:id="13" w:name="_Toc71287003"/>
      <w:r>
        <w:rPr>
          <w:rFonts w:ascii="宋体" w:hAnsi="宋体" w:hint="eastAsia"/>
        </w:rPr>
        <w:t>3</w:t>
      </w:r>
      <w:r>
        <w:rPr>
          <w:rFonts w:ascii="宋体" w:hAnsi="宋体"/>
        </w:rPr>
        <w:t>.</w:t>
      </w:r>
      <w:r>
        <w:rPr>
          <w:rFonts w:hint="eastAsia"/>
        </w:rPr>
        <w:t>盈余管理</w:t>
      </w:r>
      <w:bookmarkEnd w:id="13"/>
    </w:p>
    <w:p>
      <w:pPr>
        <w:spacing w:line="440" w:lineRule="exact"/>
        <w:ind w:firstLine="480" w:firstLineChars="200"/>
        <w:rPr>
          <w:rFonts w:ascii="宋体" w:eastAsia="宋体" w:hAnsi="宋体"/>
          <w:sz w:val="24"/>
          <w:szCs w:val="24"/>
        </w:rPr>
      </w:pPr>
      <w:r>
        <w:rPr>
          <w:rFonts w:ascii="宋体" w:eastAsia="宋体" w:hAnsi="宋体" w:hint="eastAsia"/>
          <w:sz w:val="24"/>
          <w:szCs w:val="24"/>
        </w:rPr>
        <w:t>最初，“盈余管理”的定义是很模糊的，但是随着研究不断地进行，它的定义逐渐清晰了，但是学界对它的定义依然没有统一。现在主流定义包括：斯考特所定义的，企业</w:t>
      </w:r>
      <w:r>
        <w:rPr>
          <w:rFonts w:ascii="宋体" w:eastAsia="宋体" w:hAnsi="宋体"/>
          <w:sz w:val="24"/>
          <w:szCs w:val="24"/>
        </w:rPr>
        <w:t>通过选择会计</w:t>
      </w:r>
      <w:r>
        <w:rPr>
          <w:rFonts w:ascii="宋体" w:eastAsia="宋体" w:hAnsi="宋体" w:hint="eastAsia"/>
          <w:sz w:val="24"/>
          <w:szCs w:val="24"/>
        </w:rPr>
        <w:t>处理办法，</w:t>
      </w:r>
      <w:r>
        <w:rPr>
          <w:rFonts w:ascii="宋体" w:eastAsia="宋体" w:hAnsi="宋体"/>
          <w:sz w:val="24"/>
          <w:szCs w:val="24"/>
        </w:rPr>
        <w:t>在</w:t>
      </w:r>
      <w:r>
        <w:rPr>
          <w:rFonts w:ascii="宋体" w:eastAsia="宋体" w:hAnsi="宋体" w:hint="eastAsia"/>
          <w:sz w:val="24"/>
          <w:szCs w:val="24"/>
        </w:rPr>
        <w:t>不违背</w:t>
      </w:r>
      <w:r>
        <w:rPr>
          <w:rFonts w:ascii="宋体" w:eastAsia="宋体" w:hAnsi="宋体"/>
          <w:sz w:val="24"/>
          <w:szCs w:val="24"/>
        </w:rPr>
        <w:t>GAAP</w:t>
      </w:r>
      <w:r>
        <w:rPr>
          <w:rFonts w:ascii="宋体" w:eastAsia="宋体" w:hAnsi="宋体" w:hint="eastAsia"/>
          <w:sz w:val="24"/>
          <w:szCs w:val="24"/>
        </w:rPr>
        <w:t>准则的条件下，使</w:t>
      </w:r>
      <w:r>
        <w:rPr>
          <w:rFonts w:ascii="宋体" w:eastAsia="宋体" w:hAnsi="宋体"/>
          <w:sz w:val="24"/>
          <w:szCs w:val="24"/>
        </w:rPr>
        <w:t>企业价值</w:t>
      </w:r>
      <w:r>
        <w:rPr>
          <w:rFonts w:ascii="宋体" w:eastAsia="宋体" w:hAnsi="宋体" w:hint="eastAsia"/>
          <w:sz w:val="24"/>
          <w:szCs w:val="24"/>
        </w:rPr>
        <w:t>增加以及实现企业最大化</w:t>
      </w:r>
      <w:r>
        <w:rPr>
          <w:rFonts w:ascii="宋体" w:eastAsia="宋体" w:hAnsi="宋体"/>
          <w:sz w:val="24"/>
          <w:szCs w:val="24"/>
        </w:rPr>
        <w:t>利</w:t>
      </w:r>
      <w:r>
        <w:rPr>
          <w:rFonts w:ascii="宋体" w:eastAsia="宋体" w:hAnsi="宋体" w:hint="eastAsia"/>
          <w:sz w:val="24"/>
          <w:szCs w:val="24"/>
        </w:rPr>
        <w:t>润</w:t>
      </w:r>
      <w:r>
        <w:rPr>
          <w:rFonts w:ascii="宋体" w:eastAsia="宋体" w:hAnsi="宋体"/>
          <w:sz w:val="24"/>
          <w:szCs w:val="24"/>
        </w:rPr>
        <w:t>的</w:t>
      </w:r>
      <w:r>
        <w:rPr>
          <w:rFonts w:ascii="宋体" w:eastAsia="宋体" w:hAnsi="宋体" w:hint="eastAsia"/>
          <w:sz w:val="24"/>
          <w:szCs w:val="24"/>
        </w:rPr>
        <w:t>举动</w:t>
      </w:r>
      <w:r>
        <w:rPr>
          <w:rFonts w:ascii="宋体" w:eastAsia="宋体" w:hAnsi="宋体"/>
          <w:sz w:val="24"/>
          <w:szCs w:val="24"/>
        </w:rPr>
        <w:t>。凯瑟琳·雪珀</w:t>
      </w:r>
      <w:r>
        <w:rPr>
          <w:rFonts w:ascii="宋体" w:eastAsia="宋体" w:hAnsi="宋体" w:hint="eastAsia"/>
          <w:sz w:val="24"/>
          <w:szCs w:val="24"/>
        </w:rPr>
        <w:t>给出的定义是</w:t>
      </w:r>
      <w:r>
        <w:rPr>
          <w:rFonts w:ascii="宋体" w:eastAsia="宋体" w:hAnsi="宋体"/>
          <w:sz w:val="24"/>
          <w:szCs w:val="24"/>
        </w:rPr>
        <w:t>，盈余管理</w:t>
      </w:r>
      <w:r>
        <w:rPr>
          <w:rFonts w:ascii="宋体" w:eastAsia="宋体" w:hAnsi="宋体" w:hint="eastAsia"/>
          <w:sz w:val="24"/>
          <w:szCs w:val="24"/>
        </w:rPr>
        <w:t>是企业管理层为了隐瞒某些负面的或是不想公布的信息而对对外发布的财务报表进行某种程度的掩饰，这会使外部投资者无法获得准确的信息，从而做出错误的投资决策。</w:t>
      </w:r>
      <w:r>
        <w:rPr>
          <w:rFonts w:ascii="宋体" w:eastAsia="宋体" w:hAnsi="宋体"/>
          <w:sz w:val="24"/>
          <w:szCs w:val="24"/>
        </w:rPr>
        <w:br/>
      </w:r>
      <w:r>
        <w:rPr>
          <w:rFonts w:ascii="宋体" w:eastAsia="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https://d.book118.com/207146026111006042</w:t>
        </w:r>
      </w:hyperlink>
    </w:p>
    <w:p>
      <w:pPr>
        <w:spacing w:line="440" w:lineRule="exact"/>
        <w:ind w:firstLine="480" w:firstLineChars="200"/>
        <w:rPr>
          <w:rFonts w:ascii="宋体" w:eastAsia="宋体" w:hAnsi="宋体"/>
          <w:sz w:val="24"/>
          <w:szCs w:val="24"/>
        </w:rPr>
      </w:pPr>
    </w:p>
    <w:sectPr>
      <w:footerReference w:type="default" r:id="rId20"/>
      <w:footerReference w:type="first" r:id="rId21"/>
      <w:type w:val="nextPage"/>
      <w:pgSz w:w="11906" w:h="16838"/>
      <w:pgMar w:top="1701" w:right="1134" w:bottom="1418" w:left="1701"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50" type="#_x0000_t202" style="width:75.6pt;height:10.35pt;margin-top:0.2pt;margin-left:191.7pt;mso-position-horizontal-relative:margin;mso-wrap-distance-bottom:0;mso-wrap-distance-left:9pt;mso-wrap-distance-right:9pt;mso-wrap-distance-top:0;position:absolute;v-text-anchor:top;z-index:251658240"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21863297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75.6pt;height:10.35pt;margin-top:0.2pt;margin-left:191.7pt;mso-position-horizontal-relative:margin;mso-wrap-distance-bottom:0;mso-wrap-distance-left:9pt;mso-wrap-distance-right:9pt;mso-wrap-distance-top:0;position:absolute;v-text-anchor:top;z-index:251662336"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539394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168355876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54" type="#_x0000_t202" style="width:75.6pt;height:10.35pt;margin-top:0.2pt;margin-left:191.7pt;mso-position-horizontal-relative:margin;mso-wrap-distance-bottom:0;mso-wrap-distance-left:9pt;mso-wrap-distance-right:9pt;mso-wrap-distance-top:0;position:absolute;v-text-anchor:top;z-index:251666432"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413616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164443959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56" type="#_x0000_t202" style="width:75.6pt;height:10.35pt;margin-top:0.2pt;margin-left:191.7pt;mso-position-horizontal-relative:margin;mso-wrap-distance-bottom:0;mso-wrap-distance-left:9pt;mso-wrap-distance-right:9pt;mso-wrap-distance-top:0;position:absolute;v-text-anchor:top;z-index:251670528"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2538936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20413527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58" type="#_x0000_t202" style="width:75.6pt;height:10.35pt;margin-top:0.2pt;margin-left:191.7pt;mso-position-horizontal-relative:margin;mso-wrap-distance-bottom:0;mso-wrap-distance-left:9pt;mso-wrap-distance-right:9pt;mso-wrap-distance-top:0;position:absolute;v-text-anchor:top;z-index:251674624"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548987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178478004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60" type="#_x0000_t202" style="width:75.6pt;height:10.35pt;margin-top:0.2pt;margin-left:191.7pt;mso-position-horizontal-relative:margin;mso-wrap-distance-bottom:0;mso-wrap-distance-left:9pt;mso-wrap-distance-right:9pt;mso-wrap-distance-top:0;position:absolute;v-text-anchor:top;z-index:251678720"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3753000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posOffset>2434590</wp:posOffset>
              </wp:positionH>
              <wp:positionV relativeFrom="paragraph">
                <wp:posOffset>2540</wp:posOffset>
              </wp:positionV>
              <wp:extent cx="960120" cy="131445"/>
              <wp:effectExtent l="0" t="0" r="11430" b="1905"/>
              <wp:wrapNone/>
              <wp:docPr id="29318093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60120"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2062" type="#_x0000_t202" style="width:75.6pt;height:10.35pt;margin-top:0.2pt;margin-left:191.7pt;mso-position-horizontal-relative:margin;mso-wrap-distance-bottom:0;mso-wrap-distance-left:9pt;mso-wrap-distance-right:9pt;mso-wrap-distance-top:0;position:absolute;v-text-anchor:top;z-index:251682816" filled="f" fillcolor="this" stroked="f" strokeweight="0.5pt">
              <v:textbox inset="0,0,0,0">
                <w:txbxContent>
                  <w:p>
                    <w:pPr>
                      <w:pStyle w:val="Footer"/>
                      <w:jc w:val="center"/>
                      <w:rPr>
                        <w:rFonts w:ascii="Times New Roman" w:hAnsi="Times New Roman" w:cs="Times New Roman" w:hint="eastAsia"/>
                      </w:rP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t xml:space="preserve"> 页 共 </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23999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ascii="宋体" w:eastAsia="宋体" w:hAnsi="宋体" w:cs="宋体"/>
                      </w:rPr>
                    </w:pPr>
                    <w:r>
                      <w:rPr>
                        <w:rFonts w:ascii="宋体" w:eastAsia="宋体" w:hAnsi="宋体" w:cs="宋体" w:hint="eastAsia"/>
                      </w:rPr>
                      <w:t xml:space="preserve">第 </w:t>
                    </w:r>
                    <w:r>
                      <w:rPr>
                        <w:rFonts w:ascii="宋体" w:eastAsia="宋体" w:hAnsi="宋体" w:cs="宋体" w:hint="eastAsia"/>
                      </w:rPr>
                      <w:fldChar w:fldCharType="begin"/>
                    </w:r>
                    <w:r>
                      <w:rPr>
                        <w:rFonts w:ascii="宋体" w:eastAsia="宋体" w:hAnsi="宋体" w:cs="宋体" w:hint="eastAsia"/>
                      </w:rPr>
                      <w:instrText xml:space="preserve"> PAGE  \* MERGEFORMAT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r>
                      <w:rPr>
                        <w:rFonts w:ascii="宋体" w:eastAsia="宋体" w:hAnsi="宋体" w:cs="宋体" w:hint="eastAsia"/>
                      </w:rPr>
                      <w:t xml:space="preserve"> 页 共 </w:t>
                    </w:r>
                    <w:r>
                      <w:rPr>
                        <w:rFonts w:ascii="宋体" w:eastAsia="宋体" w:hAnsi="宋体" w:cs="宋体"/>
                      </w:rPr>
                      <w:t>20</w:t>
                    </w:r>
                    <w:r>
                      <w:rPr>
                        <w:rFonts w:ascii="宋体" w:eastAsia="宋体" w:hAnsi="宋体" w:cs="宋体" w:hint="eastAsia"/>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rPr>
          <w:rFonts w:ascii="宋体" w:eastAsia="宋体" w:hAnsi="宋体"/>
          <w:sz w:val="18"/>
          <w:szCs w:val="18"/>
        </w:rPr>
      </w:pPr>
      <w:r>
        <w:rPr>
          <w:rStyle w:val="FootnoteReference"/>
        </w:rPr>
        <w:footnoteRef/>
      </w:r>
      <w:r>
        <w:t xml:space="preserve"> </w:t>
      </w:r>
      <w:r>
        <w:rPr>
          <w:rFonts w:ascii="宋体" w:eastAsia="宋体" w:hAnsi="宋体"/>
          <w:sz w:val="18"/>
          <w:szCs w:val="18"/>
        </w:rPr>
        <w:t>《财政部 税务总局 科技部关于提高研究开发费用税前加计扣除比例的通知》财税〔2018〕99号</w:t>
      </w:r>
    </w:p>
  </w:footnote>
  <w:footnote w:id="3">
    <w:p>
      <w:pPr>
        <w:rPr>
          <w:rFonts w:ascii="宋体" w:eastAsia="宋体" w:hAnsi="宋体"/>
          <w:sz w:val="18"/>
          <w:szCs w:val="18"/>
        </w:rPr>
      </w:pPr>
      <w:r>
        <w:rPr>
          <w:rStyle w:val="FootnoteReference"/>
        </w:rPr>
        <w:footnoteRef/>
      </w:r>
      <w:r>
        <w:t xml:space="preserve"> </w:t>
      </w:r>
      <w:r>
        <w:rPr>
          <w:rFonts w:ascii="宋体" w:eastAsia="宋体" w:hAnsi="宋体"/>
          <w:sz w:val="18"/>
          <w:szCs w:val="18"/>
        </w:rPr>
        <w:t>Daley L A , Vigeland R L . The effects of debt covenants and political costs on the choice of accounting methods: The case of accounting for R&amp;D costs[J]. Journal of Accounting &amp; Economics, 1983.</w:t>
      </w:r>
    </w:p>
  </w:footnote>
  <w:footnote w:id="4">
    <w:p>
      <w:pPr>
        <w:rPr>
          <w:rFonts w:ascii="宋体" w:eastAsia="宋体" w:hAnsi="宋体"/>
          <w:sz w:val="18"/>
          <w:szCs w:val="18"/>
        </w:rPr>
      </w:pPr>
      <w:r>
        <w:rPr>
          <w:rStyle w:val="FootnoteReference"/>
        </w:rPr>
        <w:footnoteRef/>
      </w:r>
      <w:r>
        <w:t xml:space="preserve"> </w:t>
      </w:r>
      <w:r>
        <w:rPr>
          <w:rFonts w:ascii="宋体" w:eastAsia="宋体" w:hAnsi="宋体"/>
          <w:sz w:val="18"/>
          <w:szCs w:val="18"/>
        </w:rPr>
        <w:t>Bologna G. Jack, L indquist Robert J andWells Joseph T. 1993. The Accountant’s Handbook of Fraud and Commercial Crime [M] , JohnWiley &amp; Sons Inc, 20～31</w:t>
      </w:r>
    </w:p>
  </w:footnote>
  <w:footnote w:id="5">
    <w:p>
      <w:pPr>
        <w:rPr>
          <w:rFonts w:ascii="宋体" w:eastAsia="宋体" w:hAnsi="宋体"/>
          <w:sz w:val="18"/>
          <w:szCs w:val="18"/>
        </w:rPr>
      </w:pPr>
      <w:r>
        <w:rPr>
          <w:rStyle w:val="FootnoteReference"/>
        </w:rPr>
        <w:footnoteRef/>
      </w:r>
      <w:r>
        <w:rPr>
          <w:sz w:val="18"/>
          <w:szCs w:val="18"/>
        </w:rPr>
        <w:t xml:space="preserve"> </w:t>
      </w:r>
      <w:r>
        <w:rPr>
          <w:rFonts w:ascii="宋体" w:eastAsia="宋体" w:hAnsi="宋体"/>
          <w:sz w:val="18"/>
          <w:szCs w:val="18"/>
        </w:rPr>
        <w:t>Seybert N..R&amp;D capitalization and reputation driven real earnings management[J].Accounting Review,2010(2):671~693．</w:t>
      </w:r>
    </w:p>
  </w:footnote>
  <w:footnote w:id="6">
    <w:p>
      <w:pPr>
        <w:pStyle w:val="FootnoteText"/>
        <w:rPr>
          <w:rFonts w:ascii="宋体" w:eastAsia="宋体" w:hAnsi="宋体"/>
        </w:rPr>
      </w:pPr>
      <w:r>
        <w:rPr>
          <w:rStyle w:val="FootnoteReference"/>
          <w:rFonts w:ascii="宋体" w:eastAsia="宋体" w:hAnsi="宋体"/>
        </w:rPr>
        <w:footnoteRef/>
      </w:r>
      <w:r>
        <w:rPr>
          <w:rFonts w:ascii="宋体" w:eastAsia="宋体" w:hAnsi="宋体"/>
        </w:rPr>
        <w:t xml:space="preserve"> Markarian G.,Pozza L.,Prencipe A..Capitalization of R&amp;D costs and earnings management:Evidence from Italian listed companies[J].International Journal of Accounting,2008(3):246~267．</w:t>
      </w:r>
    </w:p>
  </w:footnote>
  <w:footnote w:id="7">
    <w:p>
      <w:pPr>
        <w:pStyle w:val="FootnoteText"/>
        <w:rPr>
          <w:rFonts w:ascii="宋体" w:eastAsia="宋体" w:hAnsi="宋体"/>
        </w:rPr>
      </w:pPr>
      <w:r>
        <w:rPr>
          <w:rStyle w:val="FootnoteReference"/>
          <w:rFonts w:ascii="宋体" w:eastAsia="宋体" w:hAnsi="宋体"/>
        </w:rPr>
        <w:footnoteRef/>
      </w:r>
      <w:r>
        <w:rPr>
          <w:rFonts w:ascii="宋体" w:eastAsia="宋体" w:hAnsi="宋体"/>
        </w:rPr>
        <w:t xml:space="preserve"> Osma,Beatriz García,Young S..R&amp;D expenditure and earnings targets[J].European Accounting Review,2009(1):7~32．</w:t>
      </w:r>
    </w:p>
  </w:footnote>
  <w:footnote w:id="8">
    <w:p>
      <w:pPr>
        <w:pStyle w:val="FootnoteText"/>
        <w:rPr>
          <w:rFonts w:ascii="宋体" w:eastAsia="宋体" w:hAnsi="宋体"/>
        </w:rPr>
      </w:pPr>
      <w:r>
        <w:rPr>
          <w:rStyle w:val="FootnoteReference"/>
          <w:rFonts w:ascii="宋体" w:eastAsia="宋体" w:hAnsi="宋体"/>
        </w:rPr>
        <w:footnoteRef/>
      </w:r>
      <w:r>
        <w:rPr>
          <w:rFonts w:ascii="宋体" w:eastAsia="宋体" w:hAnsi="宋体"/>
        </w:rPr>
        <w:t xml:space="preserve"> Zhang Wei.R&amp;D investment and distress risk[J].Journal of Empirical Finance,2015(32):94~114．</w:t>
      </w:r>
    </w:p>
  </w:footnote>
  <w:footnote w:id="9">
    <w:p>
      <w:pPr>
        <w:pStyle w:val="FootnoteText"/>
        <w:rPr>
          <w:rFonts w:ascii="宋体" w:eastAsia="宋体" w:hAnsi="宋体"/>
        </w:rPr>
      </w:pPr>
      <w:r>
        <w:rPr>
          <w:rStyle w:val="FootnoteReference"/>
          <w:rFonts w:ascii="宋体" w:eastAsia="宋体" w:hAnsi="宋体"/>
        </w:rPr>
        <w:footnoteRef/>
      </w:r>
      <w:r>
        <w:rPr>
          <w:rFonts w:ascii="宋体" w:eastAsia="宋体" w:hAnsi="宋体"/>
        </w:rPr>
        <w:t xml:space="preserve"> Baber W R , Haggard F J A . The Effect of concern about Reported Income on Discretionary Spending Decisions: The Case of Research and Development[J]. The Accounting Review, 1991, 66(4):818-829.</w:t>
      </w:r>
    </w:p>
  </w:footnote>
  <w:footnote w:id="10">
    <w:p>
      <w:pPr>
        <w:pStyle w:val="FootnoteText"/>
      </w:pPr>
      <w:r>
        <w:rPr>
          <w:rStyle w:val="FootnoteReference"/>
        </w:rPr>
        <w:footnoteRef/>
      </w:r>
      <w:r>
        <w:t xml:space="preserve"> </w:t>
      </w:r>
      <w:r>
        <w:rPr>
          <w:rFonts w:ascii="宋体" w:eastAsia="宋体" w:hAnsi="宋体"/>
        </w:rPr>
        <w:t>王程.高新技术企业研发费用核算管理[J].财会学习,2019,No.236,145+147.</w:t>
      </w:r>
    </w:p>
  </w:footnote>
  <w:footnote w:id="11">
    <w:p>
      <w:pPr>
        <w:pStyle w:val="FootnoteText"/>
      </w:pPr>
      <w:r>
        <w:rPr>
          <w:rStyle w:val="FootnoteReference"/>
        </w:rPr>
        <w:footnoteRef/>
      </w:r>
      <w:r>
        <w:t xml:space="preserve"> </w:t>
      </w:r>
      <w:r>
        <w:rPr>
          <w:rFonts w:ascii="宋体" w:eastAsia="宋体" w:hAnsi="宋体"/>
          <w:szCs w:val="24"/>
        </w:rPr>
        <w:t>刘胜强;马灿;陈宇菲.企业研发费用资本化会计实务探析[J].财会通讯,2020,No.837,96-98+142.</w:t>
      </w:r>
    </w:p>
  </w:footnote>
  <w:footnote w:id="12">
    <w:p>
      <w:pPr>
        <w:rPr>
          <w:rFonts w:ascii="宋体" w:eastAsia="宋体" w:hAnsi="宋体"/>
          <w:sz w:val="18"/>
          <w:szCs w:val="18"/>
        </w:rPr>
      </w:pPr>
      <w:r>
        <w:rPr>
          <w:rStyle w:val="FootnoteReference"/>
          <w:rFonts w:ascii="宋体" w:eastAsia="宋体" w:hAnsi="宋体"/>
          <w:sz w:val="18"/>
          <w:szCs w:val="18"/>
        </w:rPr>
        <w:footnoteRef/>
      </w:r>
      <w:r>
        <w:rPr>
          <w:rFonts w:ascii="宋体" w:eastAsia="宋体" w:hAnsi="宋体"/>
          <w:sz w:val="18"/>
          <w:szCs w:val="18"/>
        </w:rPr>
        <w:t xml:space="preserve"> 王存丽.我国医药企业研发支出资本化问题研究[C].广东外语外贸大学,2019.</w:t>
      </w:r>
    </w:p>
  </w:footnote>
  <w:footnote w:id="13">
    <w:p>
      <w:pPr>
        <w:pStyle w:val="FootnoteText"/>
      </w:pPr>
      <w:r>
        <w:rPr>
          <w:rStyle w:val="FootnoteReference"/>
        </w:rPr>
        <w:footnoteRef/>
      </w:r>
      <w:r>
        <w:t xml:space="preserve"> </w:t>
      </w:r>
      <w:r>
        <w:rPr>
          <w:rFonts w:ascii="宋体" w:eastAsia="宋体" w:hAnsi="宋体"/>
        </w:rPr>
        <w:t>张铁铸;周红.会计准则的国际趋同研究:一个综述[J].财贸研究,2007,No.105,123-129</w:t>
      </w:r>
      <w:r>
        <w:rPr>
          <w:rFonts w:ascii="宋体" w:eastAsia="宋体" w:hAnsi="宋体"/>
          <w:sz w:val="24"/>
          <w:szCs w:val="24"/>
        </w:rPr>
        <w:t>.</w:t>
      </w:r>
    </w:p>
  </w:footnote>
  <w:footnote w:id="14">
    <w:p>
      <w:pPr>
        <w:pStyle w:val="FootnoteText"/>
      </w:pPr>
      <w:r>
        <w:rPr>
          <w:rStyle w:val="FootnoteReference"/>
        </w:rPr>
        <w:footnoteRef/>
      </w:r>
      <w:r>
        <w:t xml:space="preserve"> </w:t>
      </w:r>
      <w:r>
        <w:rPr>
          <w:rFonts w:ascii="宋体" w:eastAsia="宋体" w:hAnsi="宋体"/>
        </w:rPr>
        <w:t>葛家澍;杨宇.研究与开发支出的会计处理探讨[J].财务与会计,2008,No.375,19-20.</w:t>
      </w:r>
    </w:p>
  </w:footnote>
  <w:footnote w:id="15">
    <w:p>
      <w:pPr>
        <w:pStyle w:val="FootnoteText"/>
      </w:pPr>
      <w:r>
        <w:rPr>
          <w:rStyle w:val="FootnoteReference"/>
        </w:rPr>
        <w:footnoteRef/>
      </w:r>
      <w:r>
        <w:t xml:space="preserve"> </w:t>
      </w:r>
      <w:r>
        <w:rPr>
          <w:rFonts w:ascii="宋体" w:eastAsia="宋体" w:hAnsi="宋体"/>
        </w:rPr>
        <w:t>王艳;冯延超;梁莱歆.高科技企业R&amp;D支出资本化的动机研究[J].财经研究,2011,v.37;No.353,104-112.</w:t>
      </w:r>
    </w:p>
  </w:footnote>
  <w:footnote w:id="16">
    <w:p>
      <w:pPr>
        <w:pStyle w:val="FootnoteText"/>
      </w:pPr>
      <w:r>
        <w:rPr>
          <w:rStyle w:val="FootnoteReference"/>
        </w:rPr>
        <w:footnoteRef/>
      </w:r>
      <w:r>
        <w:t xml:space="preserve"> </w:t>
      </w:r>
      <w:r>
        <w:rPr>
          <w:rFonts w:ascii="宋体" w:eastAsia="宋体" w:hAnsi="宋体"/>
        </w:rPr>
        <w:t>孙静.研发支出会计政策选择动机的研究[C].首都经济贸易大学,2014.</w:t>
      </w:r>
    </w:p>
  </w:footnote>
  <w:footnote w:id="17">
    <w:p>
      <w:pPr>
        <w:pStyle w:val="FootnoteText"/>
      </w:pPr>
      <w:r>
        <w:rPr>
          <w:rStyle w:val="FootnoteReference"/>
        </w:rPr>
        <w:footnoteRef/>
      </w:r>
      <w:r>
        <w:t xml:space="preserve"> </w:t>
      </w:r>
      <w:r>
        <w:rPr>
          <w:rFonts w:ascii="宋体" w:eastAsia="宋体" w:hAnsi="宋体"/>
        </w:rPr>
        <w:t>刁琰.我国上市公司财务舞弊的方式、动因及治理研究[C].西南财经大学,2014.</w:t>
      </w:r>
    </w:p>
  </w:footnote>
  <w:footnote w:id="18">
    <w:p>
      <w:pPr>
        <w:pStyle w:val="FootnoteText"/>
      </w:pPr>
      <w:r>
        <w:rPr>
          <w:rStyle w:val="FootnoteReference"/>
        </w:rPr>
        <w:footnoteRef/>
      </w:r>
      <w:r>
        <w:t xml:space="preserve"> </w:t>
      </w:r>
      <w:r>
        <w:rPr>
          <w:rFonts w:ascii="宋体" w:eastAsia="宋体" w:hAnsi="宋体"/>
        </w:rPr>
        <w:t>郁慧琳. 医药类上市公司财务造假及应对策略研究——以A制药公司为例[J]. 当代会计, 2019(2).</w:t>
      </w:r>
    </w:p>
  </w:footnote>
  <w:footnote w:id="19">
    <w:p>
      <w:pPr>
        <w:rPr>
          <w:rFonts w:ascii="宋体" w:eastAsia="宋体" w:hAnsi="宋体"/>
          <w:sz w:val="18"/>
          <w:szCs w:val="18"/>
        </w:rPr>
      </w:pPr>
      <w:r>
        <w:rPr>
          <w:rStyle w:val="FootnoteReference"/>
        </w:rPr>
        <w:footnoteRef/>
      </w:r>
      <w:r>
        <w:t xml:space="preserve"> </w:t>
      </w:r>
      <w:r>
        <w:rPr>
          <w:rFonts w:ascii="宋体" w:eastAsia="宋体" w:hAnsi="宋体"/>
          <w:sz w:val="18"/>
          <w:szCs w:val="18"/>
        </w:rPr>
        <w:t>许罡, 朱卫东. 管理当局、研发支出资本化选择与盈余管理动机——基于新无形资产准则研发阶段划分的实证研究[J]. 科学学与科学技术管理, 2010, 31(9):39-43.</w:t>
      </w:r>
    </w:p>
  </w:footnote>
  <w:footnote w:id="20">
    <w:p>
      <w:pPr>
        <w:pStyle w:val="FootnoteText"/>
      </w:pPr>
      <w:r>
        <w:rPr>
          <w:rStyle w:val="FootnoteReference"/>
        </w:rPr>
        <w:footnoteRef/>
      </w:r>
      <w:r>
        <w:t xml:space="preserve"> </w:t>
      </w:r>
      <w:r>
        <w:rPr>
          <w:rFonts w:ascii="宋体" w:eastAsia="宋体" w:hAnsi="宋体"/>
        </w:rPr>
        <w:t>马广奇;张保平.企业研发创新影响财务舞弊风险吗[J].财会月刊,2019,No.868,8-19.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3765A6"/>
    <w:multiLevelType w:val="multilevel"/>
    <w:tmpl w:val="133765A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3BCD7617"/>
    <w:multiLevelType w:val="multilevel"/>
    <w:tmpl w:val="3BCD7617"/>
    <w:lvl w:ilvl="0">
      <w:start w:val="1"/>
      <w:numFmt w:val="chineseCountingThousand"/>
      <w:pStyle w:val="10"/>
      <w:lvlText w:val="%1、"/>
      <w:lvlJc w:val="left"/>
      <w:pPr>
        <w:ind w:left="982" w:hanging="420"/>
      </w:p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
    <w:nsid w:val="77914E70"/>
    <w:multiLevelType w:val="multilevel"/>
    <w:tmpl w:val="77914E70"/>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028" w:allStyles="0" w:alternateStyleNames="0" w:clearFormatting="1" w:customStyles="0" w:directFormattingOnNumbering="0" w:directFormattingOnParagraphs="0" w:directFormattingOnRuns="0" w:directFormattingOnTables="0" w:headingStyles="1" w:latentStyles="0" w:numberingStyles="0" w:stylesInUse="1" w:tableStyles="0" w:top3HeadingStyles="0" w:visibleStyles="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728"/>
    <w:rsid w:val="00017753"/>
    <w:rsid w:val="000231BB"/>
    <w:rsid w:val="0002527A"/>
    <w:rsid w:val="00033033"/>
    <w:rsid w:val="00033224"/>
    <w:rsid w:val="000424DC"/>
    <w:rsid w:val="000428ED"/>
    <w:rsid w:val="000428F1"/>
    <w:rsid w:val="0005756A"/>
    <w:rsid w:val="0006727D"/>
    <w:rsid w:val="00067985"/>
    <w:rsid w:val="00073224"/>
    <w:rsid w:val="00077898"/>
    <w:rsid w:val="00081905"/>
    <w:rsid w:val="00082CBA"/>
    <w:rsid w:val="000879CE"/>
    <w:rsid w:val="0009600C"/>
    <w:rsid w:val="000A15F8"/>
    <w:rsid w:val="000A2418"/>
    <w:rsid w:val="000C577A"/>
    <w:rsid w:val="000D1FE1"/>
    <w:rsid w:val="000E536D"/>
    <w:rsid w:val="000F08B6"/>
    <w:rsid w:val="00101F06"/>
    <w:rsid w:val="00104893"/>
    <w:rsid w:val="001102AA"/>
    <w:rsid w:val="0011221E"/>
    <w:rsid w:val="0011452E"/>
    <w:rsid w:val="001300A4"/>
    <w:rsid w:val="001308AE"/>
    <w:rsid w:val="00143538"/>
    <w:rsid w:val="001524C3"/>
    <w:rsid w:val="00152DCF"/>
    <w:rsid w:val="00154B63"/>
    <w:rsid w:val="001573DD"/>
    <w:rsid w:val="0016103A"/>
    <w:rsid w:val="0017587B"/>
    <w:rsid w:val="00175BCF"/>
    <w:rsid w:val="00185488"/>
    <w:rsid w:val="00195AD0"/>
    <w:rsid w:val="001A42D2"/>
    <w:rsid w:val="001A6093"/>
    <w:rsid w:val="001A6213"/>
    <w:rsid w:val="001B07DA"/>
    <w:rsid w:val="001C3C55"/>
    <w:rsid w:val="001E33D0"/>
    <w:rsid w:val="001F7B95"/>
    <w:rsid w:val="002017B5"/>
    <w:rsid w:val="002031E3"/>
    <w:rsid w:val="00203CE6"/>
    <w:rsid w:val="00204B2F"/>
    <w:rsid w:val="00205246"/>
    <w:rsid w:val="00223F75"/>
    <w:rsid w:val="00225001"/>
    <w:rsid w:val="0022597C"/>
    <w:rsid w:val="00226264"/>
    <w:rsid w:val="00226EA4"/>
    <w:rsid w:val="00230ADE"/>
    <w:rsid w:val="0024444D"/>
    <w:rsid w:val="002478CB"/>
    <w:rsid w:val="0025024B"/>
    <w:rsid w:val="00252542"/>
    <w:rsid w:val="0026472B"/>
    <w:rsid w:val="00265E39"/>
    <w:rsid w:val="0027531B"/>
    <w:rsid w:val="00280204"/>
    <w:rsid w:val="00280DEB"/>
    <w:rsid w:val="00283D77"/>
    <w:rsid w:val="00286E42"/>
    <w:rsid w:val="0028784B"/>
    <w:rsid w:val="0029578A"/>
    <w:rsid w:val="002A1821"/>
    <w:rsid w:val="002A3784"/>
    <w:rsid w:val="002A4209"/>
    <w:rsid w:val="002A7421"/>
    <w:rsid w:val="002C5B6D"/>
    <w:rsid w:val="002C77FE"/>
    <w:rsid w:val="002D0CF2"/>
    <w:rsid w:val="002D128A"/>
    <w:rsid w:val="002D237F"/>
    <w:rsid w:val="002E50E8"/>
    <w:rsid w:val="002E765E"/>
    <w:rsid w:val="002F63B8"/>
    <w:rsid w:val="00300050"/>
    <w:rsid w:val="00305CF7"/>
    <w:rsid w:val="0030749D"/>
    <w:rsid w:val="003138EF"/>
    <w:rsid w:val="0031461F"/>
    <w:rsid w:val="0031470E"/>
    <w:rsid w:val="00320927"/>
    <w:rsid w:val="00321A06"/>
    <w:rsid w:val="00332A61"/>
    <w:rsid w:val="00335644"/>
    <w:rsid w:val="00342ECB"/>
    <w:rsid w:val="00347FB2"/>
    <w:rsid w:val="00353197"/>
    <w:rsid w:val="00366204"/>
    <w:rsid w:val="0036691E"/>
    <w:rsid w:val="0037546F"/>
    <w:rsid w:val="003772AD"/>
    <w:rsid w:val="00385841"/>
    <w:rsid w:val="003A4153"/>
    <w:rsid w:val="003B29F7"/>
    <w:rsid w:val="003B4441"/>
    <w:rsid w:val="003C12AE"/>
    <w:rsid w:val="003E4668"/>
    <w:rsid w:val="003E5BE9"/>
    <w:rsid w:val="003F2B56"/>
    <w:rsid w:val="00400479"/>
    <w:rsid w:val="00400BF4"/>
    <w:rsid w:val="004012F8"/>
    <w:rsid w:val="00406C89"/>
    <w:rsid w:val="004074EA"/>
    <w:rsid w:val="00407E0B"/>
    <w:rsid w:val="00410B17"/>
    <w:rsid w:val="00414B3E"/>
    <w:rsid w:val="004413A8"/>
    <w:rsid w:val="00442675"/>
    <w:rsid w:val="004436C2"/>
    <w:rsid w:val="00454369"/>
    <w:rsid w:val="00467D05"/>
    <w:rsid w:val="00473A5F"/>
    <w:rsid w:val="00485636"/>
    <w:rsid w:val="004A5699"/>
    <w:rsid w:val="004C013B"/>
    <w:rsid w:val="004D6FD2"/>
    <w:rsid w:val="004E25A7"/>
    <w:rsid w:val="004E2CA5"/>
    <w:rsid w:val="004F3C85"/>
    <w:rsid w:val="004F64ED"/>
    <w:rsid w:val="005003F7"/>
    <w:rsid w:val="00502D5E"/>
    <w:rsid w:val="00503508"/>
    <w:rsid w:val="0050544F"/>
    <w:rsid w:val="00506415"/>
    <w:rsid w:val="0051275F"/>
    <w:rsid w:val="0051418B"/>
    <w:rsid w:val="00522FD5"/>
    <w:rsid w:val="005245AE"/>
    <w:rsid w:val="005338E5"/>
    <w:rsid w:val="005340C1"/>
    <w:rsid w:val="0053671B"/>
    <w:rsid w:val="00552E0F"/>
    <w:rsid w:val="0055650D"/>
    <w:rsid w:val="00563782"/>
    <w:rsid w:val="0057092D"/>
    <w:rsid w:val="005720AA"/>
    <w:rsid w:val="00582DCA"/>
    <w:rsid w:val="00590D2F"/>
    <w:rsid w:val="005967CA"/>
    <w:rsid w:val="005A076A"/>
    <w:rsid w:val="005A0A8B"/>
    <w:rsid w:val="005A3A1E"/>
    <w:rsid w:val="005B3E6F"/>
    <w:rsid w:val="005E41F2"/>
    <w:rsid w:val="005F030A"/>
    <w:rsid w:val="005F4848"/>
    <w:rsid w:val="00607787"/>
    <w:rsid w:val="00625A4F"/>
    <w:rsid w:val="00653714"/>
    <w:rsid w:val="00681237"/>
    <w:rsid w:val="006A1C07"/>
    <w:rsid w:val="006A250C"/>
    <w:rsid w:val="006B0050"/>
    <w:rsid w:val="006B503B"/>
    <w:rsid w:val="006C0E58"/>
    <w:rsid w:val="006C4F28"/>
    <w:rsid w:val="006C5793"/>
    <w:rsid w:val="006D758D"/>
    <w:rsid w:val="006E0122"/>
    <w:rsid w:val="006E4E01"/>
    <w:rsid w:val="006F0FB7"/>
    <w:rsid w:val="006F6D66"/>
    <w:rsid w:val="00700626"/>
    <w:rsid w:val="0071171C"/>
    <w:rsid w:val="007244BA"/>
    <w:rsid w:val="00726A56"/>
    <w:rsid w:val="00744013"/>
    <w:rsid w:val="0074772A"/>
    <w:rsid w:val="00753155"/>
    <w:rsid w:val="00753728"/>
    <w:rsid w:val="00763E6C"/>
    <w:rsid w:val="00765328"/>
    <w:rsid w:val="00766D38"/>
    <w:rsid w:val="00771493"/>
    <w:rsid w:val="0077547C"/>
    <w:rsid w:val="00783924"/>
    <w:rsid w:val="007869B8"/>
    <w:rsid w:val="00793B4C"/>
    <w:rsid w:val="00797C1A"/>
    <w:rsid w:val="007A0926"/>
    <w:rsid w:val="007B40EE"/>
    <w:rsid w:val="007B69D6"/>
    <w:rsid w:val="007C62FC"/>
    <w:rsid w:val="007C7CDB"/>
    <w:rsid w:val="007D25E7"/>
    <w:rsid w:val="007F2FCB"/>
    <w:rsid w:val="00823E7F"/>
    <w:rsid w:val="00836374"/>
    <w:rsid w:val="008374A7"/>
    <w:rsid w:val="00842FDD"/>
    <w:rsid w:val="00845150"/>
    <w:rsid w:val="00852CFC"/>
    <w:rsid w:val="00860503"/>
    <w:rsid w:val="00873F9E"/>
    <w:rsid w:val="008A231B"/>
    <w:rsid w:val="008A6C96"/>
    <w:rsid w:val="008B7A8D"/>
    <w:rsid w:val="008C0E0D"/>
    <w:rsid w:val="008C72AD"/>
    <w:rsid w:val="008D04ED"/>
    <w:rsid w:val="008D5DE9"/>
    <w:rsid w:val="008E38FD"/>
    <w:rsid w:val="008E3C84"/>
    <w:rsid w:val="008E3D63"/>
    <w:rsid w:val="008E49EF"/>
    <w:rsid w:val="008E7E0A"/>
    <w:rsid w:val="009247BD"/>
    <w:rsid w:val="00934BB2"/>
    <w:rsid w:val="009351B5"/>
    <w:rsid w:val="00937579"/>
    <w:rsid w:val="00943883"/>
    <w:rsid w:val="00970AD6"/>
    <w:rsid w:val="00982E04"/>
    <w:rsid w:val="0098797D"/>
    <w:rsid w:val="0099182C"/>
    <w:rsid w:val="00993451"/>
    <w:rsid w:val="009A206E"/>
    <w:rsid w:val="009A7329"/>
    <w:rsid w:val="009B06D0"/>
    <w:rsid w:val="009B279B"/>
    <w:rsid w:val="009B4E3B"/>
    <w:rsid w:val="009B6A6D"/>
    <w:rsid w:val="009C1DFF"/>
    <w:rsid w:val="009C398D"/>
    <w:rsid w:val="009C6326"/>
    <w:rsid w:val="00A10FB2"/>
    <w:rsid w:val="00A11B98"/>
    <w:rsid w:val="00A12B3C"/>
    <w:rsid w:val="00A13663"/>
    <w:rsid w:val="00A174C5"/>
    <w:rsid w:val="00A22D1C"/>
    <w:rsid w:val="00A26D7C"/>
    <w:rsid w:val="00A31CC3"/>
    <w:rsid w:val="00A32983"/>
    <w:rsid w:val="00A42033"/>
    <w:rsid w:val="00A42749"/>
    <w:rsid w:val="00A46C19"/>
    <w:rsid w:val="00A51022"/>
    <w:rsid w:val="00A60E72"/>
    <w:rsid w:val="00A62688"/>
    <w:rsid w:val="00A74827"/>
    <w:rsid w:val="00A74848"/>
    <w:rsid w:val="00AA5224"/>
    <w:rsid w:val="00AB7066"/>
    <w:rsid w:val="00AF2F79"/>
    <w:rsid w:val="00AF6AEB"/>
    <w:rsid w:val="00B02371"/>
    <w:rsid w:val="00B22838"/>
    <w:rsid w:val="00B2738C"/>
    <w:rsid w:val="00B46245"/>
    <w:rsid w:val="00B468C7"/>
    <w:rsid w:val="00B51A5C"/>
    <w:rsid w:val="00B661FF"/>
    <w:rsid w:val="00B73145"/>
    <w:rsid w:val="00B77A43"/>
    <w:rsid w:val="00B77ABA"/>
    <w:rsid w:val="00B823EE"/>
    <w:rsid w:val="00B90F4B"/>
    <w:rsid w:val="00B9364C"/>
    <w:rsid w:val="00B96541"/>
    <w:rsid w:val="00BA185D"/>
    <w:rsid w:val="00BA2EF6"/>
    <w:rsid w:val="00BA51A7"/>
    <w:rsid w:val="00BA5319"/>
    <w:rsid w:val="00BB247F"/>
    <w:rsid w:val="00BB2E8F"/>
    <w:rsid w:val="00BC53DD"/>
    <w:rsid w:val="00BD41AE"/>
    <w:rsid w:val="00BD5A70"/>
    <w:rsid w:val="00BD642E"/>
    <w:rsid w:val="00BD683F"/>
    <w:rsid w:val="00C042DE"/>
    <w:rsid w:val="00C127D5"/>
    <w:rsid w:val="00C33A0B"/>
    <w:rsid w:val="00C33A59"/>
    <w:rsid w:val="00C34454"/>
    <w:rsid w:val="00C36A1F"/>
    <w:rsid w:val="00C431D1"/>
    <w:rsid w:val="00C4601E"/>
    <w:rsid w:val="00C47C69"/>
    <w:rsid w:val="00C634C3"/>
    <w:rsid w:val="00C6519A"/>
    <w:rsid w:val="00C702C3"/>
    <w:rsid w:val="00C838BC"/>
    <w:rsid w:val="00CA538A"/>
    <w:rsid w:val="00CA5ECE"/>
    <w:rsid w:val="00CB2306"/>
    <w:rsid w:val="00CB3666"/>
    <w:rsid w:val="00CB4C10"/>
    <w:rsid w:val="00CC2B9D"/>
    <w:rsid w:val="00CC4A45"/>
    <w:rsid w:val="00CD048E"/>
    <w:rsid w:val="00CD2F37"/>
    <w:rsid w:val="00CD5682"/>
    <w:rsid w:val="00CE2D65"/>
    <w:rsid w:val="00CE4FA4"/>
    <w:rsid w:val="00CE5E71"/>
    <w:rsid w:val="00CF152E"/>
    <w:rsid w:val="00D001E9"/>
    <w:rsid w:val="00D033BD"/>
    <w:rsid w:val="00D16F3E"/>
    <w:rsid w:val="00D2094E"/>
    <w:rsid w:val="00D303EA"/>
    <w:rsid w:val="00D36FEC"/>
    <w:rsid w:val="00D3711F"/>
    <w:rsid w:val="00D45725"/>
    <w:rsid w:val="00D51B97"/>
    <w:rsid w:val="00D52BC6"/>
    <w:rsid w:val="00D61ED8"/>
    <w:rsid w:val="00D64D31"/>
    <w:rsid w:val="00D70D4C"/>
    <w:rsid w:val="00D811E2"/>
    <w:rsid w:val="00DA10E4"/>
    <w:rsid w:val="00DB0973"/>
    <w:rsid w:val="00DB7DC8"/>
    <w:rsid w:val="00DD2762"/>
    <w:rsid w:val="00DD43AE"/>
    <w:rsid w:val="00DF0C13"/>
    <w:rsid w:val="00DF4977"/>
    <w:rsid w:val="00DF505F"/>
    <w:rsid w:val="00DF52BE"/>
    <w:rsid w:val="00DF70DC"/>
    <w:rsid w:val="00E00DC8"/>
    <w:rsid w:val="00E03ECB"/>
    <w:rsid w:val="00E062D2"/>
    <w:rsid w:val="00E07971"/>
    <w:rsid w:val="00E1426A"/>
    <w:rsid w:val="00E27BC8"/>
    <w:rsid w:val="00E4073E"/>
    <w:rsid w:val="00E44853"/>
    <w:rsid w:val="00E53A98"/>
    <w:rsid w:val="00E6607B"/>
    <w:rsid w:val="00E726F5"/>
    <w:rsid w:val="00E75A5F"/>
    <w:rsid w:val="00E81015"/>
    <w:rsid w:val="00E8251C"/>
    <w:rsid w:val="00E84E45"/>
    <w:rsid w:val="00E9724D"/>
    <w:rsid w:val="00EA4C71"/>
    <w:rsid w:val="00EB5A9A"/>
    <w:rsid w:val="00EB5C86"/>
    <w:rsid w:val="00EC14BE"/>
    <w:rsid w:val="00EC78D5"/>
    <w:rsid w:val="00ED16DE"/>
    <w:rsid w:val="00ED79B3"/>
    <w:rsid w:val="00EE620B"/>
    <w:rsid w:val="00EF29DE"/>
    <w:rsid w:val="00F00A8D"/>
    <w:rsid w:val="00F01430"/>
    <w:rsid w:val="00F271E4"/>
    <w:rsid w:val="00F30651"/>
    <w:rsid w:val="00F404B6"/>
    <w:rsid w:val="00F502F7"/>
    <w:rsid w:val="00F52EC5"/>
    <w:rsid w:val="00F5774E"/>
    <w:rsid w:val="00F6118B"/>
    <w:rsid w:val="00F77844"/>
    <w:rsid w:val="00F8218B"/>
    <w:rsid w:val="00F82793"/>
    <w:rsid w:val="00F85564"/>
    <w:rsid w:val="00F877BD"/>
    <w:rsid w:val="00F9511C"/>
    <w:rsid w:val="00FA0DDD"/>
    <w:rsid w:val="00FA2EA9"/>
    <w:rsid w:val="00FB57E9"/>
    <w:rsid w:val="00FC0D6F"/>
    <w:rsid w:val="00FD280F"/>
    <w:rsid w:val="00FE2281"/>
    <w:rsid w:val="00FF3A03"/>
    <w:rsid w:val="00FF45CF"/>
    <w:rsid w:val="3D5C0C4B"/>
    <w:rsid w:val="667943EF"/>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qFormat="1"/>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spacing w:line="440" w:lineRule="exact"/>
      <w:ind w:firstLine="200" w:firstLineChars="200"/>
      <w:outlineLvl w:val="0"/>
    </w:pPr>
    <w:rPr>
      <w:rFonts w:eastAsia="黑体"/>
      <w:b/>
      <w:bCs/>
      <w:kern w:val="44"/>
      <w:sz w:val="28"/>
      <w:szCs w:val="44"/>
    </w:rPr>
  </w:style>
  <w:style w:type="paragraph" w:styleId="Heading2">
    <w:name w:val="heading 2"/>
    <w:basedOn w:val="Normal"/>
    <w:next w:val="Normal"/>
    <w:link w:val="2"/>
    <w:uiPriority w:val="9"/>
    <w:unhideWhenUsed/>
    <w:qFormat/>
    <w:pPr>
      <w:keepNext/>
      <w:keepLines/>
      <w:spacing w:line="440" w:lineRule="exact"/>
      <w:ind w:firstLine="200" w:firstLineChars="200"/>
      <w:outlineLvl w:val="1"/>
    </w:pPr>
    <w:rPr>
      <w:rFonts w:eastAsia="宋体" w:asciiTheme="majorHAnsi" w:hAnsiTheme="majorHAnsi" w:cstheme="majorBidi"/>
      <w:b/>
      <w:bCs/>
      <w:sz w:val="24"/>
      <w:szCs w:val="32"/>
    </w:rPr>
  </w:style>
  <w:style w:type="paragraph" w:styleId="Heading3">
    <w:name w:val="heading 3"/>
    <w:basedOn w:val="Normal"/>
    <w:next w:val="Normal"/>
    <w:link w:val="3"/>
    <w:uiPriority w:val="9"/>
    <w:unhideWhenUsed/>
    <w:qFormat/>
    <w:pPr>
      <w:keepNext/>
      <w:keepLines/>
      <w:spacing w:line="440" w:lineRule="exact"/>
      <w:ind w:firstLine="200" w:firstLineChars="200"/>
      <w:outlineLvl w:val="2"/>
    </w:pPr>
    <w:rPr>
      <w:rFonts w:eastAsia="宋体"/>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pPr>
      <w:widowControl/>
      <w:spacing w:after="100" w:line="259" w:lineRule="auto"/>
      <w:ind w:left="440"/>
      <w:jc w:val="left"/>
    </w:pPr>
    <w:rPr>
      <w:rFonts w:cs="Times New Roman"/>
      <w:kern w:val="0"/>
      <w:sz w:val="22"/>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59" w:lineRule="auto"/>
      <w:jc w:val="left"/>
    </w:pPr>
    <w:rPr>
      <w:rFonts w:cs="Times New Roman"/>
      <w:b/>
      <w:bCs/>
      <w:kern w:val="0"/>
      <w:sz w:val="22"/>
    </w:rPr>
  </w:style>
  <w:style w:type="paragraph" w:styleId="FootnoteText">
    <w:name w:val="footnote text"/>
    <w:basedOn w:val="Normal"/>
    <w:link w:val="a1"/>
    <w:uiPriority w:val="99"/>
    <w:semiHidden/>
    <w:unhideWhenUsed/>
    <w:qFormat/>
    <w:pPr>
      <w:snapToGrid w:val="0"/>
      <w:jc w:val="left"/>
    </w:pPr>
    <w:rPr>
      <w:sz w:val="18"/>
      <w:szCs w:val="18"/>
    </w:rPr>
  </w:style>
  <w:style w:type="paragraph" w:styleId="TOC2">
    <w:name w:val="toc 2"/>
    <w:basedOn w:val="Normal"/>
    <w:next w:val="Normal"/>
    <w:uiPriority w:val="39"/>
    <w:unhideWhenUsed/>
    <w:qFormat/>
    <w:pPr>
      <w:widowControl/>
      <w:spacing w:after="100" w:line="259" w:lineRule="auto"/>
      <w:ind w:left="220"/>
      <w:jc w:val="left"/>
    </w:pPr>
    <w:rPr>
      <w:rFonts w:cs="Times New Roman"/>
      <w:kern w:val="0"/>
      <w:sz w:val="22"/>
    </w:rPr>
  </w:style>
  <w:style w:type="paragraph" w:styleId="TOC9">
    <w:name w:val="toc 9"/>
    <w:basedOn w:val="Normal"/>
    <w:next w:val="Normal"/>
    <w:uiPriority w:val="39"/>
    <w:semiHidden/>
    <w:unhideWhenUsed/>
    <w:qFormat/>
    <w:pPr>
      <w:ind w:left="3360" w:leftChars="1600"/>
    </w:pPr>
  </w:style>
  <w:style w:type="character" w:styleId="FollowedHyperlink">
    <w:name w:val="FollowedHyperlink"/>
    <w:basedOn w:val="DefaultParagraphFont"/>
    <w:uiPriority w:val="99"/>
    <w:semiHidden/>
    <w:unhideWhenUsed/>
    <w:qFormat/>
    <w:rPr>
      <w:color w:val="954F72" w:themeColor="followedHyperlink"/>
      <w:u w:val="single"/>
      <w14:textFill>
        <w14:solidFill>
          <w14:schemeClr w14:val="folHlink"/>
        </w14:solidFill>
      </w14:textFill>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qFormat/>
    <w:rPr>
      <w:vertAlign w:val="superscript"/>
    </w:rPr>
  </w:style>
  <w:style w:type="character" w:customStyle="1" w:styleId="1">
    <w:name w:val="标题 1 字符"/>
    <w:basedOn w:val="DefaultParagraphFont"/>
    <w:link w:val="Heading1"/>
    <w:uiPriority w:val="9"/>
    <w:qFormat/>
    <w:rPr>
      <w:rFonts w:eastAsia="黑体"/>
      <w:b/>
      <w:bCs/>
      <w:kern w:val="44"/>
      <w:sz w:val="28"/>
      <w:szCs w:val="44"/>
    </w:rPr>
  </w:style>
  <w:style w:type="character" w:customStyle="1" w:styleId="2">
    <w:name w:val="标题 2 字符"/>
    <w:basedOn w:val="DefaultParagraphFont"/>
    <w:link w:val="Heading2"/>
    <w:autoRedefine/>
    <w:uiPriority w:val="9"/>
    <w:qFormat/>
    <w:rPr>
      <w:rFonts w:eastAsia="宋体" w:asciiTheme="majorHAnsi" w:hAnsiTheme="majorHAnsi" w:cstheme="majorBidi"/>
      <w:b/>
      <w:bCs/>
      <w:kern w:val="2"/>
      <w:sz w:val="24"/>
      <w:szCs w:val="32"/>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TOC10">
    <w:name w:val="TOC 标题1"/>
    <w:basedOn w:val="Heading1"/>
    <w:next w:val="Normal"/>
    <w:uiPriority w:val="39"/>
    <w:unhideWhenUsed/>
    <w:qFormat/>
    <w:pPr>
      <w:widowControl/>
      <w:spacing w:before="24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paragraph" w:styleId="ListParagraph">
    <w:name w:val="List Paragraph"/>
    <w:basedOn w:val="Normal"/>
    <w:uiPriority w:val="34"/>
    <w:qFormat/>
    <w:pPr>
      <w:ind w:firstLine="420" w:firstLineChars="200"/>
    </w:pPr>
  </w:style>
  <w:style w:type="character" w:customStyle="1" w:styleId="a1">
    <w:name w:val="脚注文本 字符"/>
    <w:basedOn w:val="DefaultParagraphFont"/>
    <w:link w:val="FootnoteText"/>
    <w:uiPriority w:val="99"/>
    <w:semiHidden/>
    <w:qFormat/>
    <w:rPr>
      <w:sz w:val="18"/>
      <w:szCs w:val="18"/>
    </w:rPr>
  </w:style>
  <w:style w:type="paragraph" w:customStyle="1" w:styleId="TOCHeading">
    <w:name w:val="TOC Heading"/>
    <w:basedOn w:val="Heading1"/>
    <w:next w:val="Normal"/>
    <w:autoRedefine/>
    <w:uiPriority w:val="39"/>
    <w:unhideWhenUsed/>
    <w:qFormat/>
    <w:pPr>
      <w:widowControl/>
      <w:spacing w:before="24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UnresolvedMention">
    <w:name w:val="Unresolved Mention"/>
    <w:basedOn w:val="DefaultParagraphFont"/>
    <w:uiPriority w:val="99"/>
    <w:semiHidden/>
    <w:unhideWhenUsed/>
    <w:qFormat/>
    <w:rPr>
      <w:color w:val="605E5C"/>
      <w:shd w:val="clear" w:color="auto" w:fill="E1DFDD"/>
    </w:rPr>
  </w:style>
  <w:style w:type="character" w:customStyle="1" w:styleId="3">
    <w:name w:val="标题 3 字符"/>
    <w:basedOn w:val="DefaultParagraphFont"/>
    <w:link w:val="Heading3"/>
    <w:uiPriority w:val="9"/>
    <w:qFormat/>
    <w:rPr>
      <w:rFonts w:eastAsia="宋体"/>
      <w:bCs/>
      <w:kern w:val="2"/>
      <w:sz w:val="24"/>
      <w:szCs w:val="32"/>
    </w:rPr>
  </w:style>
  <w:style w:type="paragraph" w:customStyle="1" w:styleId="10">
    <w:name w:val="样式1"/>
    <w:basedOn w:val="ListParagraph"/>
    <w:qFormat/>
    <w:pPr>
      <w:numPr>
        <w:ilvl w:val="0"/>
        <w:numId w:val="1"/>
      </w:numPr>
      <w:spacing w:line="440" w:lineRule="exact"/>
      <w:ind w:firstLine="0" w:firstLineChars="0"/>
    </w:pPr>
    <w:rPr>
      <w:rFonts w:ascii="黑体" w:eastAsia="黑体" w:hAnsi="黑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hyperlink" Target="https://d.book118.com/207146026111006042" TargetMode="External" /><Relationship Id="rId2" Type="http://schemas.openxmlformats.org/officeDocument/2006/relationships/settings" Target="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4D8622-56E6-410A-9122-1ADDBDB14A46}">
  <ds:schemaRefs/>
</ds:datastoreItem>
</file>

<file path=docProps/app.xml><?xml version="1.0" encoding="utf-8"?>
<Properties xmlns="http://schemas.openxmlformats.org/officeDocument/2006/extended-properties" xmlns:vt="http://schemas.openxmlformats.org/officeDocument/2006/docPropsVTypes">
  <Template>Normal</Template>
  <TotalTime>3928</TotalTime>
  <Pages>7</Pages>
  <Words>3361</Words>
  <Characters>19162</Characters>
  <Application>Microsoft Office Word</Application>
  <DocSecurity>0</DocSecurity>
  <Lines>159</Lines>
  <Paragraphs>44</Paragraphs>
  <ScaleCrop>false</ScaleCrop>
  <Company/>
  <LinksUpToDate>false</LinksUpToDate>
  <CharactersWithSpaces>22479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书宜</dc:creator>
  <cp:lastModifiedBy>ABEEL</cp:lastModifiedBy>
  <cp:revision>63</cp:revision>
  <dcterms:created xsi:type="dcterms:W3CDTF">2021-04-02T07:11:00Z</dcterms:created>
  <dcterms:modified xsi:type="dcterms:W3CDTF">2024-02-17T06:52:59Z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2226F14B27F740F5A4106AD9E3D7AA6C_13</vt:lpwstr>
  </property>
  <property fmtid="{D5CDD505-2E9C-101B-9397-08002B2CF9AE}" pid="3" name="KSOProductBuildVer">
    <vt:lpwstr>2052-12.1.0.16388</vt:lpwstr>
  </property>
</Properties>
</file>