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掺铊碘化钠闪烁晶体（NAL（TL））相关公司员工职业道路规划与管理</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754" w:history="1">
        <w:r>
          <w:rPr>
            <w:rFonts w:ascii="仿宋" w:eastAsia="仿宋" w:hAnsi="仿宋" w:cs="仿宋" w:hint="eastAsia"/>
            <w:lang w:eastAsia="zh-CN"/>
          </w:rPr>
          <w:t>序言</w:t>
        </w:r>
        <w:r>
          <w:tab/>
        </w:r>
        <w:r>
          <w:fldChar w:fldCharType="begin"/>
        </w:r>
        <w:r>
          <w:instrText xml:space="preserve"> PAGEREF _Toc22754 \h </w:instrText>
        </w:r>
        <w:r>
          <w:fldChar w:fldCharType="separate"/>
        </w:r>
        <w:r>
          <w:t>3</w:t>
        </w:r>
        <w:r>
          <w:fldChar w:fldCharType="end"/>
        </w:r>
      </w:hyperlink>
    </w:p>
    <w:p>
      <w:pPr>
        <w:pStyle w:val="TOC1"/>
        <w:tabs>
          <w:tab w:val="right" w:leader="dot" w:pos="8306"/>
        </w:tabs>
      </w:pPr>
      <w:hyperlink w:anchor="_Toc20657" w:history="1">
        <w:r>
          <w:rPr>
            <w:rFonts w:ascii="仿宋" w:eastAsia="仿宋" w:hAnsi="仿宋" w:cs="仿宋" w:hint="eastAsia"/>
            <w:lang w:eastAsia="zh-CN"/>
          </w:rPr>
          <w:t>一、第七章员工培训与发展</w:t>
        </w:r>
        <w:r>
          <w:tab/>
        </w:r>
        <w:r>
          <w:fldChar w:fldCharType="begin"/>
        </w:r>
        <w:r>
          <w:instrText xml:space="preserve"> PAGEREF _Toc20657 \h </w:instrText>
        </w:r>
        <w:r>
          <w:fldChar w:fldCharType="separate"/>
        </w:r>
        <w:r>
          <w:t>3</w:t>
        </w:r>
        <w:r>
          <w:fldChar w:fldCharType="end"/>
        </w:r>
      </w:hyperlink>
    </w:p>
    <w:p>
      <w:pPr>
        <w:pStyle w:val="TOC2"/>
        <w:tabs>
          <w:tab w:val="right" w:leader="dot" w:pos="8306"/>
        </w:tabs>
      </w:pPr>
      <w:hyperlink w:anchor="_Toc32031" w:history="1">
        <w:r>
          <w:rPr>
            <w:rFonts w:ascii="仿宋" w:eastAsia="仿宋" w:hAnsi="仿宋" w:cs="仿宋" w:hint="eastAsia"/>
            <w:lang w:eastAsia="zh-CN"/>
          </w:rPr>
          <w:t>(一)、培训需求分析</w:t>
        </w:r>
        <w:r>
          <w:tab/>
        </w:r>
        <w:r>
          <w:fldChar w:fldCharType="begin"/>
        </w:r>
        <w:r>
          <w:instrText xml:space="preserve"> PAGEREF _Toc32031 \h </w:instrText>
        </w:r>
        <w:r>
          <w:fldChar w:fldCharType="separate"/>
        </w:r>
        <w:r>
          <w:t>3</w:t>
        </w:r>
        <w:r>
          <w:fldChar w:fldCharType="end"/>
        </w:r>
      </w:hyperlink>
    </w:p>
    <w:p>
      <w:pPr>
        <w:pStyle w:val="TOC2"/>
        <w:tabs>
          <w:tab w:val="right" w:leader="dot" w:pos="8306"/>
        </w:tabs>
      </w:pPr>
      <w:hyperlink w:anchor="_Toc23992" w:history="1">
        <w:r>
          <w:rPr>
            <w:rFonts w:ascii="仿宋" w:eastAsia="仿宋" w:hAnsi="仿宋" w:cs="仿宋" w:hint="eastAsia"/>
            <w:lang w:eastAsia="zh-CN"/>
          </w:rPr>
          <w:t>(二)、培训计划制定</w:t>
        </w:r>
        <w:r>
          <w:tab/>
        </w:r>
        <w:r>
          <w:fldChar w:fldCharType="begin"/>
        </w:r>
        <w:r>
          <w:instrText xml:space="preserve"> PAGEREF _Toc23992 \h </w:instrText>
        </w:r>
        <w:r>
          <w:fldChar w:fldCharType="separate"/>
        </w:r>
        <w:r>
          <w:t>4</w:t>
        </w:r>
        <w:r>
          <w:fldChar w:fldCharType="end"/>
        </w:r>
      </w:hyperlink>
    </w:p>
    <w:p>
      <w:pPr>
        <w:pStyle w:val="TOC2"/>
        <w:tabs>
          <w:tab w:val="right" w:leader="dot" w:pos="8306"/>
        </w:tabs>
      </w:pPr>
      <w:hyperlink w:anchor="_Toc26098" w:history="1">
        <w:r>
          <w:rPr>
            <w:rFonts w:ascii="仿宋" w:eastAsia="仿宋" w:hAnsi="仿宋" w:cs="仿宋" w:hint="eastAsia"/>
            <w:lang w:eastAsia="zh-CN"/>
          </w:rPr>
          <w:t>(三)、培训实施与评估</w:t>
        </w:r>
        <w:r>
          <w:tab/>
        </w:r>
        <w:r>
          <w:fldChar w:fldCharType="begin"/>
        </w:r>
        <w:r>
          <w:instrText xml:space="preserve"> PAGEREF _Toc26098 \h </w:instrText>
        </w:r>
        <w:r>
          <w:fldChar w:fldCharType="separate"/>
        </w:r>
        <w:r>
          <w:t>4</w:t>
        </w:r>
        <w:r>
          <w:fldChar w:fldCharType="end"/>
        </w:r>
      </w:hyperlink>
    </w:p>
    <w:p>
      <w:pPr>
        <w:pStyle w:val="TOC2"/>
        <w:tabs>
          <w:tab w:val="right" w:leader="dot" w:pos="8306"/>
        </w:tabs>
      </w:pPr>
      <w:hyperlink w:anchor="_Toc31777" w:history="1">
        <w:r>
          <w:rPr>
            <w:rFonts w:ascii="仿宋" w:eastAsia="仿宋" w:hAnsi="仿宋" w:cs="仿宋" w:hint="eastAsia"/>
            <w:lang w:eastAsia="zh-CN"/>
          </w:rPr>
          <w:t>(四)、持续学习与专业发展支持</w:t>
        </w:r>
        <w:r>
          <w:tab/>
        </w:r>
        <w:r>
          <w:fldChar w:fldCharType="begin"/>
        </w:r>
        <w:r>
          <w:instrText xml:space="preserve"> PAGEREF _Toc31777 \h </w:instrText>
        </w:r>
        <w:r>
          <w:fldChar w:fldCharType="separate"/>
        </w:r>
        <w:r>
          <w:t>6</w:t>
        </w:r>
        <w:r>
          <w:fldChar w:fldCharType="end"/>
        </w:r>
      </w:hyperlink>
    </w:p>
    <w:p>
      <w:pPr>
        <w:pStyle w:val="TOC1"/>
        <w:tabs>
          <w:tab w:val="right" w:leader="dot" w:pos="8306"/>
        </w:tabs>
      </w:pPr>
      <w:hyperlink w:anchor="_Toc26160" w:history="1">
        <w:r>
          <w:rPr>
            <w:rFonts w:ascii="仿宋" w:eastAsia="仿宋" w:hAnsi="仿宋" w:cs="仿宋" w:hint="eastAsia"/>
            <w:lang w:eastAsia="zh-CN"/>
          </w:rPr>
          <w:t>二、项目基本情况</w:t>
        </w:r>
        <w:r>
          <w:tab/>
        </w:r>
        <w:r>
          <w:fldChar w:fldCharType="begin"/>
        </w:r>
        <w:r>
          <w:instrText xml:space="preserve"> PAGEREF _Toc26160 \h </w:instrText>
        </w:r>
        <w:r>
          <w:fldChar w:fldCharType="separate"/>
        </w:r>
        <w:r>
          <w:t>7</w:t>
        </w:r>
        <w:r>
          <w:fldChar w:fldCharType="end"/>
        </w:r>
      </w:hyperlink>
    </w:p>
    <w:p>
      <w:pPr>
        <w:pStyle w:val="TOC2"/>
        <w:tabs>
          <w:tab w:val="right" w:leader="dot" w:pos="8306"/>
        </w:tabs>
      </w:pPr>
      <w:hyperlink w:anchor="_Toc13986" w:history="1">
        <w:r>
          <w:rPr>
            <w:rFonts w:ascii="仿宋" w:eastAsia="仿宋" w:hAnsi="仿宋" w:cs="仿宋" w:hint="eastAsia"/>
            <w:lang w:eastAsia="zh-CN"/>
          </w:rPr>
          <w:t>(一)、项目名称及建设性质</w:t>
        </w:r>
        <w:r>
          <w:tab/>
        </w:r>
        <w:r>
          <w:fldChar w:fldCharType="begin"/>
        </w:r>
        <w:r>
          <w:instrText xml:space="preserve"> PAGEREF _Toc13986 \h </w:instrText>
        </w:r>
        <w:r>
          <w:fldChar w:fldCharType="separate"/>
        </w:r>
        <w:r>
          <w:t>7</w:t>
        </w:r>
        <w:r>
          <w:fldChar w:fldCharType="end"/>
        </w:r>
      </w:hyperlink>
    </w:p>
    <w:p>
      <w:pPr>
        <w:pStyle w:val="TOC2"/>
        <w:tabs>
          <w:tab w:val="right" w:leader="dot" w:pos="8306"/>
        </w:tabs>
      </w:pPr>
      <w:hyperlink w:anchor="_Toc7192" w:history="1">
        <w:r>
          <w:rPr>
            <w:rFonts w:ascii="仿宋" w:eastAsia="仿宋" w:hAnsi="仿宋" w:cs="仿宋" w:hint="eastAsia"/>
            <w:lang w:eastAsia="zh-CN"/>
          </w:rPr>
          <w:t>(二)、项目承办单位</w:t>
        </w:r>
        <w:r>
          <w:tab/>
        </w:r>
        <w:r>
          <w:fldChar w:fldCharType="begin"/>
        </w:r>
        <w:r>
          <w:instrText xml:space="preserve"> PAGEREF _Toc7192 \h </w:instrText>
        </w:r>
        <w:r>
          <w:fldChar w:fldCharType="separate"/>
        </w:r>
        <w:r>
          <w:t>8</w:t>
        </w:r>
        <w:r>
          <w:fldChar w:fldCharType="end"/>
        </w:r>
      </w:hyperlink>
    </w:p>
    <w:p>
      <w:pPr>
        <w:pStyle w:val="TOC2"/>
        <w:tabs>
          <w:tab w:val="right" w:leader="dot" w:pos="8306"/>
        </w:tabs>
      </w:pPr>
      <w:hyperlink w:anchor="_Toc7999" w:history="1">
        <w:r>
          <w:rPr>
            <w:rFonts w:ascii="仿宋" w:eastAsia="仿宋" w:hAnsi="仿宋" w:cs="仿宋" w:hint="eastAsia"/>
            <w:lang w:eastAsia="zh-CN"/>
          </w:rPr>
          <w:t>(三)、项目实施的可行性</w:t>
        </w:r>
        <w:r>
          <w:tab/>
        </w:r>
        <w:r>
          <w:fldChar w:fldCharType="begin"/>
        </w:r>
        <w:r>
          <w:instrText xml:space="preserve"> PAGEREF _Toc7999 \h </w:instrText>
        </w:r>
        <w:r>
          <w:fldChar w:fldCharType="separate"/>
        </w:r>
        <w:r>
          <w:t>9</w:t>
        </w:r>
        <w:r>
          <w:fldChar w:fldCharType="end"/>
        </w:r>
      </w:hyperlink>
    </w:p>
    <w:p>
      <w:pPr>
        <w:pStyle w:val="TOC2"/>
        <w:tabs>
          <w:tab w:val="right" w:leader="dot" w:pos="8306"/>
        </w:tabs>
      </w:pPr>
      <w:hyperlink w:anchor="_Toc4962" w:history="1">
        <w:r>
          <w:rPr>
            <w:rFonts w:ascii="仿宋" w:eastAsia="仿宋" w:hAnsi="仿宋" w:cs="仿宋" w:hint="eastAsia"/>
            <w:lang w:eastAsia="zh-CN"/>
          </w:rPr>
          <w:t>(四)、项目建设选址</w:t>
        </w:r>
        <w:r>
          <w:tab/>
        </w:r>
        <w:r>
          <w:fldChar w:fldCharType="begin"/>
        </w:r>
        <w:r>
          <w:instrText xml:space="preserve"> PAGEREF _Toc4962 \h </w:instrText>
        </w:r>
        <w:r>
          <w:fldChar w:fldCharType="separate"/>
        </w:r>
        <w:r>
          <w:t>11</w:t>
        </w:r>
        <w:r>
          <w:fldChar w:fldCharType="end"/>
        </w:r>
      </w:hyperlink>
    </w:p>
    <w:p>
      <w:pPr>
        <w:pStyle w:val="TOC2"/>
        <w:tabs>
          <w:tab w:val="right" w:leader="dot" w:pos="8306"/>
        </w:tabs>
      </w:pPr>
      <w:hyperlink w:anchor="_Toc13733" w:history="1">
        <w:r>
          <w:rPr>
            <w:rFonts w:ascii="仿宋" w:eastAsia="仿宋" w:hAnsi="仿宋" w:cs="仿宋" w:hint="eastAsia"/>
            <w:lang w:eastAsia="zh-CN"/>
          </w:rPr>
          <w:t>(五)、建筑物建设规模</w:t>
        </w:r>
        <w:r>
          <w:tab/>
        </w:r>
        <w:r>
          <w:fldChar w:fldCharType="begin"/>
        </w:r>
        <w:r>
          <w:instrText xml:space="preserve"> PAGEREF _Toc13733 \h </w:instrText>
        </w:r>
        <w:r>
          <w:fldChar w:fldCharType="separate"/>
        </w:r>
        <w:r>
          <w:t>12</w:t>
        </w:r>
        <w:r>
          <w:fldChar w:fldCharType="end"/>
        </w:r>
      </w:hyperlink>
    </w:p>
    <w:p>
      <w:pPr>
        <w:pStyle w:val="TOC2"/>
        <w:tabs>
          <w:tab w:val="right" w:leader="dot" w:pos="8306"/>
        </w:tabs>
      </w:pPr>
      <w:hyperlink w:anchor="_Toc11403" w:history="1">
        <w:r>
          <w:rPr>
            <w:rFonts w:ascii="仿宋" w:eastAsia="仿宋" w:hAnsi="仿宋" w:cs="仿宋" w:hint="eastAsia"/>
            <w:lang w:eastAsia="zh-CN"/>
          </w:rPr>
          <w:t>(六)、项目总投资及资金构成</w:t>
        </w:r>
        <w:r>
          <w:tab/>
        </w:r>
        <w:r>
          <w:fldChar w:fldCharType="begin"/>
        </w:r>
        <w:r>
          <w:instrText xml:space="preserve"> PAGEREF _Toc11403 \h </w:instrText>
        </w:r>
        <w:r>
          <w:fldChar w:fldCharType="separate"/>
        </w:r>
        <w:r>
          <w:t>13</w:t>
        </w:r>
        <w:r>
          <w:fldChar w:fldCharType="end"/>
        </w:r>
      </w:hyperlink>
    </w:p>
    <w:p>
      <w:pPr>
        <w:pStyle w:val="TOC2"/>
        <w:tabs>
          <w:tab w:val="right" w:leader="dot" w:pos="8306"/>
        </w:tabs>
      </w:pPr>
      <w:hyperlink w:anchor="_Toc25017" w:history="1">
        <w:r>
          <w:rPr>
            <w:rFonts w:ascii="仿宋" w:eastAsia="仿宋" w:hAnsi="仿宋" w:cs="仿宋" w:hint="eastAsia"/>
            <w:lang w:eastAsia="zh-CN"/>
          </w:rPr>
          <w:t>(七)、资金筹措方案</w:t>
        </w:r>
        <w:r>
          <w:tab/>
        </w:r>
        <w:r>
          <w:fldChar w:fldCharType="begin"/>
        </w:r>
        <w:r>
          <w:instrText xml:space="preserve"> PAGEREF _Toc25017 \h </w:instrText>
        </w:r>
        <w:r>
          <w:fldChar w:fldCharType="separate"/>
        </w:r>
        <w:r>
          <w:t>14</w:t>
        </w:r>
        <w:r>
          <w:fldChar w:fldCharType="end"/>
        </w:r>
      </w:hyperlink>
    </w:p>
    <w:p>
      <w:pPr>
        <w:pStyle w:val="TOC2"/>
        <w:tabs>
          <w:tab w:val="right" w:leader="dot" w:pos="8306"/>
        </w:tabs>
      </w:pPr>
      <w:hyperlink w:anchor="_Toc7103" w:history="1">
        <w:r>
          <w:rPr>
            <w:rFonts w:ascii="仿宋" w:eastAsia="仿宋" w:hAnsi="仿宋" w:cs="仿宋" w:hint="eastAsia"/>
            <w:lang w:eastAsia="zh-CN"/>
          </w:rPr>
          <w:t>(八)、项目预期经济效益规划目标</w:t>
        </w:r>
        <w:r>
          <w:tab/>
        </w:r>
        <w:r>
          <w:fldChar w:fldCharType="begin"/>
        </w:r>
        <w:r>
          <w:instrText xml:space="preserve"> PAGEREF _Toc7103 \h </w:instrText>
        </w:r>
        <w:r>
          <w:fldChar w:fldCharType="separate"/>
        </w:r>
        <w:r>
          <w:t>15</w:t>
        </w:r>
        <w:r>
          <w:fldChar w:fldCharType="end"/>
        </w:r>
      </w:hyperlink>
    </w:p>
    <w:p>
      <w:pPr>
        <w:pStyle w:val="TOC2"/>
        <w:tabs>
          <w:tab w:val="right" w:leader="dot" w:pos="8306"/>
        </w:tabs>
      </w:pPr>
      <w:hyperlink w:anchor="_Toc11118" w:history="1">
        <w:r>
          <w:rPr>
            <w:rFonts w:ascii="仿宋" w:eastAsia="仿宋" w:hAnsi="仿宋" w:cs="仿宋" w:hint="eastAsia"/>
            <w:lang w:eastAsia="zh-CN"/>
          </w:rPr>
          <w:t>(九)、项目建设进度规划</w:t>
        </w:r>
        <w:r>
          <w:tab/>
        </w:r>
        <w:r>
          <w:fldChar w:fldCharType="begin"/>
        </w:r>
        <w:r>
          <w:instrText xml:space="preserve"> PAGEREF _Toc11118 \h </w:instrText>
        </w:r>
        <w:r>
          <w:fldChar w:fldCharType="separate"/>
        </w:r>
        <w:r>
          <w:t>17</w:t>
        </w:r>
        <w:r>
          <w:fldChar w:fldCharType="end"/>
        </w:r>
      </w:hyperlink>
    </w:p>
    <w:p>
      <w:pPr>
        <w:pStyle w:val="TOC1"/>
        <w:tabs>
          <w:tab w:val="right" w:leader="dot" w:pos="8306"/>
        </w:tabs>
      </w:pPr>
      <w:hyperlink w:anchor="_Toc9167" w:history="1">
        <w:r>
          <w:rPr>
            <w:rFonts w:ascii="仿宋" w:eastAsia="仿宋" w:hAnsi="仿宋" w:cs="仿宋" w:hint="eastAsia"/>
            <w:lang w:eastAsia="zh-CN"/>
          </w:rPr>
          <w:t>三、员工沟通技巧培训与人际关系管理</w:t>
        </w:r>
        <w:r>
          <w:tab/>
        </w:r>
        <w:r>
          <w:fldChar w:fldCharType="begin"/>
        </w:r>
        <w:r>
          <w:instrText xml:space="preserve"> PAGEREF _Toc9167 \h </w:instrText>
        </w:r>
        <w:r>
          <w:fldChar w:fldCharType="separate"/>
        </w:r>
        <w:r>
          <w:t>19</w:t>
        </w:r>
        <w:r>
          <w:fldChar w:fldCharType="end"/>
        </w:r>
      </w:hyperlink>
    </w:p>
    <w:p>
      <w:pPr>
        <w:pStyle w:val="TOC2"/>
        <w:tabs>
          <w:tab w:val="right" w:leader="dot" w:pos="8306"/>
        </w:tabs>
      </w:pPr>
      <w:hyperlink w:anchor="_Toc25167" w:history="1">
        <w:r>
          <w:rPr>
            <w:rFonts w:ascii="仿宋" w:eastAsia="仿宋" w:hAnsi="仿宋" w:cs="仿宋" w:hint="eastAsia"/>
            <w:lang w:eastAsia="zh-CN"/>
          </w:rPr>
          <w:t>(一)、沟通技巧的重要性及培训计划</w:t>
        </w:r>
        <w:r>
          <w:tab/>
        </w:r>
        <w:r>
          <w:fldChar w:fldCharType="begin"/>
        </w:r>
        <w:r>
          <w:instrText xml:space="preserve"> PAGEREF _Toc25167 \h </w:instrText>
        </w:r>
        <w:r>
          <w:fldChar w:fldCharType="separate"/>
        </w:r>
        <w:r>
          <w:t>19</w:t>
        </w:r>
        <w:r>
          <w:fldChar w:fldCharType="end"/>
        </w:r>
      </w:hyperlink>
    </w:p>
    <w:p>
      <w:pPr>
        <w:pStyle w:val="TOC2"/>
        <w:tabs>
          <w:tab w:val="right" w:leader="dot" w:pos="8306"/>
        </w:tabs>
      </w:pPr>
      <w:hyperlink w:anchor="_Toc5651" w:history="1">
        <w:r>
          <w:rPr>
            <w:rFonts w:ascii="仿宋" w:eastAsia="仿宋" w:hAnsi="仿宋" w:cs="仿宋" w:hint="eastAsia"/>
            <w:lang w:eastAsia="zh-CN"/>
          </w:rPr>
          <w:t>(二)、人际关系管理的原则与方法</w:t>
        </w:r>
        <w:r>
          <w:tab/>
        </w:r>
        <w:r>
          <w:fldChar w:fldCharType="begin"/>
        </w:r>
        <w:r>
          <w:instrText xml:space="preserve"> PAGEREF _Toc5651 \h </w:instrText>
        </w:r>
        <w:r>
          <w:fldChar w:fldCharType="separate"/>
        </w:r>
        <w:r>
          <w:t>19</w:t>
        </w:r>
        <w:r>
          <w:fldChar w:fldCharType="end"/>
        </w:r>
      </w:hyperlink>
    </w:p>
    <w:p>
      <w:pPr>
        <w:pStyle w:val="TOC2"/>
        <w:tabs>
          <w:tab w:val="right" w:leader="dot" w:pos="8306"/>
        </w:tabs>
      </w:pPr>
      <w:hyperlink w:anchor="_Toc14955" w:history="1">
        <w:r>
          <w:rPr>
            <w:rFonts w:ascii="仿宋" w:eastAsia="仿宋" w:hAnsi="仿宋" w:cs="仿宋" w:hint="eastAsia"/>
            <w:lang w:eastAsia="zh-CN"/>
          </w:rPr>
          <w:t>(三)、良好人际关系的建立与维护</w:t>
        </w:r>
        <w:r>
          <w:tab/>
        </w:r>
        <w:r>
          <w:fldChar w:fldCharType="begin"/>
        </w:r>
        <w:r>
          <w:instrText xml:space="preserve"> PAGEREF _Toc14955 \h </w:instrText>
        </w:r>
        <w:r>
          <w:fldChar w:fldCharType="separate"/>
        </w:r>
        <w:r>
          <w:t>20</w:t>
        </w:r>
        <w:r>
          <w:fldChar w:fldCharType="end"/>
        </w:r>
      </w:hyperlink>
    </w:p>
    <w:p>
      <w:pPr>
        <w:pStyle w:val="TOC1"/>
        <w:tabs>
          <w:tab w:val="right" w:leader="dot" w:pos="8306"/>
        </w:tabs>
      </w:pPr>
      <w:hyperlink w:anchor="_Toc9772" w:history="1">
        <w:r>
          <w:rPr>
            <w:rFonts w:ascii="仿宋" w:eastAsia="仿宋" w:hAnsi="仿宋" w:cs="仿宋" w:hint="eastAsia"/>
            <w:lang w:eastAsia="zh-CN"/>
          </w:rPr>
          <w:t>四、员工压力管理及应对措施</w:t>
        </w:r>
        <w:r>
          <w:tab/>
        </w:r>
        <w:r>
          <w:fldChar w:fldCharType="begin"/>
        </w:r>
        <w:r>
          <w:instrText xml:space="preserve"> PAGEREF _Toc9772 \h </w:instrText>
        </w:r>
        <w:r>
          <w:fldChar w:fldCharType="separate"/>
        </w:r>
        <w:r>
          <w:t>21</w:t>
        </w:r>
        <w:r>
          <w:fldChar w:fldCharType="end"/>
        </w:r>
      </w:hyperlink>
    </w:p>
    <w:p>
      <w:pPr>
        <w:pStyle w:val="TOC2"/>
        <w:tabs>
          <w:tab w:val="right" w:leader="dot" w:pos="8306"/>
        </w:tabs>
      </w:pPr>
      <w:hyperlink w:anchor="_Toc20861" w:history="1">
        <w:r>
          <w:rPr>
            <w:rFonts w:ascii="仿宋" w:eastAsia="仿宋" w:hAnsi="仿宋" w:cs="仿宋" w:hint="eastAsia"/>
            <w:lang w:eastAsia="zh-CN"/>
          </w:rPr>
          <w:t>(一)、压力对员工的影响及管理原则</w:t>
        </w:r>
        <w:r>
          <w:tab/>
        </w:r>
        <w:r>
          <w:fldChar w:fldCharType="begin"/>
        </w:r>
        <w:r>
          <w:instrText xml:space="preserve"> PAGEREF _Toc20861 \h </w:instrText>
        </w:r>
        <w:r>
          <w:fldChar w:fldCharType="separate"/>
        </w:r>
        <w:r>
          <w:t>21</w:t>
        </w:r>
        <w:r>
          <w:fldChar w:fldCharType="end"/>
        </w:r>
      </w:hyperlink>
    </w:p>
    <w:p>
      <w:pPr>
        <w:pStyle w:val="TOC2"/>
        <w:tabs>
          <w:tab w:val="right" w:leader="dot" w:pos="8306"/>
        </w:tabs>
      </w:pPr>
      <w:hyperlink w:anchor="_Toc22781" w:history="1">
        <w:r>
          <w:rPr>
            <w:rFonts w:ascii="仿宋" w:eastAsia="仿宋" w:hAnsi="仿宋" w:cs="仿宋" w:hint="eastAsia"/>
            <w:lang w:eastAsia="zh-CN"/>
          </w:rPr>
          <w:t>(二)、压力应对策略及其实施方案</w:t>
        </w:r>
        <w:r>
          <w:tab/>
        </w:r>
        <w:r>
          <w:fldChar w:fldCharType="begin"/>
        </w:r>
        <w:r>
          <w:instrText xml:space="preserve"> PAGEREF _Toc22781 \h </w:instrText>
        </w:r>
        <w:r>
          <w:fldChar w:fldCharType="separate"/>
        </w:r>
        <w:r>
          <w:t>22</w:t>
        </w:r>
        <w:r>
          <w:fldChar w:fldCharType="end"/>
        </w:r>
      </w:hyperlink>
    </w:p>
    <w:p>
      <w:pPr>
        <w:pStyle w:val="TOC2"/>
        <w:tabs>
          <w:tab w:val="right" w:leader="dot" w:pos="8306"/>
        </w:tabs>
      </w:pPr>
      <w:hyperlink w:anchor="_Toc26253" w:history="1">
        <w:r>
          <w:rPr>
            <w:rFonts w:ascii="仿宋" w:eastAsia="仿宋" w:hAnsi="仿宋" w:cs="仿宋" w:hint="eastAsia"/>
            <w:lang w:eastAsia="zh-CN"/>
          </w:rPr>
          <w:t>(三)、压力管理效果的评估及持续改进</w:t>
        </w:r>
        <w:r>
          <w:tab/>
        </w:r>
        <w:r>
          <w:fldChar w:fldCharType="begin"/>
        </w:r>
        <w:r>
          <w:instrText xml:space="preserve"> PAGEREF _Toc26253 \h </w:instrText>
        </w:r>
        <w:r>
          <w:fldChar w:fldCharType="separate"/>
        </w:r>
        <w:r>
          <w:t>23</w:t>
        </w:r>
        <w:r>
          <w:fldChar w:fldCharType="end"/>
        </w:r>
      </w:hyperlink>
    </w:p>
    <w:p>
      <w:pPr>
        <w:pStyle w:val="TOC1"/>
        <w:tabs>
          <w:tab w:val="right" w:leader="dot" w:pos="8306"/>
        </w:tabs>
      </w:pPr>
      <w:hyperlink w:anchor="_Toc20574" w:history="1">
        <w:r>
          <w:rPr>
            <w:rFonts w:ascii="仿宋" w:eastAsia="仿宋" w:hAnsi="仿宋" w:cs="仿宋" w:hint="eastAsia"/>
            <w:lang w:eastAsia="zh-CN"/>
          </w:rPr>
          <w:t>五、掺铊碘化钠闪烁晶体（NAL（TL））行业背景分析</w:t>
        </w:r>
        <w:r>
          <w:tab/>
        </w:r>
        <w:r>
          <w:fldChar w:fldCharType="begin"/>
        </w:r>
        <w:r>
          <w:instrText xml:space="preserve"> PAGEREF _Toc20574 \h </w:instrText>
        </w:r>
        <w:r>
          <w:fldChar w:fldCharType="separate"/>
        </w:r>
        <w:r>
          <w:t>24</w:t>
        </w:r>
        <w:r>
          <w:fldChar w:fldCharType="end"/>
        </w:r>
      </w:hyperlink>
    </w:p>
    <w:p>
      <w:pPr>
        <w:pStyle w:val="TOC2"/>
        <w:tabs>
          <w:tab w:val="right" w:leader="dot" w:pos="8306"/>
        </w:tabs>
      </w:pPr>
      <w:hyperlink w:anchor="_Toc8027" w:history="1">
        <w:r>
          <w:rPr>
            <w:rFonts w:ascii="仿宋" w:eastAsia="仿宋" w:hAnsi="仿宋" w:cs="仿宋" w:hint="eastAsia"/>
            <w:lang w:eastAsia="zh-CN"/>
          </w:rPr>
          <w:t>(一)、掺铊碘化钠闪烁晶体（NAL（TL））行业背景分析</w:t>
        </w:r>
        <w:r>
          <w:tab/>
        </w:r>
        <w:r>
          <w:fldChar w:fldCharType="begin"/>
        </w:r>
        <w:r>
          <w:instrText xml:space="preserve"> PAGEREF _Toc8027 \h </w:instrText>
        </w:r>
        <w:r>
          <w:fldChar w:fldCharType="separate"/>
        </w:r>
        <w:r>
          <w:t>24</w:t>
        </w:r>
        <w:r>
          <w:fldChar w:fldCharType="end"/>
        </w:r>
      </w:hyperlink>
    </w:p>
    <w:p>
      <w:pPr>
        <w:pStyle w:val="TOC1"/>
        <w:tabs>
          <w:tab w:val="right" w:leader="dot" w:pos="8306"/>
        </w:tabs>
      </w:pPr>
      <w:hyperlink w:anchor="_Toc327" w:history="1">
        <w:r>
          <w:rPr>
            <w:rFonts w:ascii="仿宋" w:eastAsia="仿宋" w:hAnsi="仿宋" w:cs="仿宋" w:hint="eastAsia"/>
            <w:lang w:eastAsia="zh-CN"/>
          </w:rPr>
          <w:t>六、第三十二章未来发展愿景</w:t>
        </w:r>
        <w:r>
          <w:tab/>
        </w:r>
        <w:r>
          <w:fldChar w:fldCharType="begin"/>
        </w:r>
        <w:r>
          <w:instrText xml:space="preserve"> PAGEREF _Toc327 \h </w:instrText>
        </w:r>
        <w:r>
          <w:fldChar w:fldCharType="separate"/>
        </w:r>
        <w:r>
          <w:t>26</w:t>
        </w:r>
        <w:r>
          <w:fldChar w:fldCharType="end"/>
        </w:r>
      </w:hyperlink>
    </w:p>
    <w:p>
      <w:pPr>
        <w:pStyle w:val="TOC2"/>
        <w:tabs>
          <w:tab w:val="right" w:leader="dot" w:pos="8306"/>
        </w:tabs>
      </w:pPr>
      <w:hyperlink w:anchor="_Toc21069" w:history="1">
        <w:r>
          <w:rPr>
            <w:rFonts w:ascii="仿宋" w:eastAsia="仿宋" w:hAnsi="仿宋" w:cs="仿宋" w:hint="eastAsia"/>
            <w:lang w:eastAsia="zh-CN"/>
          </w:rPr>
          <w:t>(一)、员工职业生涯管理的未来趋势</w:t>
        </w:r>
        <w:r>
          <w:tab/>
        </w:r>
        <w:r>
          <w:fldChar w:fldCharType="begin"/>
        </w:r>
        <w:r>
          <w:instrText xml:space="preserve"> PAGEREF _Toc21069 \h </w:instrText>
        </w:r>
        <w:r>
          <w:fldChar w:fldCharType="separate"/>
        </w:r>
        <w:r>
          <w:t>26</w:t>
        </w:r>
        <w:r>
          <w:fldChar w:fldCharType="end"/>
        </w:r>
      </w:hyperlink>
    </w:p>
    <w:p>
      <w:pPr>
        <w:pStyle w:val="TOC2"/>
        <w:tabs>
          <w:tab w:val="right" w:leader="dot" w:pos="8306"/>
        </w:tabs>
      </w:pPr>
      <w:hyperlink w:anchor="_Toc4238" w:history="1">
        <w:r>
          <w:rPr>
            <w:rFonts w:ascii="仿宋" w:eastAsia="仿宋" w:hAnsi="仿宋" w:cs="仿宋" w:hint="eastAsia"/>
            <w:lang w:eastAsia="zh-CN"/>
          </w:rPr>
          <w:t>(二)、公司在员工发展中的未来愿景</w:t>
        </w:r>
        <w:r>
          <w:tab/>
        </w:r>
        <w:r>
          <w:fldChar w:fldCharType="begin"/>
        </w:r>
        <w:r>
          <w:instrText xml:space="preserve"> PAGEREF _Toc4238 \h </w:instrText>
        </w:r>
        <w:r>
          <w:fldChar w:fldCharType="separate"/>
        </w:r>
        <w:r>
          <w:t>27</w:t>
        </w:r>
        <w:r>
          <w:fldChar w:fldCharType="end"/>
        </w:r>
      </w:hyperlink>
    </w:p>
    <w:p>
      <w:pPr>
        <w:pStyle w:val="TOC1"/>
        <w:tabs>
          <w:tab w:val="right" w:leader="dot" w:pos="8306"/>
        </w:tabs>
      </w:pPr>
      <w:hyperlink w:anchor="_Toc16577" w:history="1">
        <w:r>
          <w:rPr>
            <w:rFonts w:ascii="仿宋" w:eastAsia="仿宋" w:hAnsi="仿宋" w:cs="仿宋" w:hint="eastAsia"/>
            <w:lang w:eastAsia="zh-CN"/>
          </w:rPr>
          <w:t>七、员工家庭与工作平衡支持计划</w:t>
        </w:r>
        <w:r>
          <w:tab/>
        </w:r>
        <w:r>
          <w:fldChar w:fldCharType="begin"/>
        </w:r>
        <w:r>
          <w:instrText xml:space="preserve"> PAGEREF _Toc16577 \h </w:instrText>
        </w:r>
        <w:r>
          <w:fldChar w:fldCharType="separate"/>
        </w:r>
        <w:r>
          <w:t>27</w:t>
        </w:r>
        <w:r>
          <w:fldChar w:fldCharType="end"/>
        </w:r>
      </w:hyperlink>
    </w:p>
    <w:p>
      <w:pPr>
        <w:pStyle w:val="TOC2"/>
        <w:tabs>
          <w:tab w:val="right" w:leader="dot" w:pos="8306"/>
        </w:tabs>
      </w:pPr>
      <w:hyperlink w:anchor="_Toc12915" w:history="1">
        <w:r>
          <w:rPr>
            <w:rFonts w:ascii="仿宋" w:eastAsia="仿宋" w:hAnsi="仿宋" w:cs="仿宋" w:hint="eastAsia"/>
            <w:lang w:eastAsia="zh-CN"/>
          </w:rPr>
          <w:t>(一)、家庭与工作平衡的重要性分析</w:t>
        </w:r>
        <w:r>
          <w:tab/>
        </w:r>
        <w:r>
          <w:fldChar w:fldCharType="begin"/>
        </w:r>
        <w:r>
          <w:instrText xml:space="preserve"> PAGEREF _Toc12915 \h </w:instrText>
        </w:r>
        <w:r>
          <w:fldChar w:fldCharType="separate"/>
        </w:r>
        <w:r>
          <w:t>27</w:t>
        </w:r>
        <w:r>
          <w:fldChar w:fldCharType="end"/>
        </w:r>
      </w:hyperlink>
    </w:p>
    <w:p>
      <w:pPr>
        <w:pStyle w:val="TOC2"/>
        <w:tabs>
          <w:tab w:val="right" w:leader="dot" w:pos="8306"/>
        </w:tabs>
      </w:pPr>
      <w:hyperlink w:anchor="_Toc19693" w:history="1">
        <w:r>
          <w:rPr>
            <w:rFonts w:ascii="仿宋" w:eastAsia="仿宋" w:hAnsi="仿宋" w:cs="仿宋" w:hint="eastAsia"/>
            <w:lang w:eastAsia="zh-CN"/>
          </w:rPr>
          <w:t>(二)、支持计划的制定与实施步骤</w:t>
        </w:r>
        <w:r>
          <w:tab/>
        </w:r>
        <w:r>
          <w:fldChar w:fldCharType="begin"/>
        </w:r>
        <w:r>
          <w:instrText xml:space="preserve"> PAGEREF _Toc19693 \h </w:instrText>
        </w:r>
        <w:r>
          <w:fldChar w:fldCharType="separate"/>
        </w:r>
        <w:r>
          <w:t>28</w:t>
        </w:r>
        <w:r>
          <w:fldChar w:fldCharType="end"/>
        </w:r>
      </w:hyperlink>
    </w:p>
    <w:p>
      <w:pPr>
        <w:pStyle w:val="TOC2"/>
        <w:tabs>
          <w:tab w:val="right" w:leader="dot" w:pos="8306"/>
        </w:tabs>
      </w:pPr>
      <w:hyperlink w:anchor="_Toc2945" w:history="1">
        <w:r>
          <w:rPr>
            <w:rFonts w:ascii="仿宋" w:eastAsia="仿宋" w:hAnsi="仿宋" w:cs="仿宋" w:hint="eastAsia"/>
            <w:lang w:eastAsia="zh-CN"/>
          </w:rPr>
          <w:t>(三)、平衡效果的评估及调整优化</w:t>
        </w:r>
        <w:r>
          <w:tab/>
        </w:r>
        <w:r>
          <w:fldChar w:fldCharType="begin"/>
        </w:r>
        <w:r>
          <w:instrText xml:space="preserve"> PAGEREF _Toc2945 \h </w:instrText>
        </w:r>
        <w:r>
          <w:fldChar w:fldCharType="separate"/>
        </w:r>
        <w:r>
          <w:t>28</w:t>
        </w:r>
        <w:r>
          <w:fldChar w:fldCharType="end"/>
        </w:r>
      </w:hyperlink>
    </w:p>
    <w:p>
      <w:pPr>
        <w:pStyle w:val="TOC1"/>
        <w:tabs>
          <w:tab w:val="right" w:leader="dot" w:pos="8306"/>
        </w:tabs>
      </w:pPr>
      <w:hyperlink w:anchor="_Toc20398" w:history="1">
        <w:r>
          <w:rPr>
            <w:rFonts w:ascii="仿宋" w:eastAsia="仿宋" w:hAnsi="仿宋" w:cs="仿宋" w:hint="eastAsia"/>
            <w:lang w:eastAsia="zh-CN"/>
          </w:rPr>
          <w:t>八、第四十章员工身心健康管理</w:t>
        </w:r>
        <w:r>
          <w:tab/>
        </w:r>
        <w:r>
          <w:fldChar w:fldCharType="begin"/>
        </w:r>
        <w:r>
          <w:instrText xml:space="preserve"> PAGEREF _Toc20398 \h </w:instrText>
        </w:r>
        <w:r>
          <w:fldChar w:fldCharType="separate"/>
        </w:r>
        <w:r>
          <w:t>29</w:t>
        </w:r>
        <w:r>
          <w:fldChar w:fldCharType="end"/>
        </w:r>
      </w:hyperlink>
    </w:p>
    <w:p>
      <w:pPr>
        <w:pStyle w:val="TOC2"/>
        <w:tabs>
          <w:tab w:val="right" w:leader="dot" w:pos="8306"/>
        </w:tabs>
      </w:pPr>
      <w:hyperlink w:anchor="_Toc17814" w:history="1">
        <w:r>
          <w:rPr>
            <w:rFonts w:ascii="仿宋" w:eastAsia="仿宋" w:hAnsi="仿宋" w:cs="仿宋" w:hint="eastAsia"/>
            <w:lang w:eastAsia="zh-CN"/>
          </w:rPr>
          <w:t>(一)、健康促进计划</w:t>
        </w:r>
        <w:r>
          <w:tab/>
        </w:r>
        <w:r>
          <w:fldChar w:fldCharType="begin"/>
        </w:r>
        <w:r>
          <w:instrText xml:space="preserve"> PAGEREF _Toc17814 \h </w:instrText>
        </w:r>
        <w:r>
          <w:fldChar w:fldCharType="separate"/>
        </w:r>
        <w:r>
          <w:t>29</w:t>
        </w:r>
        <w:r>
          <w:fldChar w:fldCharType="end"/>
        </w:r>
      </w:hyperlink>
    </w:p>
    <w:p>
      <w:pPr>
        <w:pStyle w:val="TOC2"/>
        <w:tabs>
          <w:tab w:val="right" w:leader="dot" w:pos="8306"/>
        </w:tabs>
      </w:pPr>
      <w:hyperlink w:anchor="_Toc5632" w:history="1">
        <w:r>
          <w:rPr>
            <w:rFonts w:ascii="仿宋" w:eastAsia="仿宋" w:hAnsi="仿宋" w:cs="仿宋" w:hint="eastAsia"/>
            <w:lang w:eastAsia="zh-CN"/>
          </w:rPr>
          <w:t>(二)、健康饮食与运动计划</w:t>
        </w:r>
        <w:r>
          <w:tab/>
        </w:r>
        <w:r>
          <w:fldChar w:fldCharType="begin"/>
        </w:r>
        <w:r>
          <w:instrText xml:space="preserve"> PAGEREF _Toc5632 \h </w:instrText>
        </w:r>
        <w:r>
          <w:fldChar w:fldCharType="separate"/>
        </w:r>
        <w:r>
          <w:t>29</w:t>
        </w:r>
        <w:r>
          <w:fldChar w:fldCharType="end"/>
        </w:r>
      </w:hyperlink>
    </w:p>
    <w:p>
      <w:pPr>
        <w:pStyle w:val="TOC2"/>
        <w:tabs>
          <w:tab w:val="right" w:leader="dot" w:pos="8306"/>
        </w:tabs>
      </w:pPr>
      <w:hyperlink w:anchor="_Toc25104" w:history="1">
        <w:r>
          <w:rPr>
            <w:rFonts w:ascii="仿宋" w:eastAsia="仿宋" w:hAnsi="仿宋" w:cs="仿宋" w:hint="eastAsia"/>
            <w:lang w:eastAsia="zh-CN"/>
          </w:rPr>
          <w:t>(三)、心理健康服务与支持</w:t>
        </w:r>
        <w:r>
          <w:tab/>
        </w:r>
        <w:r>
          <w:fldChar w:fldCharType="begin"/>
        </w:r>
        <w:r>
          <w:instrText xml:space="preserve"> PAGEREF _Toc25104 \h </w:instrText>
        </w:r>
        <w:r>
          <w:fldChar w:fldCharType="separate"/>
        </w:r>
        <w:r>
          <w:t>30</w:t>
        </w:r>
        <w:r>
          <w:fldChar w:fldCharType="end"/>
        </w:r>
      </w:hyperlink>
    </w:p>
    <w:p>
      <w:pPr>
        <w:pStyle w:val="TOC2"/>
        <w:tabs>
          <w:tab w:val="right" w:leader="dot" w:pos="8306"/>
        </w:tabs>
      </w:pPr>
      <w:hyperlink w:anchor="_Toc2795" w:history="1">
        <w:r>
          <w:rPr>
            <w:rFonts w:ascii="仿宋" w:eastAsia="仿宋" w:hAnsi="仿宋" w:cs="仿宋" w:hint="eastAsia"/>
            <w:lang w:eastAsia="zh-CN"/>
          </w:rPr>
          <w:t>(四)、工作压力管理</w:t>
        </w:r>
        <w:r>
          <w:tab/>
        </w:r>
        <w:r>
          <w:fldChar w:fldCharType="begin"/>
        </w:r>
        <w:r>
          <w:instrText xml:space="preserve"> PAGEREF _Toc2795 \h </w:instrText>
        </w:r>
        <w:r>
          <w:fldChar w:fldCharType="separate"/>
        </w:r>
        <w:r>
          <w:t>31</w:t>
        </w:r>
        <w:r>
          <w:fldChar w:fldCharType="end"/>
        </w:r>
      </w:hyperlink>
    </w:p>
    <w:p>
      <w:pPr>
        <w:pStyle w:val="TOC2"/>
        <w:tabs>
          <w:tab w:val="right" w:leader="dot" w:pos="8306"/>
        </w:tabs>
      </w:pPr>
      <w:hyperlink w:anchor="_Toc23146" w:history="1">
        <w:r>
          <w:rPr>
            <w:rFonts w:ascii="仿宋" w:eastAsia="仿宋" w:hAnsi="仿宋" w:cs="仿宋" w:hint="eastAsia"/>
            <w:lang w:eastAsia="zh-CN"/>
          </w:rPr>
          <w:t>(五)、工作负荷评估与调整</w:t>
        </w:r>
        <w:r>
          <w:tab/>
        </w:r>
        <w:r>
          <w:fldChar w:fldCharType="begin"/>
        </w:r>
        <w:r>
          <w:instrText xml:space="preserve"> PAGEREF _Toc23146 \h </w:instrText>
        </w:r>
        <w:r>
          <w:fldChar w:fldCharType="separate"/>
        </w:r>
        <w:r>
          <w:t>31</w:t>
        </w:r>
        <w:r>
          <w:fldChar w:fldCharType="end"/>
        </w:r>
      </w:hyperlink>
    </w:p>
    <w:p>
      <w:pPr>
        <w:pStyle w:val="TOC2"/>
        <w:tabs>
          <w:tab w:val="right" w:leader="dot" w:pos="8306"/>
        </w:tabs>
      </w:pPr>
      <w:hyperlink w:anchor="_Toc31276" w:history="1">
        <w:r>
          <w:rPr>
            <w:rFonts w:ascii="仿宋" w:eastAsia="仿宋" w:hAnsi="仿宋" w:cs="仿宋" w:hint="eastAsia"/>
            <w:lang w:eastAsia="zh-CN"/>
          </w:rPr>
          <w:t>(六)、员工心理咨询与支持</w:t>
        </w:r>
        <w:r>
          <w:tab/>
        </w:r>
        <w:r>
          <w:fldChar w:fldCharType="begin"/>
        </w:r>
        <w:r>
          <w:instrText xml:space="preserve"> PAGEREF _Toc31276 \h </w:instrText>
        </w:r>
        <w:r>
          <w:fldChar w:fldCharType="separate"/>
        </w:r>
        <w:r>
          <w:t>32</w:t>
        </w:r>
        <w:r>
          <w:fldChar w:fldCharType="end"/>
        </w:r>
      </w:hyperlink>
    </w:p>
    <w:p>
      <w:pPr>
        <w:pStyle w:val="TOC1"/>
        <w:tabs>
          <w:tab w:val="right" w:leader="dot" w:pos="8306"/>
        </w:tabs>
      </w:pPr>
      <w:hyperlink w:anchor="_Toc27352" w:history="1">
        <w:r>
          <w:rPr>
            <w:rFonts w:ascii="仿宋" w:eastAsia="仿宋" w:hAnsi="仿宋" w:cs="仿宋" w:hint="eastAsia"/>
            <w:lang w:eastAsia="zh-CN"/>
          </w:rPr>
          <w:t>九、第十二章职业伦理与社会责任</w:t>
        </w:r>
        <w:r>
          <w:tab/>
        </w:r>
        <w:r>
          <w:fldChar w:fldCharType="begin"/>
        </w:r>
        <w:r>
          <w:instrText xml:space="preserve"> PAGEREF _Toc27352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955" w:history="1">
        <w:r>
          <w:rPr>
            <w:rFonts w:ascii="仿宋" w:eastAsia="仿宋" w:hAnsi="仿宋" w:cs="仿宋" w:hint="eastAsia"/>
            <w:lang w:eastAsia="zh-CN"/>
          </w:rPr>
          <w:t>(一)、职业道德规范</w:t>
        </w:r>
        <w:r>
          <w:tab/>
        </w:r>
        <w:r>
          <w:fldChar w:fldCharType="begin"/>
        </w:r>
        <w:r>
          <w:instrText xml:space="preserve"> PAGEREF _Toc30955 \h </w:instrText>
        </w:r>
        <w:r>
          <w:fldChar w:fldCharType="separate"/>
        </w:r>
        <w:r>
          <w:t>33</w:t>
        </w:r>
        <w:r>
          <w:fldChar w:fldCharType="end"/>
        </w:r>
      </w:hyperlink>
    </w:p>
    <w:p>
      <w:pPr>
        <w:pStyle w:val="TOC2"/>
        <w:tabs>
          <w:tab w:val="right" w:leader="dot" w:pos="8306"/>
        </w:tabs>
      </w:pPr>
      <w:hyperlink w:anchor="_Toc32414" w:history="1">
        <w:r>
          <w:rPr>
            <w:rFonts w:ascii="仿宋" w:eastAsia="仿宋" w:hAnsi="仿宋" w:cs="仿宋" w:hint="eastAsia"/>
            <w:lang w:eastAsia="zh-CN"/>
          </w:rPr>
          <w:t>(二)、社会责任履行</w:t>
        </w:r>
        <w:r>
          <w:tab/>
        </w:r>
        <w:r>
          <w:fldChar w:fldCharType="begin"/>
        </w:r>
        <w:r>
          <w:instrText xml:space="preserve"> PAGEREF _Toc32414 \h </w:instrText>
        </w:r>
        <w:r>
          <w:fldChar w:fldCharType="separate"/>
        </w:r>
        <w:r>
          <w:t>34</w:t>
        </w:r>
        <w:r>
          <w:fldChar w:fldCharType="end"/>
        </w:r>
      </w:hyperlink>
    </w:p>
    <w:p>
      <w:pPr>
        <w:pStyle w:val="TOC1"/>
        <w:tabs>
          <w:tab w:val="right" w:leader="dot" w:pos="8306"/>
        </w:tabs>
      </w:pPr>
      <w:hyperlink w:anchor="_Toc11567" w:history="1">
        <w:r>
          <w:rPr>
            <w:rFonts w:ascii="仿宋" w:eastAsia="仿宋" w:hAnsi="仿宋" w:cs="仿宋" w:hint="eastAsia"/>
            <w:lang w:eastAsia="zh-CN"/>
          </w:rPr>
          <w:t>十、第二十六章人才留存与流失管理</w:t>
        </w:r>
        <w:r>
          <w:tab/>
        </w:r>
        <w:r>
          <w:fldChar w:fldCharType="begin"/>
        </w:r>
        <w:r>
          <w:instrText xml:space="preserve"> PAGEREF _Toc11567 \h </w:instrText>
        </w:r>
        <w:r>
          <w:fldChar w:fldCharType="separate"/>
        </w:r>
        <w:r>
          <w:t>35</w:t>
        </w:r>
        <w:r>
          <w:fldChar w:fldCharType="end"/>
        </w:r>
      </w:hyperlink>
    </w:p>
    <w:p>
      <w:pPr>
        <w:pStyle w:val="TOC2"/>
        <w:tabs>
          <w:tab w:val="right" w:leader="dot" w:pos="8306"/>
        </w:tabs>
      </w:pPr>
      <w:hyperlink w:anchor="_Toc13362" w:history="1">
        <w:r>
          <w:rPr>
            <w:rFonts w:ascii="仿宋" w:eastAsia="仿宋" w:hAnsi="仿宋" w:cs="仿宋" w:hint="eastAsia"/>
            <w:lang w:eastAsia="zh-CN"/>
          </w:rPr>
          <w:t>(一)、人才留存策略</w:t>
        </w:r>
        <w:r>
          <w:tab/>
        </w:r>
        <w:r>
          <w:fldChar w:fldCharType="begin"/>
        </w:r>
        <w:r>
          <w:instrText xml:space="preserve"> PAGEREF _Toc13362 \h </w:instrText>
        </w:r>
        <w:r>
          <w:fldChar w:fldCharType="separate"/>
        </w:r>
        <w:r>
          <w:t>35</w:t>
        </w:r>
        <w:r>
          <w:fldChar w:fldCharType="end"/>
        </w:r>
      </w:hyperlink>
    </w:p>
    <w:p>
      <w:pPr>
        <w:pStyle w:val="TOC2"/>
        <w:tabs>
          <w:tab w:val="right" w:leader="dot" w:pos="8306"/>
        </w:tabs>
      </w:pPr>
      <w:hyperlink w:anchor="_Toc12790" w:history="1">
        <w:r>
          <w:rPr>
            <w:rFonts w:ascii="仿宋" w:eastAsia="仿宋" w:hAnsi="仿宋" w:cs="仿宋" w:hint="eastAsia"/>
            <w:lang w:eastAsia="zh-CN"/>
          </w:rPr>
          <w:t>(二)、人才流失分析与改进</w:t>
        </w:r>
        <w:r>
          <w:tab/>
        </w:r>
        <w:r>
          <w:fldChar w:fldCharType="begin"/>
        </w:r>
        <w:r>
          <w:instrText xml:space="preserve"> PAGEREF _Toc12790 \h </w:instrText>
        </w:r>
        <w:r>
          <w:fldChar w:fldCharType="separate"/>
        </w:r>
        <w:r>
          <w:t>35</w:t>
        </w:r>
        <w:r>
          <w:fldChar w:fldCharType="end"/>
        </w:r>
      </w:hyperlink>
    </w:p>
    <w:p>
      <w:pPr>
        <w:pStyle w:val="TOC2"/>
        <w:tabs>
          <w:tab w:val="right" w:leader="dot" w:pos="8306"/>
        </w:tabs>
      </w:pPr>
      <w:hyperlink w:anchor="_Toc24432" w:history="1">
        <w:r>
          <w:rPr>
            <w:rFonts w:ascii="仿宋" w:eastAsia="仿宋" w:hAnsi="仿宋" w:cs="仿宋" w:hint="eastAsia"/>
            <w:lang w:eastAsia="zh-CN"/>
          </w:rPr>
          <w:t>(三)、持续改进与未来展望</w:t>
        </w:r>
        <w:r>
          <w:tab/>
        </w:r>
        <w:r>
          <w:fldChar w:fldCharType="begin"/>
        </w:r>
        <w:r>
          <w:instrText xml:space="preserve"> PAGEREF _Toc24432 \h </w:instrText>
        </w:r>
        <w:r>
          <w:fldChar w:fldCharType="separate"/>
        </w:r>
        <w:r>
          <w:t>36</w:t>
        </w:r>
        <w:r>
          <w:fldChar w:fldCharType="end"/>
        </w:r>
      </w:hyperlink>
    </w:p>
    <w:p>
      <w:pPr>
        <w:pStyle w:val="TOC1"/>
        <w:tabs>
          <w:tab w:val="right" w:leader="dot" w:pos="8306"/>
        </w:tabs>
      </w:pPr>
      <w:hyperlink w:anchor="_Toc1312" w:history="1">
        <w:r>
          <w:rPr>
            <w:rFonts w:ascii="仿宋" w:eastAsia="仿宋" w:hAnsi="仿宋" w:cs="仿宋" w:hint="eastAsia"/>
            <w:lang w:eastAsia="zh-CN"/>
          </w:rPr>
          <w:t>十一、第四十三章员工参与决策与公司治理</w:t>
        </w:r>
        <w:r>
          <w:tab/>
        </w:r>
        <w:r>
          <w:fldChar w:fldCharType="begin"/>
        </w:r>
        <w:r>
          <w:instrText xml:space="preserve"> PAGEREF _Toc1312 \h </w:instrText>
        </w:r>
        <w:r>
          <w:fldChar w:fldCharType="separate"/>
        </w:r>
        <w:r>
          <w:t>36</w:t>
        </w:r>
        <w:r>
          <w:fldChar w:fldCharType="end"/>
        </w:r>
      </w:hyperlink>
    </w:p>
    <w:p>
      <w:pPr>
        <w:pStyle w:val="TOC2"/>
        <w:tabs>
          <w:tab w:val="right" w:leader="dot" w:pos="8306"/>
        </w:tabs>
      </w:pPr>
      <w:hyperlink w:anchor="_Toc25190" w:history="1">
        <w:r>
          <w:rPr>
            <w:rFonts w:ascii="仿宋" w:eastAsia="仿宋" w:hAnsi="仿宋" w:cs="仿宋" w:hint="eastAsia"/>
            <w:lang w:eastAsia="zh-CN"/>
          </w:rPr>
          <w:t>(一)、员工参与决策机制</w:t>
        </w:r>
        <w:r>
          <w:tab/>
        </w:r>
        <w:r>
          <w:fldChar w:fldCharType="begin"/>
        </w:r>
        <w:r>
          <w:instrText xml:space="preserve"> PAGEREF _Toc25190 \h </w:instrText>
        </w:r>
        <w:r>
          <w:fldChar w:fldCharType="separate"/>
        </w:r>
        <w:r>
          <w:t>36</w:t>
        </w:r>
        <w:r>
          <w:fldChar w:fldCharType="end"/>
        </w:r>
      </w:hyperlink>
    </w:p>
    <w:p>
      <w:pPr>
        <w:pStyle w:val="TOC2"/>
        <w:tabs>
          <w:tab w:val="right" w:leader="dot" w:pos="8306"/>
        </w:tabs>
      </w:pPr>
      <w:hyperlink w:anchor="_Toc5511" w:history="1">
        <w:r>
          <w:rPr>
            <w:rFonts w:ascii="仿宋" w:eastAsia="仿宋" w:hAnsi="仿宋" w:cs="仿宋" w:hint="eastAsia"/>
            <w:lang w:eastAsia="zh-CN"/>
          </w:rPr>
          <w:t>(二)、参与决策的渠道与机会</w:t>
        </w:r>
        <w:r>
          <w:tab/>
        </w:r>
        <w:r>
          <w:fldChar w:fldCharType="begin"/>
        </w:r>
        <w:r>
          <w:instrText xml:space="preserve"> PAGEREF _Toc5511 \h </w:instrText>
        </w:r>
        <w:r>
          <w:fldChar w:fldCharType="separate"/>
        </w:r>
        <w:r>
          <w:t>37</w:t>
        </w:r>
        <w:r>
          <w:fldChar w:fldCharType="end"/>
        </w:r>
      </w:hyperlink>
    </w:p>
    <w:p>
      <w:pPr>
        <w:pStyle w:val="TOC2"/>
        <w:tabs>
          <w:tab w:val="right" w:leader="dot" w:pos="8306"/>
        </w:tabs>
      </w:pPr>
      <w:hyperlink w:anchor="_Toc14718" w:history="1">
        <w:r>
          <w:rPr>
            <w:rFonts w:ascii="仿宋" w:eastAsia="仿宋" w:hAnsi="仿宋" w:cs="仿宋" w:hint="eastAsia"/>
            <w:lang w:eastAsia="zh-CN"/>
          </w:rPr>
          <w:t>(三)、代表员工意见的制度</w:t>
        </w:r>
        <w:r>
          <w:tab/>
        </w:r>
        <w:r>
          <w:fldChar w:fldCharType="begin"/>
        </w:r>
        <w:r>
          <w:instrText xml:space="preserve"> PAGEREF _Toc14718 \h </w:instrText>
        </w:r>
        <w:r>
          <w:fldChar w:fldCharType="separate"/>
        </w:r>
        <w:r>
          <w:t>37</w:t>
        </w:r>
        <w:r>
          <w:fldChar w:fldCharType="end"/>
        </w:r>
      </w:hyperlink>
    </w:p>
    <w:p>
      <w:pPr>
        <w:pStyle w:val="TOC2"/>
        <w:tabs>
          <w:tab w:val="right" w:leader="dot" w:pos="8306"/>
        </w:tabs>
      </w:pPr>
      <w:hyperlink w:anchor="_Toc31479" w:history="1">
        <w:r>
          <w:rPr>
            <w:rFonts w:ascii="仿宋" w:eastAsia="仿宋" w:hAnsi="仿宋" w:cs="仿宋" w:hint="eastAsia"/>
            <w:lang w:eastAsia="zh-CN"/>
          </w:rPr>
          <w:t>(四)、公司治理与透明度</w:t>
        </w:r>
        <w:r>
          <w:tab/>
        </w:r>
        <w:r>
          <w:fldChar w:fldCharType="begin"/>
        </w:r>
        <w:r>
          <w:instrText xml:space="preserve"> PAGEREF _Toc31479 \h </w:instrText>
        </w:r>
        <w:r>
          <w:fldChar w:fldCharType="separate"/>
        </w:r>
        <w:r>
          <w:t>38</w:t>
        </w:r>
        <w:r>
          <w:fldChar w:fldCharType="end"/>
        </w:r>
      </w:hyperlink>
    </w:p>
    <w:p>
      <w:pPr>
        <w:pStyle w:val="TOC2"/>
        <w:tabs>
          <w:tab w:val="right" w:leader="dot" w:pos="8306"/>
        </w:tabs>
      </w:pPr>
      <w:hyperlink w:anchor="_Toc15899" w:history="1">
        <w:r>
          <w:rPr>
            <w:rFonts w:ascii="仿宋" w:eastAsia="仿宋" w:hAnsi="仿宋" w:cs="仿宋" w:hint="eastAsia"/>
            <w:lang w:eastAsia="zh-CN"/>
          </w:rPr>
          <w:t>(五)、公司治理结构的建设</w:t>
        </w:r>
        <w:r>
          <w:tab/>
        </w:r>
        <w:r>
          <w:fldChar w:fldCharType="begin"/>
        </w:r>
        <w:r>
          <w:instrText xml:space="preserve"> PAGEREF _Toc15899 \h </w:instrText>
        </w:r>
        <w:r>
          <w:fldChar w:fldCharType="separate"/>
        </w:r>
        <w:r>
          <w:t>39</w:t>
        </w:r>
        <w:r>
          <w:fldChar w:fldCharType="end"/>
        </w:r>
      </w:hyperlink>
    </w:p>
    <w:p>
      <w:pPr>
        <w:pStyle w:val="TOC2"/>
        <w:tabs>
          <w:tab w:val="right" w:leader="dot" w:pos="8306"/>
        </w:tabs>
      </w:pPr>
      <w:hyperlink w:anchor="_Toc28402" w:history="1">
        <w:r>
          <w:rPr>
            <w:rFonts w:ascii="仿宋" w:eastAsia="仿宋" w:hAnsi="仿宋" w:cs="仿宋" w:hint="eastAsia"/>
            <w:lang w:eastAsia="zh-CN"/>
          </w:rPr>
          <w:t>(六)、公司业绩与财务信息的公开</w:t>
        </w:r>
        <w:r>
          <w:tab/>
        </w:r>
        <w:r>
          <w:fldChar w:fldCharType="begin"/>
        </w:r>
        <w:r>
          <w:instrText xml:space="preserve"> PAGEREF _Toc28402 \h </w:instrText>
        </w:r>
        <w:r>
          <w:fldChar w:fldCharType="separate"/>
        </w:r>
        <w:r>
          <w:t>40</w:t>
        </w:r>
        <w:r>
          <w:fldChar w:fldCharType="end"/>
        </w:r>
      </w:hyperlink>
    </w:p>
    <w:p>
      <w:pPr>
        <w:pStyle w:val="TOC1"/>
        <w:tabs>
          <w:tab w:val="right" w:leader="dot" w:pos="8306"/>
        </w:tabs>
      </w:pPr>
      <w:hyperlink w:anchor="_Toc31449" w:history="1">
        <w:r>
          <w:rPr>
            <w:rFonts w:ascii="仿宋" w:eastAsia="仿宋" w:hAnsi="仿宋" w:cs="仿宋" w:hint="eastAsia"/>
            <w:lang w:eastAsia="zh-CN"/>
          </w:rPr>
          <w:t>十二、员工晋升与职业发展通道</w:t>
        </w:r>
        <w:r>
          <w:tab/>
        </w:r>
        <w:r>
          <w:fldChar w:fldCharType="begin"/>
        </w:r>
        <w:r>
          <w:instrText xml:space="preserve"> PAGEREF _Toc31449 \h </w:instrText>
        </w:r>
        <w:r>
          <w:fldChar w:fldCharType="separate"/>
        </w:r>
        <w:r>
          <w:t>41</w:t>
        </w:r>
        <w:r>
          <w:fldChar w:fldCharType="end"/>
        </w:r>
      </w:hyperlink>
    </w:p>
    <w:p>
      <w:pPr>
        <w:pStyle w:val="TOC2"/>
        <w:tabs>
          <w:tab w:val="right" w:leader="dot" w:pos="8306"/>
        </w:tabs>
      </w:pPr>
      <w:hyperlink w:anchor="_Toc5200" w:history="1">
        <w:r>
          <w:rPr>
            <w:rFonts w:ascii="仿宋" w:eastAsia="仿宋" w:hAnsi="仿宋" w:cs="仿宋" w:hint="eastAsia"/>
            <w:lang w:eastAsia="zh-CN"/>
          </w:rPr>
          <w:t>(一)、晋升制度的设计与实施</w:t>
        </w:r>
        <w:r>
          <w:tab/>
        </w:r>
        <w:r>
          <w:fldChar w:fldCharType="begin"/>
        </w:r>
        <w:r>
          <w:instrText xml:space="preserve"> PAGEREF _Toc5200 \h </w:instrText>
        </w:r>
        <w:r>
          <w:fldChar w:fldCharType="separate"/>
        </w:r>
        <w:r>
          <w:t>41</w:t>
        </w:r>
        <w:r>
          <w:fldChar w:fldCharType="end"/>
        </w:r>
      </w:hyperlink>
    </w:p>
    <w:p>
      <w:pPr>
        <w:pStyle w:val="TOC2"/>
        <w:tabs>
          <w:tab w:val="right" w:leader="dot" w:pos="8306"/>
        </w:tabs>
      </w:pPr>
      <w:hyperlink w:anchor="_Toc1810" w:history="1">
        <w:r>
          <w:rPr>
            <w:rFonts w:ascii="仿宋" w:eastAsia="仿宋" w:hAnsi="仿宋" w:cs="仿宋" w:hint="eastAsia"/>
            <w:lang w:eastAsia="zh-CN"/>
          </w:rPr>
          <w:t>(二)、职业发展通道的建立与拓展</w:t>
        </w:r>
        <w:r>
          <w:tab/>
        </w:r>
        <w:r>
          <w:fldChar w:fldCharType="begin"/>
        </w:r>
        <w:r>
          <w:instrText xml:space="preserve"> PAGEREF _Toc1810 \h </w:instrText>
        </w:r>
        <w:r>
          <w:fldChar w:fldCharType="separate"/>
        </w:r>
        <w:r>
          <w:t>42</w:t>
        </w:r>
        <w:r>
          <w:fldChar w:fldCharType="end"/>
        </w:r>
      </w:hyperlink>
    </w:p>
    <w:p>
      <w:pPr>
        <w:pStyle w:val="TOC2"/>
        <w:tabs>
          <w:tab w:val="right" w:leader="dot" w:pos="8306"/>
        </w:tabs>
      </w:pPr>
      <w:hyperlink w:anchor="_Toc19785" w:history="1">
        <w:r>
          <w:rPr>
            <w:rFonts w:ascii="仿宋" w:eastAsia="仿宋" w:hAnsi="仿宋" w:cs="仿宋" w:hint="eastAsia"/>
            <w:lang w:eastAsia="zh-CN"/>
          </w:rPr>
          <w:t>(三)、晋升机会的公平与透明保障</w:t>
        </w:r>
        <w:r>
          <w:tab/>
        </w:r>
        <w:r>
          <w:fldChar w:fldCharType="begin"/>
        </w:r>
        <w:r>
          <w:instrText xml:space="preserve"> PAGEREF _Toc19785 \h </w:instrText>
        </w:r>
        <w:r>
          <w:fldChar w:fldCharType="separate"/>
        </w:r>
        <w:r>
          <w:t>44</w:t>
        </w:r>
        <w:r>
          <w:fldChar w:fldCharType="end"/>
        </w:r>
      </w:hyperlink>
    </w:p>
    <w:p>
      <w:pPr>
        <w:pStyle w:val="TOC1"/>
        <w:tabs>
          <w:tab w:val="right" w:leader="dot" w:pos="8306"/>
        </w:tabs>
      </w:pPr>
      <w:hyperlink w:anchor="_Toc19292" w:history="1">
        <w:r>
          <w:rPr>
            <w:rFonts w:ascii="仿宋" w:eastAsia="仿宋" w:hAnsi="仿宋" w:cs="仿宋" w:hint="eastAsia"/>
            <w:lang w:eastAsia="zh-CN"/>
          </w:rPr>
          <w:t>十三、员工职业发展教育与培训</w:t>
        </w:r>
        <w:r>
          <w:tab/>
        </w:r>
        <w:r>
          <w:fldChar w:fldCharType="begin"/>
        </w:r>
        <w:r>
          <w:instrText xml:space="preserve"> PAGEREF _Toc19292 \h </w:instrText>
        </w:r>
        <w:r>
          <w:fldChar w:fldCharType="separate"/>
        </w:r>
        <w:r>
          <w:t>45</w:t>
        </w:r>
        <w:r>
          <w:fldChar w:fldCharType="end"/>
        </w:r>
      </w:hyperlink>
    </w:p>
    <w:p>
      <w:pPr>
        <w:pStyle w:val="TOC2"/>
        <w:tabs>
          <w:tab w:val="right" w:leader="dot" w:pos="8306"/>
        </w:tabs>
      </w:pPr>
      <w:hyperlink w:anchor="_Toc6764" w:history="1">
        <w:r>
          <w:rPr>
            <w:rFonts w:ascii="仿宋" w:eastAsia="仿宋" w:hAnsi="仿宋" w:cs="仿宋" w:hint="eastAsia"/>
            <w:lang w:eastAsia="zh-CN"/>
          </w:rPr>
          <w:t>(一)、职业发展教育的目标与实施策略</w:t>
        </w:r>
        <w:r>
          <w:tab/>
        </w:r>
        <w:r>
          <w:fldChar w:fldCharType="begin"/>
        </w:r>
        <w:r>
          <w:instrText xml:space="preserve"> PAGEREF _Toc6764 \h </w:instrText>
        </w:r>
        <w:r>
          <w:fldChar w:fldCharType="separate"/>
        </w:r>
        <w:r>
          <w:t>45</w:t>
        </w:r>
        <w:r>
          <w:fldChar w:fldCharType="end"/>
        </w:r>
      </w:hyperlink>
    </w:p>
    <w:p>
      <w:pPr>
        <w:pStyle w:val="TOC2"/>
        <w:tabs>
          <w:tab w:val="right" w:leader="dot" w:pos="8306"/>
        </w:tabs>
      </w:pPr>
      <w:hyperlink w:anchor="_Toc24340" w:history="1">
        <w:r>
          <w:rPr>
            <w:rFonts w:ascii="仿宋" w:eastAsia="仿宋" w:hAnsi="仿宋" w:cs="仿宋" w:hint="eastAsia"/>
            <w:lang w:eastAsia="zh-CN"/>
          </w:rPr>
          <w:t>(二)、培训计划的设计与实施步骤</w:t>
        </w:r>
        <w:r>
          <w:tab/>
        </w:r>
        <w:r>
          <w:fldChar w:fldCharType="begin"/>
        </w:r>
        <w:r>
          <w:instrText xml:space="preserve"> PAGEREF _Toc24340 \h </w:instrText>
        </w:r>
        <w:r>
          <w:fldChar w:fldCharType="separate"/>
        </w:r>
        <w:r>
          <w:t>46</w:t>
        </w:r>
        <w:r>
          <w:fldChar w:fldCharType="end"/>
        </w:r>
      </w:hyperlink>
    </w:p>
    <w:p>
      <w:pPr>
        <w:pStyle w:val="TOC2"/>
        <w:tabs>
          <w:tab w:val="right" w:leader="dot" w:pos="8306"/>
        </w:tabs>
      </w:pPr>
      <w:hyperlink w:anchor="_Toc4737" w:history="1">
        <w:r>
          <w:rPr>
            <w:rFonts w:ascii="仿宋" w:eastAsia="仿宋" w:hAnsi="仿宋" w:cs="仿宋" w:hint="eastAsia"/>
            <w:lang w:eastAsia="zh-CN"/>
          </w:rPr>
          <w:t>(三)、培训效果的评估与反馈机制</w:t>
        </w:r>
        <w:r>
          <w:tab/>
        </w:r>
        <w:r>
          <w:fldChar w:fldCharType="begin"/>
        </w:r>
        <w:r>
          <w:instrText xml:space="preserve"> PAGEREF _Toc4737 \h </w:instrText>
        </w:r>
        <w:r>
          <w:fldChar w:fldCharType="separate"/>
        </w:r>
        <w:r>
          <w:t>47</w:t>
        </w:r>
        <w:r>
          <w:fldChar w:fldCharType="end"/>
        </w:r>
      </w:hyperlink>
    </w:p>
    <w:p>
      <w:pPr>
        <w:pStyle w:val="TOC1"/>
        <w:tabs>
          <w:tab w:val="right" w:leader="dot" w:pos="8306"/>
        </w:tabs>
      </w:pPr>
      <w:hyperlink w:anchor="_Toc28476" w:history="1">
        <w:r>
          <w:rPr>
            <w:rFonts w:ascii="仿宋" w:eastAsia="仿宋" w:hAnsi="仿宋" w:cs="仿宋" w:hint="eastAsia"/>
            <w:lang w:eastAsia="zh-CN"/>
          </w:rPr>
          <w:t>十四、第四十八章员工环保与可持续发展</w:t>
        </w:r>
        <w:r>
          <w:tab/>
        </w:r>
        <w:r>
          <w:fldChar w:fldCharType="begin"/>
        </w:r>
        <w:r>
          <w:instrText xml:space="preserve"> PAGEREF _Toc28476 \h </w:instrText>
        </w:r>
        <w:r>
          <w:fldChar w:fldCharType="separate"/>
        </w:r>
        <w:r>
          <w:t>48</w:t>
        </w:r>
        <w:r>
          <w:fldChar w:fldCharType="end"/>
        </w:r>
      </w:hyperlink>
    </w:p>
    <w:p>
      <w:pPr>
        <w:pStyle w:val="TOC2"/>
        <w:tabs>
          <w:tab w:val="right" w:leader="dot" w:pos="8306"/>
        </w:tabs>
      </w:pPr>
      <w:hyperlink w:anchor="_Toc17017" w:history="1">
        <w:r>
          <w:rPr>
            <w:rFonts w:ascii="仿宋" w:eastAsia="仿宋" w:hAnsi="仿宋" w:cs="仿宋" w:hint="eastAsia"/>
            <w:lang w:eastAsia="zh-CN"/>
          </w:rPr>
          <w:t>(一)、环保意识与培训</w:t>
        </w:r>
        <w:r>
          <w:tab/>
        </w:r>
        <w:r>
          <w:fldChar w:fldCharType="begin"/>
        </w:r>
        <w:r>
          <w:instrText xml:space="preserve"> PAGEREF _Toc17017 \h </w:instrText>
        </w:r>
        <w:r>
          <w:fldChar w:fldCharType="separate"/>
        </w:r>
        <w:r>
          <w:t>48</w:t>
        </w:r>
        <w:r>
          <w:fldChar w:fldCharType="end"/>
        </w:r>
      </w:hyperlink>
    </w:p>
    <w:p>
      <w:pPr>
        <w:pStyle w:val="TOC2"/>
        <w:tabs>
          <w:tab w:val="right" w:leader="dot" w:pos="8306"/>
        </w:tabs>
      </w:pPr>
      <w:hyperlink w:anchor="_Toc24873" w:history="1">
        <w:r>
          <w:rPr>
            <w:rFonts w:ascii="仿宋" w:eastAsia="仿宋" w:hAnsi="仿宋" w:cs="仿宋" w:hint="eastAsia"/>
            <w:lang w:eastAsia="zh-CN"/>
          </w:rPr>
          <w:t>(二)、公司环保文化的传播</w:t>
        </w:r>
        <w:r>
          <w:tab/>
        </w:r>
        <w:r>
          <w:fldChar w:fldCharType="begin"/>
        </w:r>
        <w:r>
          <w:instrText xml:space="preserve"> PAGEREF _Toc24873 \h </w:instrText>
        </w:r>
        <w:r>
          <w:fldChar w:fldCharType="separate"/>
        </w:r>
        <w:r>
          <w:t>49</w:t>
        </w:r>
        <w:r>
          <w:fldChar w:fldCharType="end"/>
        </w:r>
      </w:hyperlink>
    </w:p>
    <w:p>
      <w:pPr>
        <w:pStyle w:val="TOC2"/>
        <w:tabs>
          <w:tab w:val="right" w:leader="dot" w:pos="8306"/>
        </w:tabs>
      </w:pPr>
      <w:hyperlink w:anchor="_Toc32209" w:history="1">
        <w:r>
          <w:rPr>
            <w:rFonts w:ascii="仿宋" w:eastAsia="仿宋" w:hAnsi="仿宋" w:cs="仿宋" w:hint="eastAsia"/>
            <w:lang w:eastAsia="zh-CN"/>
          </w:rPr>
          <w:t>(三)、员工参与的环保培训</w:t>
        </w:r>
        <w:r>
          <w:tab/>
        </w:r>
        <w:r>
          <w:fldChar w:fldCharType="begin"/>
        </w:r>
        <w:r>
          <w:instrText xml:space="preserve"> PAGEREF _Toc32209 \h </w:instrText>
        </w:r>
        <w:r>
          <w:fldChar w:fldCharType="separate"/>
        </w:r>
        <w:r>
          <w:t>50</w:t>
        </w:r>
        <w:r>
          <w:fldChar w:fldCharType="end"/>
        </w:r>
      </w:hyperlink>
    </w:p>
    <w:p>
      <w:pPr>
        <w:pStyle w:val="TOC2"/>
        <w:tabs>
          <w:tab w:val="right" w:leader="dot" w:pos="8306"/>
        </w:tabs>
      </w:pPr>
      <w:hyperlink w:anchor="_Toc14303" w:history="1">
        <w:r>
          <w:rPr>
            <w:rFonts w:ascii="仿宋" w:eastAsia="仿宋" w:hAnsi="仿宋" w:cs="仿宋" w:hint="eastAsia"/>
            <w:lang w:eastAsia="zh-CN"/>
          </w:rPr>
          <w:t>(四)、可持续发展目标与实践</w:t>
        </w:r>
        <w:r>
          <w:tab/>
        </w:r>
        <w:r>
          <w:fldChar w:fldCharType="begin"/>
        </w:r>
        <w:r>
          <w:instrText xml:space="preserve"> PAGEREF _Toc14303 \h </w:instrText>
        </w:r>
        <w:r>
          <w:fldChar w:fldCharType="separate"/>
        </w:r>
        <w:r>
          <w:t>51</w:t>
        </w:r>
        <w:r>
          <w:fldChar w:fldCharType="end"/>
        </w:r>
      </w:hyperlink>
    </w:p>
    <w:p>
      <w:pPr>
        <w:pStyle w:val="TOC2"/>
        <w:tabs>
          <w:tab w:val="right" w:leader="dot" w:pos="8306"/>
        </w:tabs>
      </w:pPr>
      <w:hyperlink w:anchor="_Toc11027" w:history="1">
        <w:r>
          <w:rPr>
            <w:rFonts w:ascii="仿宋" w:eastAsia="仿宋" w:hAnsi="仿宋" w:cs="仿宋" w:hint="eastAsia"/>
            <w:lang w:eastAsia="zh-CN"/>
          </w:rPr>
          <w:t>(五)、员工参与可持续项目</w:t>
        </w:r>
        <w:r>
          <w:tab/>
        </w:r>
        <w:r>
          <w:fldChar w:fldCharType="begin"/>
        </w:r>
        <w:r>
          <w:instrText xml:space="preserve"> PAGEREF _Toc11027 \h </w:instrText>
        </w:r>
        <w:r>
          <w:fldChar w:fldCharType="separate"/>
        </w:r>
        <w:r>
          <w:t>52</w:t>
        </w:r>
        <w:r>
          <w:fldChar w:fldCharType="end"/>
        </w:r>
      </w:hyperlink>
    </w:p>
    <w:p>
      <w:pPr>
        <w:pStyle w:val="TOC2"/>
        <w:tabs>
          <w:tab w:val="right" w:leader="dot" w:pos="8306"/>
        </w:tabs>
      </w:pPr>
      <w:hyperlink w:anchor="_Toc14603" w:history="1">
        <w:r>
          <w:rPr>
            <w:rFonts w:ascii="仿宋" w:eastAsia="仿宋" w:hAnsi="仿宋" w:cs="仿宋" w:hint="eastAsia"/>
            <w:lang w:eastAsia="zh-CN"/>
          </w:rPr>
          <w:t>(六)、公司可持续发展的战略规划</w:t>
        </w:r>
        <w:r>
          <w:tab/>
        </w:r>
        <w:r>
          <w:fldChar w:fldCharType="begin"/>
        </w:r>
        <w:r>
          <w:instrText xml:space="preserve"> PAGEREF _Toc14603 \h </w:instrText>
        </w:r>
        <w:r>
          <w:fldChar w:fldCharType="separate"/>
        </w:r>
        <w:r>
          <w:t>53</w:t>
        </w:r>
        <w:r>
          <w:fldChar w:fldCharType="end"/>
        </w:r>
      </w:hyperlink>
    </w:p>
    <w:p>
      <w:pPr>
        <w:pStyle w:val="TOC1"/>
        <w:tabs>
          <w:tab w:val="right" w:leader="dot" w:pos="8306"/>
        </w:tabs>
      </w:pPr>
      <w:hyperlink w:anchor="_Toc13659" w:history="1">
        <w:r>
          <w:rPr>
            <w:rFonts w:ascii="仿宋" w:eastAsia="仿宋" w:hAnsi="仿宋" w:cs="仿宋" w:hint="eastAsia"/>
            <w:lang w:eastAsia="zh-CN"/>
          </w:rPr>
          <w:t>十五、员工满意度调查与提升策略</w:t>
        </w:r>
        <w:r>
          <w:tab/>
        </w:r>
        <w:r>
          <w:fldChar w:fldCharType="begin"/>
        </w:r>
        <w:r>
          <w:instrText xml:space="preserve"> PAGEREF _Toc13659 \h </w:instrText>
        </w:r>
        <w:r>
          <w:fldChar w:fldCharType="separate"/>
        </w:r>
        <w:r>
          <w:t>54</w:t>
        </w:r>
        <w:r>
          <w:fldChar w:fldCharType="end"/>
        </w:r>
      </w:hyperlink>
    </w:p>
    <w:p>
      <w:pPr>
        <w:pStyle w:val="TOC2"/>
        <w:tabs>
          <w:tab w:val="right" w:leader="dot" w:pos="8306"/>
        </w:tabs>
      </w:pPr>
      <w:hyperlink w:anchor="_Toc30450" w:history="1">
        <w:r>
          <w:rPr>
            <w:rFonts w:ascii="仿宋" w:eastAsia="仿宋" w:hAnsi="仿宋" w:cs="仿宋" w:hint="eastAsia"/>
            <w:lang w:eastAsia="zh-CN"/>
          </w:rPr>
          <w:t>(一)、满意度调查的设计与实施</w:t>
        </w:r>
        <w:r>
          <w:tab/>
        </w:r>
        <w:r>
          <w:fldChar w:fldCharType="begin"/>
        </w:r>
        <w:r>
          <w:instrText xml:space="preserve"> PAGEREF _Toc30450 \h </w:instrText>
        </w:r>
        <w:r>
          <w:fldChar w:fldCharType="separate"/>
        </w:r>
        <w:r>
          <w:t>54</w:t>
        </w:r>
        <w:r>
          <w:fldChar w:fldCharType="end"/>
        </w:r>
      </w:hyperlink>
    </w:p>
    <w:p>
      <w:pPr>
        <w:pStyle w:val="TOC2"/>
        <w:tabs>
          <w:tab w:val="right" w:leader="dot" w:pos="8306"/>
        </w:tabs>
      </w:pPr>
      <w:hyperlink w:anchor="_Toc21258" w:history="1">
        <w:r>
          <w:rPr>
            <w:rFonts w:ascii="仿宋" w:eastAsia="仿宋" w:hAnsi="仿宋" w:cs="仿宋" w:hint="eastAsia"/>
            <w:lang w:eastAsia="zh-CN"/>
          </w:rPr>
          <w:t>(二)、员工满意度的分析与解读</w:t>
        </w:r>
        <w:r>
          <w:tab/>
        </w:r>
        <w:r>
          <w:fldChar w:fldCharType="begin"/>
        </w:r>
        <w:r>
          <w:instrText xml:space="preserve"> PAGEREF _Toc21258 \h </w:instrText>
        </w:r>
        <w:r>
          <w:fldChar w:fldCharType="separate"/>
        </w:r>
        <w:r>
          <w:t>56</w:t>
        </w:r>
        <w:r>
          <w:fldChar w:fldCharType="end"/>
        </w:r>
      </w:hyperlink>
    </w:p>
    <w:p>
      <w:pPr>
        <w:pStyle w:val="TOC2"/>
        <w:tabs>
          <w:tab w:val="right" w:leader="dot" w:pos="8306"/>
        </w:tabs>
      </w:pPr>
      <w:hyperlink w:anchor="_Toc20186" w:history="1">
        <w:r>
          <w:rPr>
            <w:rFonts w:ascii="仿宋" w:eastAsia="仿宋" w:hAnsi="仿宋" w:cs="仿宋" w:hint="eastAsia"/>
            <w:lang w:eastAsia="zh-CN"/>
          </w:rPr>
          <w:t>(三)、提升员工满意度的措施与行动计划</w:t>
        </w:r>
        <w:r>
          <w:tab/>
        </w:r>
        <w:r>
          <w:fldChar w:fldCharType="begin"/>
        </w:r>
        <w:r>
          <w:instrText xml:space="preserve"> PAGEREF _Toc20186 \h </w:instrText>
        </w:r>
        <w:r>
          <w:fldChar w:fldCharType="separate"/>
        </w:r>
        <w:r>
          <w:t>57</w:t>
        </w:r>
        <w:r>
          <w:fldChar w:fldCharType="end"/>
        </w:r>
      </w:hyperlink>
    </w:p>
    <w:p>
      <w:pPr>
        <w:pStyle w:val="TOC1"/>
        <w:tabs>
          <w:tab w:val="right" w:leader="dot" w:pos="8306"/>
        </w:tabs>
      </w:pPr>
      <w:hyperlink w:anchor="_Toc4878" w:history="1">
        <w:r>
          <w:rPr>
            <w:rFonts w:ascii="仿宋" w:eastAsia="仿宋" w:hAnsi="仿宋" w:cs="仿宋" w:hint="eastAsia"/>
            <w:lang w:eastAsia="zh-CN"/>
          </w:rPr>
          <w:t>十六、员工多元化与包容性管理</w:t>
        </w:r>
        <w:r>
          <w:tab/>
        </w:r>
        <w:r>
          <w:fldChar w:fldCharType="begin"/>
        </w:r>
        <w:r>
          <w:instrText xml:space="preserve"> PAGEREF _Toc4878 \h </w:instrText>
        </w:r>
        <w:r>
          <w:fldChar w:fldCharType="separate"/>
        </w:r>
        <w:r>
          <w:t>59</w:t>
        </w:r>
        <w:r>
          <w:fldChar w:fldCharType="end"/>
        </w:r>
      </w:hyperlink>
    </w:p>
    <w:p>
      <w:pPr>
        <w:pStyle w:val="TOC2"/>
        <w:tabs>
          <w:tab w:val="right" w:leader="dot" w:pos="8306"/>
        </w:tabs>
      </w:pPr>
      <w:hyperlink w:anchor="_Toc10166" w:history="1">
        <w:r>
          <w:rPr>
            <w:rFonts w:ascii="仿宋" w:eastAsia="仿宋" w:hAnsi="仿宋" w:cs="仿宋" w:hint="eastAsia"/>
            <w:lang w:eastAsia="zh-CN"/>
          </w:rPr>
          <w:t>(一)、员工多元化的价值与挑战</w:t>
        </w:r>
        <w:r>
          <w:tab/>
        </w:r>
        <w:r>
          <w:fldChar w:fldCharType="begin"/>
        </w:r>
        <w:r>
          <w:instrText xml:space="preserve"> PAGEREF _Toc10166 \h </w:instrText>
        </w:r>
        <w:r>
          <w:fldChar w:fldCharType="separate"/>
        </w:r>
        <w:r>
          <w:t>59</w:t>
        </w:r>
        <w:r>
          <w:fldChar w:fldCharType="end"/>
        </w:r>
      </w:hyperlink>
    </w:p>
    <w:p>
      <w:pPr>
        <w:pStyle w:val="TOC2"/>
        <w:tabs>
          <w:tab w:val="right" w:leader="dot" w:pos="8306"/>
        </w:tabs>
      </w:pPr>
      <w:hyperlink w:anchor="_Toc28006" w:history="1">
        <w:r>
          <w:rPr>
            <w:rFonts w:ascii="仿宋" w:eastAsia="仿宋" w:hAnsi="仿宋" w:cs="仿宋" w:hint="eastAsia"/>
            <w:lang w:eastAsia="zh-CN"/>
          </w:rPr>
          <w:t>(二)、员工包容性政策与实践</w:t>
        </w:r>
        <w:r>
          <w:tab/>
        </w:r>
        <w:r>
          <w:fldChar w:fldCharType="begin"/>
        </w:r>
        <w:r>
          <w:instrText xml:space="preserve"> PAGEREF _Toc28006 \h </w:instrText>
        </w:r>
        <w:r>
          <w:fldChar w:fldCharType="separate"/>
        </w:r>
        <w:r>
          <w:t>59</w:t>
        </w:r>
        <w:r>
          <w:fldChar w:fldCharType="end"/>
        </w:r>
      </w:hyperlink>
    </w:p>
    <w:p>
      <w:pPr>
        <w:pStyle w:val="TOC2"/>
        <w:tabs>
          <w:tab w:val="right" w:leader="dot" w:pos="8306"/>
        </w:tabs>
      </w:pPr>
      <w:hyperlink w:anchor="_Toc23313" w:history="1">
        <w:r>
          <w:rPr>
            <w:rFonts w:ascii="仿宋" w:eastAsia="仿宋" w:hAnsi="仿宋" w:cs="仿宋" w:hint="eastAsia"/>
            <w:lang w:eastAsia="zh-CN"/>
          </w:rPr>
          <w:t>(三)、多元与包容性文化的培育与维护</w:t>
        </w:r>
        <w:r>
          <w:tab/>
        </w:r>
        <w:r>
          <w:fldChar w:fldCharType="begin"/>
        </w:r>
        <w:r>
          <w:instrText xml:space="preserve"> PAGEREF _Toc23313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75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帮助掺铊碘化钠闪烁晶体（NAL（TL））行业相关公司员工实现个人职业发展目标，提高员工的工作满意度和绩效，本文档将研究公司员工职业生涯规划与管理的重要性和方法。职业生涯规划与管理是指员工通过思考个人理想、评估自身优势和兴趣、确定长期职业目标、并制定实施计划等步骤，不断推动个人成长和发展的过程。本文档将介绍职业生涯规划与管理的基本概念、意义和实施方法，以期帮助员工制定个人发展路线图。不可做为商业用途，只用作学习交流。</w:t>
      </w:r>
    </w:p>
    <w:p>
      <w:pPr>
        <w:pStyle w:val="Heading1"/>
        <w:ind w:firstLine="560" w:firstLineChars="200"/>
        <w:rPr>
          <w:rFonts w:ascii="仿宋" w:eastAsia="仿宋" w:hAnsi="仿宋" w:cs="仿宋" w:hint="eastAsia"/>
          <w:sz w:val="28"/>
          <w:lang w:eastAsia="zh-CN"/>
        </w:rPr>
      </w:pPr>
      <w:bookmarkStart w:id="2" w:name="_Toc20657"/>
      <w:r>
        <w:rPr>
          <w:rFonts w:ascii="仿宋" w:eastAsia="仿宋" w:hAnsi="仿宋" w:cs="仿宋" w:hint="eastAsia"/>
          <w:sz w:val="28"/>
          <w:lang w:eastAsia="zh-CN"/>
        </w:rPr>
        <w:t>一、第七章员工培训与发展</w:t>
      </w:r>
      <w:bookmarkEnd w:id="2"/>
    </w:p>
    <w:p>
      <w:pPr>
        <w:pStyle w:val="Heading2"/>
        <w:rPr>
          <w:rFonts w:ascii="仿宋" w:eastAsia="仿宋" w:hAnsi="仿宋" w:cs="仿宋" w:hint="eastAsia"/>
          <w:lang w:eastAsia="zh-CN"/>
        </w:rPr>
      </w:pPr>
      <w:bookmarkStart w:id="3" w:name="_Toc32031"/>
      <w:r>
        <w:rPr>
          <w:rFonts w:ascii="仿宋" w:eastAsia="仿宋" w:hAnsi="仿宋" w:cs="仿宋" w:hint="eastAsia"/>
          <w:lang w:eastAsia="zh-CN"/>
        </w:rPr>
        <w:t>(一)、培训需求分析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员工绩效评估： 通过对员工的绩效评估，可以清晰了解他们在当前职责和任务中的表现。这提供了一个基础线索，帮助确定员工在特定领域或技能上可能存在的不足之处。</w:t>
      </w:r>
    </w:p>
    <w:p>
      <w:pPr>
        <w:ind w:firstLine="560" w:firstLineChars="200"/>
        <w:rPr>
          <w:rFonts w:ascii="仿宋" w:eastAsia="仿宋" w:hAnsi="仿宋" w:cs="仿宋" w:hint="eastAsia"/>
          <w:sz w:val="28"/>
        </w:rPr>
      </w:pPr>
      <w:r>
        <w:rPr>
          <w:rFonts w:ascii="仿宋" w:eastAsia="仿宋" w:hAnsi="仿宋" w:cs="仿宋" w:hint="eastAsia"/>
          <w:sz w:val="28"/>
          <w:lang w:eastAsia="zh-CN"/>
        </w:rPr>
        <w:t>2. 工作岗位要求分析： 仔细分析各个岗位的工作要求，以确保员工具备完成工作所需的技能和知识。通过与不同岗位的相关人员交流，可以更准确地了解不同职位的技能需求，从而有针对性地进行培训。</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员工反馈机制： 设立员工反馈渠道，鼓励员工表达对个人发展和培训需求的看法。这种双向沟通有助于发现潜在问题和机会，使培训计划更具针对性和灵活性。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个性化和差异化原则： 在培训需求分析过程中，重视员工的个性差异。不同员工拥有不同的技能、经验和学习偏好，因此培训计划应该根据个体需求制定，以确保个性化的发展路径。</w:t>
      </w:r>
    </w:p>
    <w:p>
      <w:pPr>
        <w:ind w:firstLine="560" w:firstLineChars="200"/>
        <w:rPr>
          <w:rFonts w:ascii="仿宋" w:eastAsia="仿宋" w:hAnsi="仿宋" w:cs="仿宋" w:hint="eastAsia"/>
          <w:sz w:val="28"/>
        </w:rPr>
      </w:pPr>
      <w:r>
        <w:rPr>
          <w:rFonts w:ascii="仿宋" w:eastAsia="仿宋" w:hAnsi="仿宋" w:cs="仿宋" w:hint="eastAsia"/>
          <w:sz w:val="28"/>
          <w:lang w:eastAsia="zh-CN"/>
        </w:rPr>
        <w:t>5. 考虑未来发展方向： 不仅仅关注当前技能需求，还要考虑员工未来职业生涯的发展方向。通过了解员工个人的职业规划和目标，可以更好地规划长期的培训计划，使其与组织的战略方向保持一致。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6. 制定调查问卷和访谈： 制定系统的调查问卷和面对面访谈，收集员工对培训需求的直接反馈。这有助于深入了解员工对特定领域或技能的需求和期望。</w:t>
      </w:r>
    </w:p>
    <w:p>
      <w:pPr>
        <w:pStyle w:val="Heading2"/>
        <w:ind w:firstLine="560" w:firstLineChars="200"/>
        <w:rPr>
          <w:rFonts w:ascii="仿宋" w:eastAsia="仿宋" w:hAnsi="仿宋" w:cs="仿宋" w:hint="eastAsia"/>
          <w:sz w:val="28"/>
          <w:lang w:eastAsia="zh-CN"/>
        </w:rPr>
      </w:pPr>
      <w:bookmarkStart w:id="4" w:name="_Toc23992"/>
      <w:r>
        <w:rPr>
          <w:rFonts w:ascii="仿宋" w:eastAsia="仿宋" w:hAnsi="仿宋" w:cs="仿宋" w:hint="eastAsia"/>
          <w:sz w:val="28"/>
          <w:lang w:eastAsia="zh-CN"/>
        </w:rPr>
        <w:t>(二)、培训计划制定</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目标设定： 制定培训计划的首要任务是明确培训的具体目标。这些目标应与员工的个人发展计划和组织的战略目标相一致。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内容规划： 根据培训需求分析的结果，确定培训内容，包括技能培训、领导力发展、团队协作等方面。确保培训内容与员工的实际工作相关，具有实际应用性。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方法与工具： 制定灵活多样的培训方法，包括面对面培训、在线学习、导师制度等。结合现代科技，利用虚拟现实、模拟培训等先进工具，提高培训的效果。</w:t>
      </w:r>
    </w:p>
    <w:p>
      <w:pPr>
        <w:pStyle w:val="Heading2"/>
        <w:ind w:firstLine="560" w:firstLineChars="200"/>
        <w:rPr>
          <w:rFonts w:ascii="仿宋" w:eastAsia="仿宋" w:hAnsi="仿宋" w:cs="仿宋" w:hint="eastAsia"/>
          <w:sz w:val="28"/>
          <w:lang w:eastAsia="zh-CN"/>
        </w:rPr>
      </w:pPr>
      <w:bookmarkStart w:id="5" w:name="_Toc26098"/>
      <w:r>
        <w:rPr>
          <w:rFonts w:ascii="仿宋" w:eastAsia="仿宋" w:hAnsi="仿宋" w:cs="仿宋" w:hint="eastAsia"/>
          <w:sz w:val="28"/>
          <w:lang w:eastAsia="zh-CN"/>
        </w:rPr>
        <w:t>(三)、培训实施与评估</w:t>
      </w:r>
      <w:bookmarkEnd w:id="5"/>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培训实施：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1. 灵活的教学方法： 采用多样化的教学方法，包括面对面培训、在线学习、实际操作等，以适应不同学习风格和需求。确保培训内容生动有趣，激发学员的学习兴趣。</w:t>
      </w:r>
    </w:p>
    <w:p>
      <w:pPr>
        <w:ind w:firstLine="560" w:firstLineChars="200"/>
        <w:rPr>
          <w:rFonts w:ascii="仿宋" w:eastAsia="仿宋" w:hAnsi="仿宋" w:cs="仿宋" w:hint="eastAsia"/>
          <w:sz w:val="28"/>
        </w:rPr>
      </w:pPr>
      <w:r>
        <w:rPr>
          <w:rFonts w:ascii="仿宋" w:eastAsia="仿宋" w:hAnsi="仿宋" w:cs="仿宋" w:hint="eastAsia"/>
          <w:sz w:val="28"/>
          <w:lang w:eastAsia="zh-CN"/>
        </w:rPr>
        <w:t>2. 专业培训师资： 选择具备专业知识和教学经验的培训师，能够与学员互动，解答疑问，提供实用的案例和经验分享，提高培训的实效性。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3. 实践机会： 在培训中提供实践机会，例如模拟项目、案例分析等，帮助学员将理论知识应用到实际工作中，加深理解并提高技能水平。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定期反馈与互动： 建立学员与培训师之间的积极反馈机制，鼓励学员提出问题，分享观点，保持培训过程中的积极互动。</w:t>
      </w:r>
    </w:p>
    <w:p>
      <w:pPr>
        <w:ind w:firstLine="560" w:firstLineChars="200"/>
        <w:rPr>
          <w:rFonts w:ascii="仿宋" w:eastAsia="仿宋" w:hAnsi="仿宋" w:cs="仿宋" w:hint="eastAsia"/>
          <w:sz w:val="28"/>
        </w:rPr>
      </w:pPr>
      <w:r>
        <w:rPr>
          <w:rFonts w:ascii="仿宋" w:eastAsia="仿宋" w:hAnsi="仿宋" w:cs="仿宋" w:hint="eastAsia"/>
          <w:sz w:val="28"/>
          <w:lang w:eastAsia="zh-CN"/>
        </w:rPr>
        <w:t>5. 跟踪学员进展： 在培训过程中进行学员进展的跟踪，及时发现并解决学习障碍，确保学员能够达到培训设定的学习目标。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培训评估：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1. 学员反馈： 收集学员的培训反馈，包括对培训内容、教学方法和培训师的评价。这有助于了解学员的满意度，发现改进建议，并及时调整培训方案。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 知识测试： 进行培训后的知识测试，验证学员对培训内容的掌握程度。测试结果可以作为培训效果的一个客观指标，同时也为学员提供了自我评估的机会。</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应用能力评估：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评估学员在工作中应用培训所学知识和技能的能力。这可以通过实际工作表现、项目成果等来检验学员的学习成果是否能够有效地转化为实际工作中的应用。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4. 培训成本效益分析： 对培训成本和效益进行综合分析，评估培训对组织绩效的贡献。这有助于确定培训投资的合理性，并为未来的培训计划提供经验教训。</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 根据培训评估的结果，及时调整和改进培训计划，以确保培训活动的持续优化。定期回顾和更新培训内容，使其与业务需求和员工发展需求保持一致。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通过实施上述建议，组织可以更全面地评估培训的有效性，确保培训计划达到预期目标，提高员工的综合素质和组织的竞争力。</w:t>
      </w:r>
    </w:p>
    <w:p>
      <w:pPr>
        <w:pStyle w:val="Heading2"/>
        <w:ind w:firstLine="560" w:firstLineChars="200"/>
        <w:rPr>
          <w:rFonts w:ascii="仿宋" w:eastAsia="仿宋" w:hAnsi="仿宋" w:cs="仿宋" w:hint="eastAsia"/>
          <w:sz w:val="28"/>
          <w:lang w:eastAsia="zh-CN"/>
        </w:rPr>
      </w:pPr>
      <w:bookmarkStart w:id="6" w:name="_Toc31777"/>
      <w:r>
        <w:rPr>
          <w:rFonts w:ascii="仿宋" w:eastAsia="仿宋" w:hAnsi="仿宋" w:cs="仿宋" w:hint="eastAsia"/>
          <w:sz w:val="28"/>
          <w:lang w:eastAsia="zh-CN"/>
        </w:rPr>
        <w:t>(四)、持续学习与专业发展支持</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 个性化学习计划： 为员工制定个性化的学习计划，根据其职业发展目标和现有技能水平，为其提供量身定制的培训和学习资源。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2. 在线学习平台： 提供灵活的在线学习平台，使员工可以随时随地获取各类学习资源。这包括掺铊碘化钠闪烁晶体（NAL（TL））行业报告、网络课程、研讨会等，帮助员工自主学习和获取最新的专业知识。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3. 导师制度： 建立导师制度，由经验丰富的员工担任导师，与新员工或需要发展的员工分享经验和知识。这种导师制度可以促进知识传承和团队合作。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专业认证支持：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鼓励并支持员工获取相关的专业认证，例如掺铊碘化钠闪烁晶体（NAL（TL））行业认可的证书或资格。组织可以提供学习资源、报名费用支持等，以激发员工的学习积极性。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定期培训活动： 定期组织专业培训活动，邀请掺铊碘化钠闪烁晶体（NAL（TL））行业专家或内外部讲师进行知识分享和培训。这有助于员工深入了解掺铊碘化钠闪烁晶体（NAL（TL））行业趋势，拓展视野，提高综合素质。</w:t>
      </w:r>
    </w:p>
    <w:p>
      <w:pPr>
        <w:ind w:firstLine="560" w:firstLineChars="200"/>
        <w:rPr>
          <w:rFonts w:ascii="仿宋" w:eastAsia="仿宋" w:hAnsi="仿宋" w:cs="仿宋" w:hint="eastAsia"/>
          <w:sz w:val="28"/>
        </w:rPr>
      </w:pPr>
      <w:r>
        <w:rPr>
          <w:rFonts w:ascii="仿宋" w:eastAsia="仿宋" w:hAnsi="仿宋" w:cs="仿宋" w:hint="eastAsia"/>
          <w:sz w:val="28"/>
          <w:lang w:eastAsia="zh-CN"/>
        </w:rPr>
        <w:t>6. 职业发展辅导： 提供职业发展辅导服务，帮助员工规划职业生涯，识别职业发展的机会和挑战。辅导可以涵盖个人目标、职业规划、技能提升等方面。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7. 学术支持： 对于涉及到深度学科的领域，组织可以提供学术支持，例如支持员工参与学术研究项目、提供学术资源等，以促进员工在专业领域的深入发展。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8. 知识管理平台： 建立知识管理平台，鼓励员工分享经验、掺铊碘化钠闪烁晶体（NAL（TL））行业见解和学习心得。这有助于构建学习型组织，促使知识在团队内部流动和共享。</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通过提供多样化的学习资源、建立导师制度、支持专业认证等手段，组织可以为员工的持续学习和专业发展提供有力支持，确保员工保持竞争力，并为组织的长远发展提供坚实的人才基础。</w:t>
      </w:r>
    </w:p>
    <w:p>
      <w:pPr>
        <w:pStyle w:val="Heading1"/>
        <w:ind w:firstLine="560" w:firstLineChars="200"/>
        <w:rPr>
          <w:rFonts w:ascii="仿宋" w:eastAsia="仿宋" w:hAnsi="仿宋" w:cs="仿宋" w:hint="eastAsia"/>
          <w:sz w:val="28"/>
          <w:lang w:eastAsia="zh-CN"/>
        </w:rPr>
      </w:pPr>
      <w:bookmarkStart w:id="7" w:name="_Toc26160"/>
      <w:r>
        <w:rPr>
          <w:rFonts w:ascii="仿宋" w:eastAsia="仿宋" w:hAnsi="仿宋" w:cs="仿宋" w:hint="eastAsia"/>
          <w:sz w:val="28"/>
          <w:lang w:eastAsia="zh-CN"/>
        </w:rPr>
        <w:t>二、项目基本情况</w:t>
      </w:r>
      <w:bookmarkEnd w:id="7"/>
    </w:p>
    <w:p>
      <w:pPr>
        <w:pStyle w:val="Heading2"/>
        <w:rPr>
          <w:rFonts w:ascii="仿宋" w:eastAsia="仿宋" w:hAnsi="仿宋" w:cs="仿宋" w:hint="eastAsia"/>
          <w:lang w:eastAsia="zh-CN"/>
        </w:rPr>
      </w:pPr>
      <w:bookmarkStart w:id="8" w:name="_Toc13986"/>
      <w:r>
        <w:rPr>
          <w:rFonts w:ascii="仿宋" w:eastAsia="仿宋" w:hAnsi="仿宋" w:cs="仿宋" w:hint="eastAsia"/>
          <w:lang w:eastAsia="zh-CN"/>
        </w:rPr>
        <w:t>(一)、项目名称及建设性质</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一、项目名称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本项目属于扩建项目，旨在进一步提升公司的生产能力和服务水平，以满足市场需求并促进企业的可持续发展。项目的主要建设性质包括：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1. 生产线扩建： 对现有生产线进行扩建和升级，引入先进的生产设备和技术，提高生产效率和产品质量。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设施增设： 增加生产和办公场所，以适应业务规模的扩大，提供更舒适和先进的工作环境。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3. 技术创新： 进行相关技术研发，引入新技术、新工艺，提高产品的竞争力和附加值。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4. 人才培训： 实施员工培训计划，提升员工的专业技能，确保团队能够适应新的生产流程和技术要求。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5. 环保设施建设： 引入环保设施，确保生产过程符合环保法规和标准，提升企业的社会责任形象。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通过扩建项目，公司将进一步巩固市场地位，提升核心竞争力，实现经济效益和社会效益的双赢。</w:t>
      </w:r>
    </w:p>
    <w:p>
      <w:pPr>
        <w:pStyle w:val="Heading2"/>
        <w:ind w:firstLine="560" w:firstLineChars="200"/>
        <w:rPr>
          <w:rFonts w:ascii="仿宋" w:eastAsia="仿宋" w:hAnsi="仿宋" w:cs="仿宋" w:hint="eastAsia"/>
          <w:sz w:val="28"/>
          <w:lang w:eastAsia="zh-CN"/>
        </w:rPr>
      </w:pPr>
      <w:bookmarkStart w:id="9" w:name="_Toc7192"/>
      <w:r>
        <w:rPr>
          <w:rFonts w:ascii="仿宋" w:eastAsia="仿宋" w:hAnsi="仿宋" w:cs="仿宋" w:hint="eastAsia"/>
          <w:sz w:val="28"/>
          <w:lang w:eastAsia="zh-CN"/>
        </w:rPr>
        <w:t>(二)、项目承办单位</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一、项目牵头单位名称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XXX企业有限责任公司</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二、项目联系负责人</w:t>
      </w:r>
    </w:p>
    <w:p>
      <w:pPr>
        <w:ind w:firstLine="560" w:firstLineChars="200"/>
        <w:rPr>
          <w:rFonts w:ascii="仿宋" w:eastAsia="仿宋" w:hAnsi="仿宋" w:cs="仿宋" w:hint="eastAsia"/>
          <w:sz w:val="28"/>
        </w:rPr>
      </w:pPr>
      <w:r>
        <w:rPr>
          <w:rFonts w:ascii="仿宋" w:eastAsia="仿宋" w:hAnsi="仿宋" w:cs="仿宋" w:hint="eastAsia"/>
          <w:sz w:val="28"/>
          <w:lang w:eastAsia="zh-CN"/>
        </w:rPr>
        <w:t>张XXX</w:t>
      </w:r>
    </w:p>
    <w:p>
      <w:pPr>
        <w:ind w:firstLine="560" w:firstLineChars="200"/>
        <w:rPr>
          <w:rFonts w:ascii="仿宋" w:eastAsia="仿宋" w:hAnsi="仿宋" w:cs="仿宋" w:hint="eastAsia"/>
          <w:sz w:val="28"/>
        </w:rPr>
      </w:pPr>
      <w:r>
        <w:rPr>
          <w:rFonts w:ascii="仿宋" w:eastAsia="仿宋" w:hAnsi="仿宋" w:cs="仿宋" w:hint="eastAsia"/>
          <w:sz w:val="28"/>
          <w:lang w:eastAsia="zh-CN"/>
        </w:rPr>
        <w:t>三、项目建设单位概要</w:t>
      </w:r>
    </w:p>
    <w:p>
      <w:pPr>
        <w:ind w:firstLine="560" w:firstLineChars="200"/>
        <w:rPr>
          <w:rFonts w:ascii="仿宋" w:eastAsia="仿宋" w:hAnsi="仿宋" w:cs="仿宋" w:hint="eastAsia"/>
          <w:sz w:val="28"/>
        </w:rPr>
      </w:pPr>
      <w:r>
        <w:rPr>
          <w:rFonts w:ascii="仿宋" w:eastAsia="仿宋" w:hAnsi="仿宋" w:cs="仿宋" w:hint="eastAsia"/>
          <w:sz w:val="28"/>
          <w:lang w:eastAsia="zh-CN"/>
        </w:rPr>
        <w:t>XXX企业有限责任公司一直秉持着“真实守信、勇于担当、实事求是、追求卓越”的企业精神，致力于为客户提供优质的产品和服务，创造卓越的商业价值。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一贯秉持“市场导向、政策引领、积极参与社会责任”的总体原则，在不断调整结构、提升效益的过程中，积极适应国家改革政策。我们通过积极响应环保、区域发展等方面的短板，推动公司向着绿色、协调、可持续的方向发展。遵循创新、协调、绿色、开放、共享的发展理念，公司以提升产品质量和效益为核心，通过技术创新和成本管控，促使供给侧结构性改革。</w:t>
      </w:r>
    </w:p>
    <w:p>
      <w:pPr>
        <w:ind w:firstLine="560" w:firstLineChars="200"/>
        <w:rPr>
          <w:rFonts w:ascii="仿宋" w:eastAsia="仿宋" w:hAnsi="仿宋" w:cs="仿宋" w:hint="eastAsia"/>
          <w:sz w:val="28"/>
        </w:rPr>
      </w:pPr>
      <w:r>
        <w:rPr>
          <w:rFonts w:ascii="仿宋" w:eastAsia="仿宋" w:hAnsi="仿宋" w:cs="仿宋" w:hint="eastAsia"/>
          <w:sz w:val="28"/>
          <w:lang w:eastAsia="zh-CN"/>
        </w:rPr>
        <w:t>多年来的不懈努力，使得公司不仅拥有雄厚的技术实力，更构筑了可靠的质量保证体系。未来，我们将进一步完善供应链管理，推动新技术、新工艺、新材料的应用研发，以提升整体竞争实力。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展望未来，公司将继续秉持“以人为本、质量第一、自主创新、持续改进”的原则，致力于和谐发展，践行社会责任，秉持“责任、公平、开放、务实”的企业理念，服务于全国。</w:t>
      </w:r>
    </w:p>
    <w:p>
      <w:pPr>
        <w:pStyle w:val="Heading2"/>
        <w:ind w:firstLine="560" w:firstLineChars="200"/>
        <w:rPr>
          <w:rFonts w:ascii="仿宋" w:eastAsia="仿宋" w:hAnsi="仿宋" w:cs="仿宋" w:hint="eastAsia"/>
          <w:sz w:val="28"/>
          <w:lang w:eastAsia="zh-CN"/>
        </w:rPr>
      </w:pPr>
      <w:bookmarkStart w:id="10" w:name="_Toc7999"/>
      <w:r>
        <w:rPr>
          <w:rFonts w:ascii="仿宋" w:eastAsia="仿宋" w:hAnsi="仿宋" w:cs="仿宋" w:hint="eastAsia"/>
          <w:sz w:val="28"/>
          <w:lang w:eastAsia="zh-CN"/>
        </w:rPr>
        <w:t>(三)、项目实施的可行性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符合我国相关产业政策和发展规划</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国在近年来积极推进产业结构的转型升级，出台了多项支持产业发展的政策和发展规划。这些政策着重支持掺铊碘化钠闪烁晶体（NAL（TL））行业进行新材料、新工艺、新产品的研发，以促进整个掺铊碘化钠闪烁晶体（NAL（TL））行业的结构调整和转型升级。这一系列政策的实施为掺铊碘化钠闪烁晶体（NAL（TL））行业提供了有力的支持，有助于掺铊碘化钠闪烁晶体（NAL（TL））行业健康、快速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项目产品市场前景广阔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终端消费市场的不断扩大和消费需求的逐步升级，项目产品在市场上将迎来广阔的前景。终端消费市场的扩张为掺铊碘化钠闪烁晶体（NAL（TL））行业提供了增长的空间，同时，逐步升级的消费需求也促使掺铊碘化钠闪烁晶体（NAL（TL））行业不断创新和提升产品质量，使得项目产品更具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公司具备成熟的生产技术及管理经验</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经过多年的技术改造和工艺研发，已经建立了丰富完整的产品生产线，拥有先进的染整设备，形成了门类齐全、品种丰富的工艺。公司还通过自主培养和引进外部人才建立了一支团结进取的核心管理团队，具备深入理解掺铊碘化钠闪烁晶体（NAL（TL））行业的品牌建设、营销网络管理、人才管理等方面的经验。这有助于公司快速、稳健地发展，并为项目提供了有力的技术和管理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建设条件良好</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主要基于公司现有的研发条件与基础，通过对研发测试环境的提升改造，形成了集科研、开发、检测试验、新产品测试于一体的研发中心。项目各项建设条件已经得到落实，工程技术方案切实可行。项目的实施将有助于提高公司的技术研发能力，为公司未来的科技创新和产品推陈出新提供了有力的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社会环境及公众支持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环境对项目实施具有积极影响。在当前社会中，人们对创新、环保和高质量产品的需求日益增加。项目所提供的产品符合社会对绿色、可持续发展的期待，有望受到广泛认可。公众对环保、科技创新的支持也为项目的顺利实施提供了有利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综合考虑这五个方面因素，项目的可行性得到进一步确立。公司将以此为基础，科学规划、有效实施项目，以期在未来市场竞争中获得更为显著的竞争优势。</w:t>
      </w:r>
    </w:p>
    <w:p>
      <w:pPr>
        <w:pStyle w:val="Heading2"/>
        <w:ind w:firstLine="560" w:firstLineChars="200"/>
        <w:rPr>
          <w:rFonts w:ascii="仿宋" w:eastAsia="仿宋" w:hAnsi="仿宋" w:cs="仿宋" w:hint="eastAsia"/>
          <w:sz w:val="28"/>
          <w:lang w:eastAsia="zh-CN"/>
        </w:rPr>
      </w:pPr>
      <w:bookmarkStart w:id="11" w:name="_Toc4962"/>
      <w:r>
        <w:rPr>
          <w:rFonts w:ascii="仿宋" w:eastAsia="仿宋" w:hAnsi="仿宋" w:cs="仿宋" w:hint="eastAsia"/>
          <w:sz w:val="28"/>
          <w:lang w:eastAsia="zh-CN"/>
        </w:rPr>
        <w:t>(四)、项目建设选址</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 地理位置优越</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于位于XXX经济发达的城市中心区域，占地XX亩交通便利，距离主要交通枢纽和物流中心仅数公里。这一得天独厚的地理位置将为项目的原材料采购、产品销售提供高效便捷的通道，降低了物流成本，提高了运输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交通便利</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选址区域交通网络发达，紧邻高速公路、铁路站点和港口，为项目的物流运输提供了便利条件。这不仅有助于及时获取原材料，还能迅速将成品送达市场，提高了供应链的灵活性和效率。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(三) 临近重要资源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项目选址周边地区资源丰富，附近有多家优质供应商，确保了原材料的稳定供应。同时，该地区拥有丰富的劳动力资源，为项目的人力资源需求提供了有力支持。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环境政策和规划支持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选址地区符合国家和地方的环保政策，未来有望获得政府的支持和奖励。同时，该区域的产业规划与公司项目的发展方向高度契合，有助于形成有利的产业生态链，提高项目的可持续性。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地方产业发展趋势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选址地区产业呈现快速发展的趋势，特别是相关产业正在经历技术升级和转型升级。项目选址处于这一升级浪潮的前沿，将受益于产业集聚效应，有望成为当地产业升级的引领者。</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通过对这些具体因素的深入分析，项目选址的优势在于为企业提供了全方位的支持，有助于项目的长期稳定发展。</w:t>
      </w:r>
    </w:p>
    <w:p>
      <w:pPr>
        <w:pStyle w:val="Heading2"/>
        <w:ind w:firstLine="560" w:firstLineChars="200"/>
        <w:rPr>
          <w:rFonts w:ascii="仿宋" w:eastAsia="仿宋" w:hAnsi="仿宋" w:cs="仿宋" w:hint="eastAsia"/>
          <w:sz w:val="28"/>
          <w:lang w:eastAsia="zh-CN"/>
        </w:rPr>
      </w:pPr>
      <w:bookmarkStart w:id="12" w:name="_Toc13733"/>
      <w:r>
        <w:rPr>
          <w:rFonts w:ascii="仿宋" w:eastAsia="仿宋" w:hAnsi="仿宋" w:cs="仿宋" w:hint="eastAsia"/>
          <w:sz w:val="28"/>
          <w:lang w:eastAsia="zh-CN"/>
        </w:rPr>
        <w:t>(五)、建筑物建设规模</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建筑总面积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本项目的建筑总面积计划为XXX平方米，包括生产厂房、办公楼、仓储设施等各项功能区域。通过科学合理的布局和设计，实现对各个功能模块的合理利用，最大程度地提高土地利用效率。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生产厂房面积</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生产厂房占地面积为XXX平方米，其中包括生产车间、生产线区域、设备安装区等。在生产厂房的设计上，将注重通风、采光、排污等方面的合理布局，以提高生产效率和员工的工作舒适度。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办公楼面积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办公楼占地面积为XXX平方米，主要包括办公区、会议室、员工休息区等。为了提高办公效率和员工的工作舒适感，办公楼将采用现代化的办公设备和环境友好型设计理念。</w:t>
      </w:r>
    </w:p>
    <w:p>
      <w:pPr>
        <w:ind w:firstLine="560" w:firstLineChars="200"/>
        <w:rPr>
          <w:rFonts w:ascii="仿宋" w:eastAsia="仿宋" w:hAnsi="仿宋" w:cs="仿宋" w:hint="eastAsia"/>
          <w:sz w:val="28"/>
        </w:rPr>
      </w:pPr>
      <w:r>
        <w:rPr>
          <w:rFonts w:ascii="仿宋" w:eastAsia="仿宋" w:hAnsi="仿宋" w:cs="仿宋" w:hint="eastAsia"/>
          <w:sz w:val="28"/>
          <w:lang w:eastAsia="zh-CN"/>
        </w:rPr>
        <w:t>(四) 仓储设施面积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仓储设施占地面积为XXX平方米，用于存放原材料、成品和半成品等。在仓储设施的设计上，将采用智能化管理系统，提高仓储效率，减少物料损耗，确保物流运作的高效性。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其他附属建筑</w:t>
      </w:r>
    </w:p>
    <w:p>
      <w:pPr>
        <w:ind w:firstLine="560" w:firstLineChars="200"/>
        <w:rPr>
          <w:rFonts w:ascii="仿宋" w:eastAsia="仿宋" w:hAnsi="仿宋" w:cs="仿宋" w:hint="eastAsia"/>
          <w:sz w:val="28"/>
        </w:rPr>
      </w:pPr>
      <w:r>
        <w:rPr>
          <w:rFonts w:ascii="仿宋" w:eastAsia="仿宋" w:hAnsi="仿宋" w:cs="仿宋" w:hint="eastAsia"/>
          <w:sz w:val="28"/>
          <w:lang w:eastAsia="zh-CN"/>
        </w:rPr>
        <w:t>除上述主要建筑外，项目还包括相关的附属建筑，如员工宿舍、食堂、绿化带等。这些建筑的合理规划和设计，将有助于提升员工的生活质量，形成一个和谐宜居的工作环境。</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11403"/>
      <w:r>
        <w:rPr>
          <w:rFonts w:ascii="仿宋" w:eastAsia="仿宋" w:hAnsi="仿宋" w:cs="仿宋" w:hint="eastAsia"/>
          <w:sz w:val="28"/>
          <w:lang w:eastAsia="zh-CN"/>
        </w:rPr>
        <w:t>(六)、项目总投资及资金构成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项目总投资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本项目的总投资计划为XXX万元。该投资将主要用于土地购置、建筑施工、设备采购、科研开发、市场推广、运营启动等方面。项目总投资的合理配置将确保项目在各个环节都能够顺利进行，达到预期的经济效益。</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(二) 资金构成</w:t>
      </w:r>
    </w:p>
    <w:p>
      <w:pPr>
        <w:ind w:firstLine="560" w:firstLineChars="200"/>
        <w:rPr>
          <w:rFonts w:ascii="仿宋" w:eastAsia="仿宋" w:hAnsi="仿宋" w:cs="仿宋" w:hint="eastAsia"/>
          <w:sz w:val="28"/>
        </w:rPr>
      </w:pPr>
      <w:r>
        <w:rPr>
          <w:rFonts w:ascii="仿宋" w:eastAsia="仿宋" w:hAnsi="仿宋" w:cs="仿宋" w:hint="eastAsia"/>
          <w:sz w:val="28"/>
          <w:lang w:eastAsia="zh-CN"/>
        </w:rPr>
        <w:t>1. 土地购置费用：XXX万元，用于购置项目用地，确保项目有足够的空间进行建设。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建筑施工费用：XXX万元，包括生产厂房、办公楼、仓储设施等建筑的施工费用。</w:t>
      </w:r>
    </w:p>
    <w:p>
      <w:pPr>
        <w:ind w:firstLine="560" w:firstLineChars="200"/>
        <w:rPr>
          <w:rFonts w:ascii="仿宋" w:eastAsia="仿宋" w:hAnsi="仿宋" w:cs="仿宋" w:hint="eastAsia"/>
          <w:sz w:val="28"/>
        </w:rPr>
      </w:pPr>
      <w:r>
        <w:rPr>
          <w:rFonts w:ascii="仿宋" w:eastAsia="仿宋" w:hAnsi="仿宋" w:cs="仿宋" w:hint="eastAsia"/>
          <w:sz w:val="28"/>
          <w:lang w:eastAsia="zh-CN"/>
        </w:rPr>
        <w:t>3. 设备采购费用：XXX万元，用于购置先进的生产设备和办公设备，提高生产效率和企业管理水平。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科研开发费用：XXX万元，用于项目的技术研发、创新和新产品开发，提高企业的竞争力。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市场推广费用：XXX万元，用于产品的市场推广、品牌宣传和销售渠道的建设，确保产品能够顺利上市并占领市场份额。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6. 运营启动费用：XXX万元，包括人员培训、系统运营、市场拓展等费用，确保项目的正常运营。</w:t>
      </w:r>
    </w:p>
    <w:p>
      <w:pPr>
        <w:ind w:firstLine="560" w:firstLineChars="200"/>
        <w:rPr>
          <w:rFonts w:ascii="仿宋" w:eastAsia="仿宋" w:hAnsi="仿宋" w:cs="仿宋" w:hint="eastAsia"/>
          <w:sz w:val="28"/>
        </w:rPr>
      </w:pPr>
      <w:r>
        <w:rPr>
          <w:rFonts w:ascii="仿宋" w:eastAsia="仿宋" w:hAnsi="仿宋" w:cs="仿宋" w:hint="eastAsia"/>
          <w:sz w:val="28"/>
          <w:lang w:eastAsia="zh-CN"/>
        </w:rPr>
        <w:t>7. 其他费用：XXX万元，包括项目审批、法律咨询、保险费用等其他相关费用。</w:t>
      </w:r>
    </w:p>
    <w:p>
      <w:pPr>
        <w:pStyle w:val="Heading2"/>
        <w:ind w:firstLine="560" w:firstLineChars="200"/>
        <w:rPr>
          <w:rFonts w:ascii="仿宋" w:eastAsia="仿宋" w:hAnsi="仿宋" w:cs="仿宋" w:hint="eastAsia"/>
          <w:sz w:val="28"/>
          <w:lang w:eastAsia="zh-CN"/>
        </w:rPr>
      </w:pPr>
      <w:bookmarkStart w:id="14" w:name="_Toc25017"/>
      <w:r>
        <w:rPr>
          <w:rFonts w:ascii="仿宋" w:eastAsia="仿宋" w:hAnsi="仿宋" w:cs="仿宋" w:hint="eastAsia"/>
          <w:sz w:val="28"/>
          <w:lang w:eastAsia="zh-CN"/>
        </w:rPr>
        <w:t>(七)、资金筹措方案</w:t>
      </w:r>
      <w:bookmarkEnd w:id="14"/>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银行贷款</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公司计划通过向银行申请贷款来筹措一部分项目资金。根据项目总投资的计划，公司将与多家银行进行洽谈，选择合适的贷款方案，确保贷款额度满足项目需求。贷款期限和利率将根据市场利率和公司信用状况进行协商确定，以降低融资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自有资金</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公司将动用部分自有资金用于项目建设。通过合理的财务规划，确保项目所需的自有资金充足，减少对外融资的依赖。自有资金的使用将注重资金的灵活运用，以最大限度地提高投资效益。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合作伙伴投资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公司计划邀请合作伙伴参与项目投资，共同分享项目的发展成果。通过与掺铊碘化钠闪烁晶体（NAL（TL））行业内有实力、资源丰富的合作伙伴达成合作协议，实现资源共享、风险分担，提高项目的整体实力。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股权融资</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公司将考虑发行股权融资，吸引社会资本的参与。通过公开发行股票或引入战略投资者，筹集项目所需的资金。公司将在保持自身控制权的前提下，吸引优质的投资者参与，为项目的发展提供资金支持。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创新金融工具</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公司将研究并考虑采用创新金融工具，如债券、基金等方式，多元化融资渠道，提高项目融资的灵活性。公司将与金融机构合作，设计适合项目特点的金融方案，降低融资成本。</w:t>
      </w:r>
    </w:p>
    <w:p>
      <w:pPr>
        <w:pStyle w:val="Heading2"/>
        <w:ind w:firstLine="560" w:firstLineChars="200"/>
        <w:rPr>
          <w:rFonts w:ascii="仿宋" w:eastAsia="仿宋" w:hAnsi="仿宋" w:cs="仿宋" w:hint="eastAsia"/>
          <w:sz w:val="28"/>
          <w:lang w:eastAsia="zh-CN"/>
        </w:rPr>
      </w:pPr>
      <w:bookmarkStart w:id="15" w:name="_Toc7103"/>
      <w:r>
        <w:rPr>
          <w:rFonts w:ascii="仿宋" w:eastAsia="仿宋" w:hAnsi="仿宋" w:cs="仿宋" w:hint="eastAsia"/>
          <w:sz w:val="28"/>
          <w:lang w:eastAsia="zh-CN"/>
        </w:rPr>
        <w:t>(八)、项目预期经济效益规划目标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收入增长目标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旨在通过项目实施，实现年收入的持续增长。通过扩大市场份额、提高产品销售量以及开发新的盈利点，预计项目后期年收入将实现明显增长。公司将制定详细的销售计划和市场推广策略，以确保项目取得可观的收入。</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利润提升目标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计划通过提高生产效率、降低生产成本等手段，实现项目的年度利润持续增长。同时，通过产品创新和市场定位的优化，提高产品附加值，增加利润空间。公司将不断优化财务管理，确保项目取得良好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投资回报率目标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公司将设定明确的投资回报率目标，确保项目的投资能够在合理的期限内取得良好的回报。通过有效的成本控制、市场风险的规避和投资结构的合理安排，公司将努力实现投资回报率的最大化。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就业岗位增加目标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后，公司将扩大生产规模，增加相关产业链的就业机会。公司将注重培训和提升员工技能水平，促进就业岗位的提质增量。通过项目的持续发展，公司将为社会创造更多的就业机会，实现人才和项目的良性互动。</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社会效益目标</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r>
        <w:rPr>
          <w:rFonts w:ascii="仿宋" w:eastAsia="仿宋" w:hAnsi="仿宋" w:cs="仿宋" w:hint="eastAsia"/>
          <w:sz w:val="28"/>
          <w:lang w:eastAsia="zh-CN"/>
        </w:rPr>
        <w:t>除了经济效益，公司还将注重项目的社会效益。公司将通过项目实施，提升当地产业结构，改善环境，推动技术创新，为社会做出积极贡献。公司将定期评估项目的社会效益，确保项目对社会产生可持续的积极影响。</w:t>
      </w:r>
    </w:p>
    <w:p>
      <w:pPr>
        <w:pStyle w:val="Heading2"/>
        <w:ind w:firstLine="560" w:firstLineChars="200"/>
        <w:rPr>
          <w:rFonts w:ascii="仿宋" w:eastAsia="仿宋" w:hAnsi="仿宋" w:cs="仿宋" w:hint="eastAsia"/>
          <w:sz w:val="28"/>
          <w:lang w:eastAsia="zh-CN"/>
        </w:rPr>
      </w:pPr>
      <w:bookmarkStart w:id="16" w:name="_Toc11118"/>
      <w:r>
        <w:rPr>
          <w:rFonts w:ascii="仿宋" w:eastAsia="仿宋" w:hAnsi="仿宋" w:cs="仿宋" w:hint="eastAsia"/>
          <w:sz w:val="28"/>
          <w:lang w:eastAsia="zh-CN"/>
        </w:rPr>
        <w:t>(九)、项目建设进度规划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本期项目建设期限规划XX个月。</w:t>
      </w:r>
    </w:p>
    <w:p>
      <w:pPr>
        <w:ind w:firstLine="560" w:firstLineChars="200"/>
        <w:rPr>
          <w:rFonts w:ascii="仿宋" w:eastAsia="仿宋" w:hAnsi="仿宋" w:cs="仿宋" w:hint="eastAsia"/>
          <w:sz w:val="28"/>
        </w:rPr>
      </w:pPr>
      <w:r>
        <w:rPr>
          <w:rFonts w:ascii="仿宋" w:eastAsia="仿宋" w:hAnsi="仿宋" w:cs="仿宋" w:hint="eastAsia"/>
          <w:sz w:val="28"/>
          <w:lang w:eastAsia="zh-CN"/>
        </w:rPr>
        <w:t>(一) 前期准备阶段</w:t>
      </w:r>
    </w:p>
    <w:p>
      <w:pPr>
        <w:ind w:firstLine="560" w:firstLineChars="200"/>
        <w:rPr>
          <w:rFonts w:ascii="仿宋" w:eastAsia="仿宋" w:hAnsi="仿宋" w:cs="仿宋" w:hint="eastAsia"/>
          <w:sz w:val="28"/>
        </w:rPr>
      </w:pPr>
      <w:r>
        <w:rPr>
          <w:rFonts w:ascii="仿宋" w:eastAsia="仿宋" w:hAnsi="仿宋" w:cs="仿宋" w:hint="eastAsia"/>
          <w:sz w:val="28"/>
          <w:lang w:eastAsia="zh-CN"/>
        </w:rPr>
        <w:t>1. 项目启动： 完成项目启动会议，明确项目目标、任务、责任和计划。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2. 项目立项： 提交项目立项申请，获得相关部门批准，并确定项目的法人资格和组织结构。</w:t>
      </w:r>
    </w:p>
    <w:p>
      <w:pPr>
        <w:ind w:firstLine="560" w:firstLineChars="200"/>
        <w:rPr>
          <w:rFonts w:ascii="仿宋" w:eastAsia="仿宋" w:hAnsi="仿宋" w:cs="仿宋" w:hint="eastAsia"/>
          <w:sz w:val="28"/>
        </w:rPr>
      </w:pPr>
      <w:r>
        <w:rPr>
          <w:rFonts w:ascii="仿宋" w:eastAsia="仿宋" w:hAnsi="仿宋" w:cs="仿宋" w:hint="eastAsia"/>
          <w:sz w:val="28"/>
          <w:lang w:eastAsia="zh-CN"/>
        </w:rPr>
        <w:t>3. 项目团队组建： 组建项目管理团队，明确各岗位职责，确保项目管理的顺利推进。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4. 项目可行性研究： 进行项目可行性研究，包括市场调查、技术可行性、经济效益等方面的评估。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5. 项目方案设计： 制定详细的项目方案设计，包括项目实施计划、资源计划、质量计划等。</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实施阶段</w:t>
      </w:r>
    </w:p>
    <w:p>
      <w:pPr>
        <w:ind w:firstLine="560" w:firstLineChars="200"/>
        <w:rPr>
          <w:rFonts w:ascii="仿宋" w:eastAsia="仿宋" w:hAnsi="仿宋" w:cs="仿宋" w:hint="eastAsia"/>
          <w:sz w:val="28"/>
        </w:rPr>
      </w:pPr>
      <w:r>
        <w:rPr>
          <w:rFonts w:ascii="仿宋" w:eastAsia="仿宋" w:hAnsi="仿宋" w:cs="仿宋" w:hint="eastAsia"/>
          <w:sz w:val="28"/>
          <w:lang w:eastAsia="zh-CN"/>
        </w:rPr>
        <w:t>1. 项目招标： 进行项目相关工程和服务的招标，确保供应商的选择符合项目需求。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建设规模： 开始项目建设，包括基础设施建设、建筑物建设等，按照设计方案推进。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资金筹措： 根据资金筹措方案，确保项目建设经费的落实，保障项目的正常推进。</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r>
        <w:rPr>
          <w:rFonts w:ascii="仿宋" w:eastAsia="仿宋" w:hAnsi="仿宋" w:cs="仿宋" w:hint="eastAsia"/>
          <w:sz w:val="28"/>
          <w:lang w:eastAsia="zh-CN"/>
        </w:rPr>
        <w:t>4. 设备采购： 开始项目所需设备的采购，确保设备的质量和供应的及时性。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项目管理： 采用先进的项目管理方法，对项目进度、质量、成本进行全面管理。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中期调整阶段</w:t>
      </w:r>
    </w:p>
    <w:p>
      <w:pPr>
        <w:ind w:firstLine="560" w:firstLineChars="200"/>
        <w:rPr>
          <w:rFonts w:ascii="仿宋" w:eastAsia="仿宋" w:hAnsi="仿宋" w:cs="仿宋" w:hint="eastAsia"/>
          <w:sz w:val="28"/>
        </w:rPr>
      </w:pPr>
      <w:r>
        <w:rPr>
          <w:rFonts w:ascii="仿宋" w:eastAsia="仿宋" w:hAnsi="仿宋" w:cs="仿宋" w:hint="eastAsia"/>
          <w:sz w:val="28"/>
          <w:lang w:eastAsia="zh-CN"/>
        </w:rPr>
        <w:t>1. 进度评估： 定期对项目进度进行评估，发现问题及时调整和解决。</w:t>
      </w:r>
    </w:p>
    <w:p>
      <w:pPr>
        <w:ind w:firstLine="560" w:firstLineChars="200"/>
        <w:rPr>
          <w:rFonts w:ascii="仿宋" w:eastAsia="仿宋" w:hAnsi="仿宋" w:cs="仿宋" w:hint="eastAsia"/>
          <w:sz w:val="28"/>
        </w:rPr>
      </w:pPr>
      <w:r>
        <w:rPr>
          <w:rFonts w:ascii="仿宋" w:eastAsia="仿宋" w:hAnsi="仿宋" w:cs="仿宋" w:hint="eastAsia"/>
          <w:sz w:val="28"/>
          <w:lang w:eastAsia="zh-CN"/>
        </w:rPr>
        <w:t>2. 质量监控： 强化对项目建设质量的监控，确保项目的建设达到预期质量标准。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成本控制： 优化成本结构，确保项目建设的经济效益。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问题处理： 对项目中出现的问题及时处理，防范和减轻潜在的风险。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(四) 收尾阶段</w:t>
      </w:r>
    </w:p>
    <w:p>
      <w:pPr>
        <w:ind w:firstLine="560" w:firstLineChars="200"/>
        <w:rPr>
          <w:rFonts w:ascii="仿宋" w:eastAsia="仿宋" w:hAnsi="仿宋" w:cs="仿宋" w:hint="eastAsia"/>
          <w:sz w:val="28"/>
        </w:rPr>
      </w:pPr>
      <w:r>
        <w:rPr>
          <w:rFonts w:ascii="仿宋" w:eastAsia="仿宋" w:hAnsi="仿宋" w:cs="仿宋" w:hint="eastAsia"/>
          <w:sz w:val="28"/>
          <w:lang w:eastAsia="zh-CN"/>
        </w:rPr>
        <w:t>1. 验收阶段： 完成项目的各项建设任务后进行验收，确保项目达到预期目标。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交付运营： 将建设完成的项目交付给运营团队，并确保运营过程的顺利启动。</w:t>
      </w:r>
    </w:p>
    <w:p>
      <w:pPr>
        <w:ind w:firstLine="560" w:firstLineChars="200"/>
        <w:rPr>
          <w:rFonts w:ascii="仿宋" w:eastAsia="仿宋" w:hAnsi="仿宋" w:cs="仿宋" w:hint="eastAsia"/>
          <w:sz w:val="28"/>
        </w:rPr>
      </w:pPr>
      <w:r>
        <w:rPr>
          <w:rFonts w:ascii="仿宋" w:eastAsia="仿宋" w:hAnsi="仿宋" w:cs="仿宋" w:hint="eastAsia"/>
          <w:sz w:val="28"/>
          <w:lang w:eastAsia="zh-CN"/>
        </w:rPr>
        <w:t>3. 项目总结： 对整个项目进行总结，提炼经验教训，为未来项目提供参考。</w:t>
      </w:r>
    </w:p>
    <w:p>
      <w:pPr>
        <w:ind w:firstLine="560" w:firstLineChars="200"/>
        <w:rPr>
          <w:rFonts w:ascii="仿宋" w:eastAsia="仿宋" w:hAnsi="仿宋" w:cs="仿宋" w:hint="eastAsia"/>
          <w:sz w:val="28"/>
        </w:rPr>
      </w:pPr>
      <w:r>
        <w:rPr>
          <w:rFonts w:ascii="仿宋" w:eastAsia="仿宋" w:hAnsi="仿宋" w:cs="仿宋" w:hint="eastAsia"/>
          <w:sz w:val="28"/>
          <w:lang w:eastAsia="zh-CN"/>
        </w:rPr>
        <w:t>4. 结算支付： 完成与供应商和承包商的结算工作，确保各方权益得到妥善保障。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5. 项目归档： 对项目相关文档和资料进行整理和归档，建立项目档案。</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7" w:name="_Toc9167"/>
      <w:r>
        <w:rPr>
          <w:rFonts w:ascii="仿宋" w:eastAsia="仿宋" w:hAnsi="仿宋" w:cs="仿宋" w:hint="eastAsia"/>
          <w:sz w:val="28"/>
          <w:lang w:eastAsia="zh-CN"/>
        </w:rPr>
        <w:t>三、员工沟通技巧培训与人际关系管理</w:t>
      </w:r>
      <w:bookmarkEnd w:id="17"/>
    </w:p>
    <w:p>
      <w:pPr>
        <w:pStyle w:val="Heading2"/>
        <w:rPr>
          <w:rFonts w:ascii="仿宋" w:eastAsia="仿宋" w:hAnsi="仿宋" w:cs="仿宋" w:hint="eastAsia"/>
          <w:lang w:eastAsia="zh-CN"/>
        </w:rPr>
      </w:pPr>
      <w:bookmarkStart w:id="18" w:name="_Toc25167"/>
      <w:r>
        <w:rPr>
          <w:rFonts w:ascii="仿宋" w:eastAsia="仿宋" w:hAnsi="仿宋" w:cs="仿宋" w:hint="eastAsia"/>
          <w:lang w:eastAsia="zh-CN"/>
        </w:rPr>
        <w:t>(一)、沟通技巧的重要性及培训计划</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现代职场中，有效的沟通技巧是建立协作关系、提高工作效率和解决问题的关键。良好的沟通有助于减少误解，促进信息的准确传递，增强团队协作，提高整体工作氛围。因此，公司决定实施员工沟通技巧培训计划，以提高员工在沟通方面的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培训计划将包括以下方面：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有效听力技巧： 强调倾听的重要性，培养员工主动聆听、理解对方观点的能力，以确保双方都能够真正理解沟通的内容。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清晰表达： 提供有效的表达工具，帮助员工清晰、明确地传达自己的意思，减少沟通中的歧义和误解。</w:t>
      </w:r>
    </w:p>
    <w:p>
      <w:pPr>
        <w:ind w:firstLine="560" w:firstLineChars="200"/>
        <w:rPr>
          <w:rFonts w:ascii="仿宋" w:eastAsia="仿宋" w:hAnsi="仿宋" w:cs="仿宋" w:hint="eastAsia"/>
          <w:sz w:val="28"/>
        </w:rPr>
      </w:pPr>
      <w:r>
        <w:rPr>
          <w:rFonts w:ascii="仿宋" w:eastAsia="仿宋" w:hAnsi="仿宋" w:cs="仿宋" w:hint="eastAsia"/>
          <w:sz w:val="28"/>
          <w:lang w:eastAsia="zh-CN"/>
        </w:rPr>
        <w:t>非语言沟通： 强调身体语言、面部表情和姿态对沟通的重要影响。员工将学习如何通过肢体语言传递积极的信息，增强沟通效果。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冲突解决技巧： 提供冲突识别和解决的方法，教授员工如何在发生冲突时保持冷静、理性，并找到合适的解决方案。</w:t>
      </w:r>
    </w:p>
    <w:p>
      <w:pPr>
        <w:pStyle w:val="Heading2"/>
        <w:ind w:firstLine="560" w:firstLineChars="200"/>
        <w:rPr>
          <w:rFonts w:ascii="仿宋" w:eastAsia="仿宋" w:hAnsi="仿宋" w:cs="仿宋" w:hint="eastAsia"/>
          <w:sz w:val="28"/>
          <w:lang w:eastAsia="zh-CN"/>
        </w:rPr>
      </w:pPr>
      <w:bookmarkStart w:id="19" w:name="_Toc5651"/>
      <w:r>
        <w:rPr>
          <w:rFonts w:ascii="仿宋" w:eastAsia="仿宋" w:hAnsi="仿宋" w:cs="仿宋" w:hint="eastAsia"/>
          <w:sz w:val="28"/>
          <w:lang w:eastAsia="zh-CN"/>
        </w:rPr>
        <w:t>(二)、人际关系管理的原则与方法</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良好的人际关系管理对于公司内部团队的协作和成功至关重要。人际关系管理旨在促进员工之间的积极互动、建立强有力的工作关系。为了实现这一目标，公司将采用以下原则和方法：</w:t>
      </w:r>
    </w:p>
    <w:p>
      <w:pPr>
        <w:ind w:firstLine="560" w:firstLineChars="200"/>
        <w:rPr>
          <w:rFonts w:ascii="仿宋" w:eastAsia="仿宋" w:hAnsi="仿宋" w:cs="仿宋" w:hint="eastAsia"/>
          <w:sz w:val="28"/>
        </w:rPr>
        <w:sectPr>
          <w:headerReference w:type="default" r:id="rId42"/>
          <w:footerReference w:type="default" r:id="rId43"/>
          <w:type w:val="nextPage"/>
          <w:pgSz w:w="11906" w:h="16838"/>
          <w:pgMar w:top="1440" w:right="1800" w:bottom="1440" w:left="1800" w:header="851" w:footer="992" w:gutter="0"/>
          <w:pgNumType w:start="20"/>
          <w:cols w:num="1" w:space="425"/>
          <w:titlePg w:val="0"/>
          <w:docGrid w:type="lines" w:linePitch="312" w:charSpace="0"/>
        </w:sectPr>
      </w:pPr>
      <w:r>
        <w:rPr>
          <w:rFonts w:ascii="仿宋" w:eastAsia="仿宋" w:hAnsi="仿宋" w:cs="仿宋" w:hint="eastAsia"/>
          <w:sz w:val="28"/>
          <w:lang w:eastAsia="zh-CN"/>
        </w:rPr>
        <w:t>尊重和理解：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员工将被鼓励尊重彼此的观点和背景，理解不同个体之间的差异。通过创造一个尊重多元性的环境，可以提高团队合作的凝聚力。</w:t>
      </w:r>
    </w:p>
    <w:p>
      <w:pPr>
        <w:ind w:firstLine="560" w:firstLineChars="200"/>
        <w:rPr>
          <w:rFonts w:ascii="仿宋" w:eastAsia="仿宋" w:hAnsi="仿宋" w:cs="仿宋" w:hint="eastAsia"/>
          <w:sz w:val="28"/>
        </w:rPr>
      </w:pPr>
      <w:r>
        <w:rPr>
          <w:rFonts w:ascii="仿宋" w:eastAsia="仿宋" w:hAnsi="仿宋" w:cs="仿宋" w:hint="eastAsia"/>
          <w:sz w:val="28"/>
          <w:lang w:eastAsia="zh-CN"/>
        </w:rPr>
        <w:t>积极沟通： 提倡积极的沟通文化，鼓励员工分享信息、经验和建议。通过积极沟通，可以加强团队之间的合作，提高工作效率。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建立信任： 信任是良好人际关系的基石。公司将通过透明的管理风格、履行承诺以及支持员工发展等方式来建立和维护信任关系。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解决冲突： 提供冲突解决的培训，帮助员工学会以积极的方式处理冲突，确保问题得到及时解决，不影响整个团队的合作氛围。</w:t>
      </w:r>
    </w:p>
    <w:p>
      <w:pPr>
        <w:pStyle w:val="Heading2"/>
        <w:ind w:firstLine="560" w:firstLineChars="200"/>
        <w:rPr>
          <w:rFonts w:ascii="仿宋" w:eastAsia="仿宋" w:hAnsi="仿宋" w:cs="仿宋" w:hint="eastAsia"/>
          <w:sz w:val="28"/>
          <w:lang w:eastAsia="zh-CN"/>
        </w:rPr>
      </w:pPr>
      <w:bookmarkStart w:id="20" w:name="_Toc14955"/>
      <w:r>
        <w:rPr>
          <w:rFonts w:ascii="仿宋" w:eastAsia="仿宋" w:hAnsi="仿宋" w:cs="仿宋" w:hint="eastAsia"/>
          <w:sz w:val="28"/>
          <w:lang w:eastAsia="zh-CN"/>
        </w:rPr>
        <w:t>(三)、良好人际关系的建立与维护</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建立和维护良好的人际关系是一个长期而持续的过程，需要公司制定明确的战略和实施方法。公司将着重以下方面：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团队建设活动： 定期组织团队建设活动，以加强员工之间的互动和合作。这有助于打破冰冷氛围，促进团队之间的友好关系。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认可与奖励： 设立认可和奖励制度，表彰在人际关系方面做出积极贡献的员工。通过激励机制，公司将鼓励员工积极参与团队建设，创造更好的工作氛围。</w:t>
      </w:r>
    </w:p>
    <w:p>
      <w:pPr>
        <w:ind w:firstLine="560" w:firstLineChars="200"/>
        <w:rPr>
          <w:rFonts w:ascii="仿宋" w:eastAsia="仿宋" w:hAnsi="仿宋" w:cs="仿宋" w:hint="eastAsia"/>
          <w:sz w:val="28"/>
        </w:rPr>
      </w:pPr>
      <w:r>
        <w:rPr>
          <w:rFonts w:ascii="仿宋" w:eastAsia="仿宋" w:hAnsi="仿宋" w:cs="仿宋" w:hint="eastAsia"/>
          <w:sz w:val="28"/>
          <w:lang w:eastAsia="zh-CN"/>
        </w:rPr>
        <w:t>员工支持系统： 制定员工支持系统，为员工提供心理健康支持、职业发展指导等服务。通过关怀和支持，公司将助力员工更好地适应工作环境。</w:t>
      </w:r>
    </w:p>
    <w:p>
      <w:pPr>
        <w:ind w:firstLine="560" w:firstLineChars="200"/>
        <w:rPr>
          <w:rFonts w:ascii="仿宋" w:eastAsia="仿宋" w:hAnsi="仿宋" w:cs="仿宋" w:hint="eastAsia"/>
          <w:sz w:val="28"/>
        </w:rPr>
        <w:sectPr>
          <w:headerReference w:type="default" r:id="rId44"/>
          <w:footerReference w:type="default" r:id="rId45"/>
          <w:type w:val="nextPage"/>
          <w:pgSz w:w="11906" w:h="16838"/>
          <w:pgMar w:top="1440" w:right="1800" w:bottom="1440" w:left="1800" w:header="851" w:footer="992" w:gutter="0"/>
          <w:pgNumType w:start="21"/>
          <w:cols w:num="1" w:space="425"/>
          <w:titlePg w:val="0"/>
          <w:docGrid w:type="lines" w:linePitch="312" w:charSpace="0"/>
        </w:sectPr>
      </w:pPr>
      <w:r>
        <w:rPr>
          <w:rFonts w:ascii="仿宋" w:eastAsia="仿宋" w:hAnsi="仿宋" w:cs="仿宋" w:hint="eastAsia"/>
          <w:sz w:val="28"/>
          <w:lang w:eastAsia="zh-CN"/>
        </w:rPr>
        <w:t>定期评估和调整：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定期评估人际关系的健康状况，收集反馈，并根据评估结果调整人际关系管理策略。这有助于公司不断优化管理方法，确保人际关系的持续改善。</w:t>
      </w:r>
    </w:p>
    <w:p>
      <w:pPr>
        <w:pStyle w:val="Heading1"/>
        <w:ind w:firstLine="560" w:firstLineChars="200"/>
        <w:rPr>
          <w:rFonts w:ascii="仿宋" w:eastAsia="仿宋" w:hAnsi="仿宋" w:cs="仿宋" w:hint="eastAsia"/>
          <w:sz w:val="28"/>
          <w:lang w:eastAsia="zh-CN"/>
        </w:rPr>
      </w:pPr>
      <w:bookmarkStart w:id="21" w:name="_Toc9772"/>
      <w:r>
        <w:rPr>
          <w:rFonts w:ascii="仿宋" w:eastAsia="仿宋" w:hAnsi="仿宋" w:cs="仿宋" w:hint="eastAsia"/>
          <w:sz w:val="28"/>
          <w:lang w:eastAsia="zh-CN"/>
        </w:rPr>
        <w:t>四、员工压力管理及应对措施</w:t>
      </w:r>
      <w:bookmarkEnd w:id="21"/>
    </w:p>
    <w:p>
      <w:pPr>
        <w:pStyle w:val="Heading2"/>
        <w:rPr>
          <w:rFonts w:ascii="仿宋" w:eastAsia="仿宋" w:hAnsi="仿宋" w:cs="仿宋" w:hint="eastAsia"/>
          <w:lang w:eastAsia="zh-CN"/>
        </w:rPr>
      </w:pPr>
      <w:bookmarkStart w:id="22" w:name="_Toc20861"/>
      <w:r>
        <w:rPr>
          <w:rFonts w:ascii="仿宋" w:eastAsia="仿宋" w:hAnsi="仿宋" w:cs="仿宋" w:hint="eastAsia"/>
          <w:lang w:eastAsia="zh-CN"/>
        </w:rPr>
        <w:t>(一)、压力对员工的影响及管理原则</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在现代职场中，员工普遍面临着各种形式的压力，这些压力可能对其身心健康和工作表现产生深远的影响。公司深知良好的压力管理对员工的重要性，因此将遵循以下管理原则：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 认知员工差异：</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了解员工的个体差异至关重要。这包括性格、工作习惯和应对压力的方式。因为每个员工对同一压力源可能有不同的反应，公司将采用个性化的管理方法，以更好地满足员工的个体需求。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提前干预：</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公司将建立早期干预机制，通过定期的员工心理健康检查，及时识别员工可能面临的压力源。通过提前干预，公司将采取预防性措施，以防范潜在的问题，确保员工的身心健康。</w:t>
      </w:r>
    </w:p>
    <w:p>
      <w:pPr>
        <w:ind w:firstLine="560" w:firstLineChars="200"/>
        <w:rPr>
          <w:rFonts w:ascii="仿宋" w:eastAsia="仿宋" w:hAnsi="仿宋" w:cs="仿宋" w:hint="eastAsia"/>
          <w:sz w:val="28"/>
        </w:rPr>
      </w:pPr>
      <w:r>
        <w:rPr>
          <w:rFonts w:ascii="仿宋" w:eastAsia="仿宋" w:hAnsi="仿宋" w:cs="仿宋" w:hint="eastAsia"/>
          <w:sz w:val="28"/>
          <w:lang w:eastAsia="zh-CN"/>
        </w:rPr>
        <w:t>3. 创造支持体系：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公司将建立全面的支持体系，以应对不同类型的压力。这包括提供心理健康服务、职业发展支持和鼓励同事之间的互助。通过提供多样化的帮助和支持，公司致力于帮助员工更好地适应职场压力。</w:t>
      </w:r>
    </w:p>
    <w:p>
      <w:pPr>
        <w:ind w:firstLine="560" w:firstLineChars="200"/>
        <w:rPr>
          <w:rFonts w:ascii="仿宋" w:eastAsia="仿宋" w:hAnsi="仿宋" w:cs="仿宋" w:hint="eastAsia"/>
          <w:sz w:val="28"/>
        </w:rPr>
        <w:sectPr>
          <w:headerReference w:type="default" r:id="rId46"/>
          <w:footerReference w:type="default" r:id="rId47"/>
          <w:type w:val="nextPage"/>
          <w:pgSz w:w="11906" w:h="16838"/>
          <w:pgMar w:top="1440" w:right="1800" w:bottom="1440" w:left="1800" w:header="851" w:footer="992" w:gutter="0"/>
          <w:pgNumType w:start="2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遵循这些管理原则，公司将建立一个关注员工个体差异、提前干预问题、创造多方位支持的管理体系，以更好地应对员工在职场中可能面临的各种压力。这不仅有助于维护员工的健康和幸福感，还有助于提升整体团队的工作效能。</w:t>
      </w:r>
    </w:p>
    <w:p>
      <w:pPr>
        <w:pStyle w:val="Heading2"/>
        <w:ind w:firstLine="560" w:firstLineChars="200"/>
        <w:rPr>
          <w:rFonts w:ascii="仿宋" w:eastAsia="仿宋" w:hAnsi="仿宋" w:cs="仿宋" w:hint="eastAsia"/>
          <w:sz w:val="28"/>
          <w:lang w:eastAsia="zh-CN"/>
        </w:rPr>
      </w:pPr>
      <w:bookmarkStart w:id="23" w:name="_Toc22781"/>
      <w:r>
        <w:rPr>
          <w:rFonts w:ascii="仿宋" w:eastAsia="仿宋" w:hAnsi="仿宋" w:cs="仿宋" w:hint="eastAsia"/>
          <w:sz w:val="28"/>
          <w:lang w:eastAsia="zh-CN"/>
        </w:rPr>
        <w:t>(二)、压力应对策略及其实施方案</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为了帮助员工更有效地应对职业和生活中的压力，公司制定了一系列应对策略，并拟定了具体实施方案，以确保员工能够在面对压力时保持身心健康和高效工作。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1. 提供培训与资源：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设立定期的压力管理培训课程，由专业心理健康专家或培训机构提供。培训内容将涵盖认知行为疗法、情绪管理、时间管理等方面。通过这些培训，员工将学到应对压力的实用技能，提高对压力的认知和处理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灵活的工作安排：</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鼓励和支持弹性工作时间和远程办公。员工可以根据个人需求和生活状况调整工作时间表，以更好地平衡工作和家庭责任。此外，公司还将提供必要的技术支持，确保远程工作的顺利进行，减轻员工因工作地点而产生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明确工作目标和期望：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公司将通过定期的目标设置和评估机制，帮助员工明确工作目标和期望。这有助于减轻员工因工作不明确而带来的焦虑感，提高工作的可预测性，从而减轻工作压力。</w:t>
      </w:r>
    </w:p>
    <w:p>
      <w:pPr>
        <w:ind w:firstLine="560" w:firstLineChars="200"/>
        <w:rPr>
          <w:rFonts w:ascii="仿宋" w:eastAsia="仿宋" w:hAnsi="仿宋" w:cs="仿宋" w:hint="eastAsia"/>
          <w:sz w:val="28"/>
        </w:rPr>
        <w:sectPr>
          <w:headerReference w:type="default" r:id="rId48"/>
          <w:footerReference w:type="default" r:id="rId49"/>
          <w:type w:val="nextPage"/>
          <w:pgSz w:w="11906" w:h="16838"/>
          <w:pgMar w:top="1440" w:right="1800" w:bottom="1440" w:left="1800" w:header="851" w:footer="992" w:gutter="0"/>
          <w:pgNumType w:start="23"/>
          <w:cols w:num="1" w:space="425"/>
          <w:titlePg w:val="0"/>
          <w:docGrid w:type="lines" w:linePitch="312" w:charSpace="0"/>
        </w:sectPr>
      </w:pPr>
      <w:r>
        <w:rPr>
          <w:rFonts w:ascii="仿宋" w:eastAsia="仿宋" w:hAnsi="仿宋" w:cs="仿宋" w:hint="eastAsia"/>
          <w:sz w:val="28"/>
          <w:lang w:eastAsia="zh-CN"/>
        </w:rPr>
        <w:t>4. 提供心理健康支持：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公司将建立心理健康支持系统，包括提供专业心理咨询服务和开展心理健康工作坊。员工可以通过这些渠道获得心理支持，借助专业帮助更好地理解和应对压力源。</w:t>
      </w:r>
    </w:p>
    <w:p>
      <w:pPr>
        <w:pStyle w:val="Heading2"/>
        <w:ind w:firstLine="560" w:firstLineChars="200"/>
        <w:rPr>
          <w:rFonts w:ascii="仿宋" w:eastAsia="仿宋" w:hAnsi="仿宋" w:cs="仿宋" w:hint="eastAsia"/>
          <w:sz w:val="28"/>
          <w:lang w:eastAsia="zh-CN"/>
        </w:rPr>
      </w:pPr>
      <w:bookmarkStart w:id="24" w:name="_Toc26253"/>
      <w:r>
        <w:rPr>
          <w:rFonts w:ascii="仿宋" w:eastAsia="仿宋" w:hAnsi="仿宋" w:cs="仿宋" w:hint="eastAsia"/>
          <w:sz w:val="28"/>
          <w:lang w:eastAsia="zh-CN"/>
        </w:rPr>
        <w:t>(三)、压力管理效果的评估及持续改进</w:t>
      </w:r>
      <w:bookmarkEnd w:id="24"/>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为确保压力管理措施的有效性和不断提升员工的幸福感，公司采用系统化的评估方法并实施持续改进计划。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定期评估员工压力水平：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定期进行员工压力水平的评估，通过匿名的调查问卷和面对面的个别访谈，了解员工的工作压力源、应对策略的使用情况以及对公司压力管理措施的感受。这些评估将提供实时、具体的数据，有助于全面了解员工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收集反馈和建议：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公司将定期组织反馈会议，邀请员工分享对压力管理措施的意见和建议。此外，设立专门的反馈渠道，员工可以随时提出他们的看法。通过积极收集员工的反馈，公司可以更准确地了解压力管理方案的实际效果。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3. 持续改进计划：</w:t>
      </w:r>
    </w:p>
    <w:p>
      <w:pPr>
        <w:ind w:firstLine="560" w:firstLineChars="200"/>
        <w:rPr>
          <w:rFonts w:ascii="仿宋" w:eastAsia="仿宋" w:hAnsi="仿宋" w:cs="仿宋" w:hint="eastAsia"/>
          <w:sz w:val="28"/>
        </w:rPr>
        <w:sectPr>
          <w:headerReference w:type="default" r:id="rId50"/>
          <w:footerReference w:type="default" r:id="rId51"/>
          <w:type w:val="nextPage"/>
          <w:pgSz w:w="11906" w:h="16838"/>
          <w:pgMar w:top="1440" w:right="1800" w:bottom="1440" w:left="1800" w:header="851" w:footer="992" w:gutter="0"/>
          <w:pgNumType w:start="24"/>
          <w:cols w:num="1" w:space="425"/>
          <w:titlePg w:val="0"/>
          <w:docGrid w:type="lines" w:linePitch="312" w:charSpace="0"/>
        </w:sectPr>
      </w:pPr>
      <w:r>
        <w:rPr>
          <w:rFonts w:ascii="仿宋" w:eastAsia="仿宋" w:hAnsi="仿宋" w:cs="仿宋" w:hint="eastAsia"/>
          <w:sz w:val="28"/>
          <w:lang w:eastAsia="zh-CN"/>
        </w:rPr>
        <w:t>实施方案： 基于员工的评估和反馈，公司将建立持续改进计划。这包括根据调查结果调整现有的压力管理策略、推出新的支持措施，以及提供更加个性化的支持服务。持续改进计划将是一个灵活的、反馈驱动的过程，以确保公司的压力管理措施始终符合员工的实际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4. 促进文化的变革：</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实施方案： 公司将致力于促进压力管理的文化变革。通过员工教育和培训，建立压力管理的良好氛围，使员工更加自觉地关注和处理自己的压力。这将有助于在组织内部形成一种积极、开放的态度，推动压力管理的效果不断提升。</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25" w:name="_Toc20574"/>
      <w:r>
        <w:rPr>
          <w:rFonts w:ascii="仿宋" w:eastAsia="仿宋" w:hAnsi="仿宋" w:cs="仿宋" w:hint="eastAsia"/>
          <w:sz w:val="28"/>
          <w:lang w:eastAsia="zh-CN"/>
        </w:rPr>
        <w:t>五、掺铊碘化钠闪烁晶体（NAL（TL））行业背景分析</w:t>
      </w:r>
      <w:bookmarkEnd w:id="25"/>
    </w:p>
    <w:p>
      <w:pPr>
        <w:pStyle w:val="Heading2"/>
        <w:rPr>
          <w:rFonts w:ascii="仿宋" w:eastAsia="仿宋" w:hAnsi="仿宋" w:cs="仿宋" w:hint="eastAsia"/>
          <w:lang w:eastAsia="zh-CN"/>
        </w:rPr>
      </w:pPr>
      <w:bookmarkStart w:id="26" w:name="_Toc8027"/>
      <w:r>
        <w:rPr>
          <w:rFonts w:ascii="仿宋" w:eastAsia="仿宋" w:hAnsi="仿宋" w:cs="仿宋" w:hint="eastAsia"/>
          <w:lang w:eastAsia="zh-CN"/>
        </w:rPr>
        <w:t>(一)、掺铊碘化钠闪烁晶体（NAL（TL））行业背景分析</w:t>
      </w:r>
      <w:bookmarkEnd w:id="26"/>
    </w:p>
    <w:p>
      <w:pPr>
        <w:ind w:firstLine="560" w:firstLineChars="200"/>
        <w:rPr>
          <w:rFonts w:ascii="仿宋" w:eastAsia="仿宋" w:hAnsi="仿宋" w:cs="仿宋" w:hint="eastAsia"/>
          <w:sz w:val="28"/>
        </w:rPr>
      </w:pPr>
      <w:r>
        <w:rPr>
          <w:rFonts w:ascii="仿宋" w:eastAsia="仿宋" w:hAnsi="仿宋" w:cs="仿宋" w:hint="eastAsia"/>
          <w:sz w:val="28"/>
          <w:lang w:eastAsia="zh-CN"/>
        </w:rPr>
        <w:t>掺铊碘化钠闪烁晶体（NAL（TL））行业是一个充满活力且不断演变的领域。近年来，该掺铊碘化钠闪烁晶体（NAL（TL））行业经历了显著的增长，这一增长主要受益于多方面的推动因素，尤其是技术创新和市场需求的持续增加。技术创新为掺铊碘化钠闪烁晶体（NAL（TL））行业带来了新的商业模式和解决方案，而不断增长的市场需求则推动了掺铊碘化钠闪烁晶体（NAL（TL））行业的整体扩张。这使得 掺铊碘化钠闪烁晶体（NAL（TL））行业成为当前经济中备受关注的一个重要组成部分。</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市场规模与趋势</w:t>
      </w:r>
    </w:p>
    <w:p>
      <w:pPr>
        <w:ind w:firstLine="560" w:firstLineChars="200"/>
        <w:rPr>
          <w:rFonts w:ascii="仿宋" w:eastAsia="仿宋" w:hAnsi="仿宋" w:cs="仿宋" w:hint="eastAsia"/>
          <w:sz w:val="28"/>
        </w:rPr>
        <w:sectPr>
          <w:headerReference w:type="default" r:id="rId52"/>
          <w:footerReference w:type="default" r:id="rId53"/>
          <w:type w:val="nextPage"/>
          <w:pgSz w:w="11906" w:h="16838"/>
          <w:pgMar w:top="1440" w:right="1800" w:bottom="1440" w:left="1800" w:header="851" w:footer="992" w:gutter="0"/>
          <w:pgNumType w:start="2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掺铊碘化钠闪烁晶体（NAL（TL））行业的市场规模持续扩大，预计未来几年仍将保持良好的增长势头。这一趋势得益于多种因素，其中包括数字化转型、全球化市场和消费者需求的多样化。数字化转型推动了掺铊碘化钠闪烁晶体（NAL（TL））行业内各个环节的效率提升，全球化市场为企业提供了更广阔的业务机会，而消费者需求的多样化则促使掺铊碘化钠闪烁晶体（NAL（TL））行业不断创新，满足不同层次的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目前，掺铊碘化钠闪烁晶体（NAL（TL））行业呈现激烈的竞争格局，主要由一些领先的企业主导市场。这些企业通常在创新、市场份额和客户忠诚度等方面表现出强大的竞争力。随着掺铊碘化钠闪烁晶体（NAL（TL））行业的发展，新的参与者可能加入市场，加剧了竞争。因此，企业需要保持敏锐的市场洞察，不断提升竞争力，以在激烈的市场竞争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掺铊碘化钠闪烁晶体（NAL（TL））行业受到一系列政府政策和法规的影响，涉及到环保标准、贸易政策、知识产权等多个领域。企业需要密切关注并遵守这些法规，以确保业务的可持续发展。合规经营不仅有助于维护企业的声誉，还为企业在复杂多变的法规环境中保持稳健运营提供了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技术与创新</w:t>
      </w:r>
    </w:p>
    <w:p>
      <w:pPr>
        <w:ind w:firstLine="560" w:firstLineChars="200"/>
        <w:rPr>
          <w:rFonts w:ascii="仿宋" w:eastAsia="仿宋" w:hAnsi="仿宋" w:cs="仿宋" w:hint="eastAsia"/>
          <w:sz w:val="28"/>
        </w:rPr>
        <w:sectPr>
          <w:headerReference w:type="default" r:id="rId54"/>
          <w:footerReference w:type="default" r:id="rId55"/>
          <w:type w:val="nextPage"/>
          <w:pgSz w:w="11906" w:h="16838"/>
          <w:pgMar w:top="1440" w:right="1800" w:bottom="1440" w:left="1800" w:header="851" w:footer="992" w:gutter="0"/>
          <w:pgNumType w:start="26"/>
          <w:cols w:num="1" w:space="425"/>
          <w:titlePg w:val="0"/>
          <w:docGrid w:type="lines" w:linePitch="312" w:charSpace="0"/>
        </w:sectPr>
      </w:pPr>
      <w:r>
        <w:rPr>
          <w:rFonts w:ascii="仿宋" w:eastAsia="仿宋" w:hAnsi="仿宋" w:cs="仿宋" w:hint="eastAsia"/>
          <w:sz w:val="28"/>
          <w:lang w:eastAsia="zh-CN"/>
        </w:rPr>
        <w:t>技术创新是推动</w:t>
      </w:r>
      <w:r>
        <w:rPr>
          <w:rFonts w:ascii="仿宋" w:eastAsia="仿宋" w:hAnsi="仿宋" w:cs="仿宋" w:hint="eastAsia"/>
          <w:sz w:val="28"/>
          <w:lang w:eastAsia="zh-CN"/>
        </w:rPr>
        <w:t xml:space="preserve"> 掺铊碘化钠闪烁晶体（NAL（TL））行业发展的关键因素之一。新技术的引入，如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相关技术]，为企业提供了更高效、智能化的解决方案，同时也创造了新的商业机会。在这个快速变化的环境中，企业需要不断调整自己的技术策略，以保持竞争力。积极采用新技术，拥抱创新是掺铊碘化钠闪烁晶体（NAL（TL））行业参与者取得成功的关键路径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未来展望</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掺铊碘化钠闪烁晶体（NAL（TL））行业仍然充满挑战和机遇。随着全球经济的发展和技术的不断进步，掺铊碘化钠闪烁晶体（NAL（TL））行业参与者将面临着更多的发展机会。然而，需要时刻保持敏锐的市场洞察，灵活调整战略，以适应变化中的环境。对于 掺铊碘化钠闪烁晶体（NAL（TL））行业的未来，持乐观但谨慎的态度，不断优化业务模式和提升核心竞争力是至关重要的。</w:t>
      </w:r>
    </w:p>
    <w:p>
      <w:pPr>
        <w:pStyle w:val="Heading1"/>
        <w:ind w:firstLine="560" w:firstLineChars="200"/>
        <w:rPr>
          <w:rFonts w:ascii="仿宋" w:eastAsia="仿宋" w:hAnsi="仿宋" w:cs="仿宋" w:hint="eastAsia"/>
          <w:sz w:val="28"/>
          <w:lang w:eastAsia="zh-CN"/>
        </w:rPr>
      </w:pPr>
      <w:bookmarkStart w:id="27" w:name="_Toc327"/>
      <w:r>
        <w:rPr>
          <w:rFonts w:ascii="仿宋" w:eastAsia="仿宋" w:hAnsi="仿宋" w:cs="仿宋" w:hint="eastAsia"/>
          <w:sz w:val="28"/>
          <w:lang w:eastAsia="zh-CN"/>
        </w:rPr>
        <w:t>六、第三十二章未来发展愿景</w:t>
      </w:r>
      <w:bookmarkEnd w:id="27"/>
    </w:p>
    <w:p>
      <w:pPr>
        <w:pStyle w:val="Heading2"/>
        <w:rPr>
          <w:rFonts w:ascii="仿宋" w:eastAsia="仿宋" w:hAnsi="仿宋" w:cs="仿宋" w:hint="eastAsia"/>
          <w:lang w:eastAsia="zh-CN"/>
        </w:rPr>
      </w:pPr>
      <w:bookmarkStart w:id="28" w:name="_Toc21069"/>
      <w:r>
        <w:rPr>
          <w:rFonts w:ascii="仿宋" w:eastAsia="仿宋" w:hAnsi="仿宋" w:cs="仿宋" w:hint="eastAsia"/>
          <w:lang w:eastAsia="zh-CN"/>
        </w:rPr>
        <w:t>(一)、员工职业生涯管理的未来趋势</w:t>
      </w:r>
      <w:bookmarkEnd w:id="28"/>
    </w:p>
    <w:p>
      <w:pPr>
        <w:ind w:firstLine="560" w:firstLineChars="200"/>
        <w:rPr>
          <w:rFonts w:ascii="仿宋" w:eastAsia="仿宋" w:hAnsi="仿宋" w:cs="仿宋" w:hint="eastAsia"/>
          <w:sz w:val="28"/>
        </w:rPr>
      </w:pPr>
      <w:r>
        <w:rPr>
          <w:rFonts w:ascii="仿宋" w:eastAsia="仿宋" w:hAnsi="仿宋" w:cs="仿宋" w:hint="eastAsia"/>
          <w:sz w:val="28"/>
          <w:lang w:eastAsia="zh-CN"/>
        </w:rPr>
        <w:t>未来，员工职业生涯管理将更加注重个性化和全面性。个体员工将更积极参与自己职业路径的规划，借助先进的技术和数据分析，实现个性化的职业发展规划。智能化的职业咨询系统和人才管理平台将为员工提供更精准的职业建议，根据个体的技能、兴趣和发展需求，量身定制职业生涯发展路径。</w:t>
      </w:r>
    </w:p>
    <w:p>
      <w:pPr>
        <w:ind w:firstLine="560" w:firstLineChars="200"/>
        <w:rPr>
          <w:rFonts w:ascii="仿宋" w:eastAsia="仿宋" w:hAnsi="仿宋" w:cs="仿宋" w:hint="eastAsia"/>
          <w:sz w:val="28"/>
        </w:rPr>
        <w:sectPr>
          <w:headerReference w:type="default" r:id="rId56"/>
          <w:footerReference w:type="default" r:id="rId57"/>
          <w:type w:val="nextPage"/>
          <w:pgSz w:w="11906" w:h="16838"/>
          <w:pgMar w:top="1440" w:right="1800" w:bottom="1440" w:left="1800" w:header="851" w:footer="992" w:gutter="0"/>
          <w:pgNumType w:start="2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未来的员工职业生涯管理还将更加注重跨界和多元发展。随着企业的全球化和多样化发展，员工需要具备更广泛的技能和经验。职业生涯将不再被限制在某一个领域，而是鼓励员工在不同领域间灵活转换，实现跨界发展。企业将通过提供多元化的培训和发展机会，支持员工实现跨领域的职业愿景。</w:t>
      </w:r>
    </w:p>
    <w:p>
      <w:pPr>
        <w:pStyle w:val="Heading2"/>
        <w:ind w:firstLine="560" w:firstLineChars="200"/>
        <w:rPr>
          <w:rFonts w:ascii="仿宋" w:eastAsia="仿宋" w:hAnsi="仿宋" w:cs="仿宋" w:hint="eastAsia"/>
          <w:sz w:val="28"/>
          <w:lang w:eastAsia="zh-CN"/>
        </w:rPr>
      </w:pPr>
      <w:bookmarkStart w:id="29" w:name="_Toc4238"/>
      <w:r>
        <w:rPr>
          <w:rFonts w:ascii="仿宋" w:eastAsia="仿宋" w:hAnsi="仿宋" w:cs="仿宋" w:hint="eastAsia"/>
          <w:sz w:val="28"/>
          <w:lang w:eastAsia="zh-CN"/>
        </w:rPr>
        <w:t>(二)、公司在员工发展中的未来愿景</w:t>
      </w:r>
      <w:bookmarkEnd w:id="29"/>
    </w:p>
    <w:p>
      <w:pPr>
        <w:ind w:firstLine="560" w:firstLineChars="200"/>
        <w:rPr>
          <w:rFonts w:ascii="仿宋" w:eastAsia="仿宋" w:hAnsi="仿宋" w:cs="仿宋" w:hint="eastAsia"/>
          <w:sz w:val="28"/>
        </w:rPr>
      </w:pPr>
      <w:r>
        <w:rPr>
          <w:rFonts w:ascii="仿宋" w:eastAsia="仿宋" w:hAnsi="仿宋" w:cs="仿宋" w:hint="eastAsia"/>
          <w:sz w:val="28"/>
          <w:lang w:eastAsia="zh-CN"/>
        </w:rPr>
        <w:t>公司在未来的发展中将更加注重员工全面发展和幸福感的提升。公司愿景将不仅仅局限于经济指标的增长，而是以员工的全面发展为核心。公司将加大对员工培训和学习的投入，鼓励员工不断提升自己的技能水平，适应未来工作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未来公司愿景还将更加强调企业的社会责任和可持续发展。公司将以员工为中心，积极参与社会公益活动，关注环境保护、社会公正等议题。通过积极履行社会责任，公司将在员工心目中建立起更加积极向上的形象，吸引更多有责任心的人才加入。</w:t>
      </w:r>
    </w:p>
    <w:p>
      <w:pPr>
        <w:ind w:firstLine="560" w:firstLineChars="200"/>
        <w:rPr>
          <w:rFonts w:ascii="仿宋" w:eastAsia="仿宋" w:hAnsi="仿宋" w:cs="仿宋" w:hint="eastAsia"/>
          <w:sz w:val="28"/>
        </w:rPr>
      </w:pPr>
      <w:r>
        <w:rPr>
          <w:rFonts w:ascii="仿宋" w:eastAsia="仿宋" w:hAnsi="仿宋" w:cs="仿宋" w:hint="eastAsia"/>
          <w:sz w:val="28"/>
          <w:lang w:eastAsia="zh-CN"/>
        </w:rPr>
        <w:t>另外，未来公司愿景还将更注重员工的工作体验和幸福感。公司将提供更灵活的工作安排，支持远程办公和弹性工作制度。通过创造更健康、宽松的工作环境，公司将激发员工的创造力和工作热情，实现员工与公司共同发展的愿景。</w:t>
      </w:r>
    </w:p>
    <w:p>
      <w:pPr>
        <w:pStyle w:val="Heading1"/>
        <w:ind w:firstLine="560" w:firstLineChars="200"/>
        <w:rPr>
          <w:rFonts w:ascii="仿宋" w:eastAsia="仿宋" w:hAnsi="仿宋" w:cs="仿宋" w:hint="eastAsia"/>
          <w:sz w:val="28"/>
          <w:lang w:eastAsia="zh-CN"/>
        </w:rPr>
      </w:pPr>
      <w:bookmarkStart w:id="30" w:name="_Toc16577"/>
      <w:r>
        <w:rPr>
          <w:rFonts w:ascii="仿宋" w:eastAsia="仿宋" w:hAnsi="仿宋" w:cs="仿宋" w:hint="eastAsia"/>
          <w:sz w:val="28"/>
          <w:lang w:eastAsia="zh-CN"/>
        </w:rPr>
        <w:t>七、员工家庭与工作平衡支持计划</w:t>
      </w:r>
      <w:bookmarkEnd w:id="30"/>
    </w:p>
    <w:p>
      <w:pPr>
        <w:pStyle w:val="Heading2"/>
        <w:rPr>
          <w:rFonts w:ascii="仿宋" w:eastAsia="仿宋" w:hAnsi="仿宋" w:cs="仿宋" w:hint="eastAsia"/>
          <w:lang w:eastAsia="zh-CN"/>
        </w:rPr>
      </w:pPr>
      <w:bookmarkStart w:id="31" w:name="_Toc12915"/>
      <w:r>
        <w:rPr>
          <w:rFonts w:ascii="仿宋" w:eastAsia="仿宋" w:hAnsi="仿宋" w:cs="仿宋" w:hint="eastAsia"/>
          <w:lang w:eastAsia="zh-CN"/>
        </w:rPr>
        <w:t>(一)、家庭与工作平衡的重要性分析</w:t>
      </w:r>
      <w:bookmarkEnd w:id="31"/>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 w:history="1">
        <w:r>
          <w:rPr>
            <w:rFonts w:ascii="SimSun" w:eastAsia="SimSun" w:hAnsi="SimSun" w:cs="SimSun"/>
            <w:b/>
            <w:bCs/>
            <w:color w:val="0000EE"/>
            <w:kern w:val="0"/>
            <w:sz w:val="30"/>
            <w:szCs w:val="30"/>
            <w:u w:val="single" w:color="0000EE"/>
          </w:rPr>
          <w:t>https://d.book118.com/208006051004006032</w:t>
        </w:r>
      </w:hyperlink>
    </w:p>
    <w:p>
      <w:pPr>
        <w:ind w:firstLine="560" w:firstLineChars="200"/>
        <w:rPr>
          <w:rFonts w:ascii="仿宋" w:eastAsia="仿宋" w:hAnsi="仿宋" w:cs="仿宋" w:hint="eastAsia"/>
          <w:sz w:val="28"/>
        </w:rPr>
      </w:pPr>
    </w:p>
    <w:sectPr>
      <w:headerReference w:type="default" r:id="rId59"/>
      <w:footerReference w:type="default" r:id="rId60"/>
      <w:type w:val="nextPage"/>
      <w:pgSz w:w="11906" w:h="16838"/>
      <w:pgMar w:top="1440" w:right="1800" w:bottom="1440" w:left="1800" w:header="851" w:footer="992" w:gutter="0"/>
      <w:pgNumType w:start="28"/>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27</w:t>
    </w:r>
    <w:r>
      <w:rPr>
        <w:rStyle w:val="PageNumber"/>
      </w:rPr>
      <w:fldChar w:fldCharType="end"/>
    </w:r>
  </w:p>
  <w:p>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27</w:t>
    </w:r>
    <w:r>
      <w:rPr>
        <w:rStyle w:val="PageNumber"/>
      </w:rPr>
      <w:fldChar w:fldCharType="end"/>
    </w:r>
  </w:p>
  <w:p>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掺铊碘化钠闪烁晶体（NAL（TL））相关公司员工职业道路规划与管理</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473EB1"/>
    <w:rsid w:val="4E473EB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footer" Target="footer22.xml" /><Relationship Id="rId48" Type="http://schemas.openxmlformats.org/officeDocument/2006/relationships/header" Target="header23.xml" /><Relationship Id="rId49" Type="http://schemas.openxmlformats.org/officeDocument/2006/relationships/footer" Target="footer23.xml" /><Relationship Id="rId5" Type="http://schemas.openxmlformats.org/officeDocument/2006/relationships/footer" Target="footer1.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footer" Target="footer25.xml" /><Relationship Id="rId54" Type="http://schemas.openxmlformats.org/officeDocument/2006/relationships/header" Target="header26.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yperlink" Target="https://d.book118.com/208006051004006032" TargetMode="Externa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theme" Target="theme/theme1.xml" /><Relationship Id="rId62"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38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一建必过</dc:creator>
  <cp:lastModifiedBy>一建必过</cp:lastModifiedBy>
  <cp:revision>1</cp:revision>
  <dcterms:created xsi:type="dcterms:W3CDTF">2023-12-08T17:08:00Z</dcterms:created>
  <dcterms:modified xsi:type="dcterms:W3CDTF">2023-12-08T17:08:30Z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611539268EA64026ACD392D934574FED_11</vt:lpwstr>
  </property>
  <property fmtid="{D5CDD505-2E9C-101B-9397-08002B2CF9AE}" pid="3" name="KSOProductBuildVer">
    <vt:lpwstr>2052-12.1.0.15712</vt:lpwstr>
  </property>
</Properties>
</file>