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A77B3E" w:rsidRPr="001B58E9" w:rsidP="001B58E9" w14:paraId="26671744" w14:textId="77777777">
      <w:pPr>
        <w:spacing w:before="48" w:beforeLines="20" w:after="260" w:afterAutospacing="0" w:line="360" w:lineRule="auto"/>
        <w:jc w:val="center"/>
        <w:rPr>
          <w:rFonts w:ascii="华文中宋" w:eastAsia="华文中宋" w:hAnsi="华文中宋"/>
          <w:b/>
          <w:sz w:val="30"/>
        </w:rPr>
      </w:pPr>
      <w:r w:rsidRPr="001B58E9">
        <w:rPr>
          <w:rFonts w:ascii="华文中宋" w:eastAsia="华文中宋" w:hAnsi="华文中宋"/>
          <w:b/>
          <w:sz w:val="30"/>
        </w:rPr>
        <w:t>2024年宁波湾区开发集团有限责任公司人员招聘笔试备考题库及答案解析</w:t>
      </w:r>
    </w:p>
    <w:p w:rsidR="00A77B3E" w14:paraId="5BF45BE0" w14:textId="77777777">
      <w:pPr>
        <w:spacing w:after="260" w:afterAutospacing="0" w:line="360" w:lineRule="auto"/>
        <w:jc w:val="center"/>
        <w:rPr>
          <w:sz w:val="21"/>
        </w:rPr>
      </w:pPr>
      <w:r>
        <w:rPr>
          <w:sz w:val="21"/>
        </w:rPr>
        <w:t>毕业院校：</w:t>
      </w:r>
      <w:r>
        <w:rPr>
          <w:sz w:val="21"/>
        </w:rPr>
        <w:t xml:space="preserve">__________ </w:t>
      </w:r>
      <w:r>
        <w:rPr>
          <w:sz w:val="21"/>
        </w:rPr>
        <w:t>姓名：</w:t>
      </w:r>
      <w:r>
        <w:rPr>
          <w:sz w:val="21"/>
        </w:rPr>
        <w:t xml:space="preserve">__________ </w:t>
      </w:r>
      <w:r>
        <w:rPr>
          <w:sz w:val="21"/>
        </w:rPr>
        <w:t>考场：</w:t>
      </w:r>
      <w:r>
        <w:rPr>
          <w:sz w:val="21"/>
        </w:rPr>
        <w:t xml:space="preserve">__________ </w:t>
      </w:r>
      <w:r>
        <w:rPr>
          <w:sz w:val="21"/>
        </w:rPr>
        <w:t>考号：</w:t>
      </w:r>
      <w:r>
        <w:rPr>
          <w:sz w:val="21"/>
        </w:rPr>
        <w:t>__________</w:t>
      </w:r>
    </w:p>
    <w:p w:rsidR="00A77B3E" w14:paraId="487587DA" w14:textId="77777777">
      <w:pPr>
        <w:spacing w:after="260" w:afterAutospacing="0" w:line="360" w:lineRule="auto"/>
      </w:pPr>
      <w:r>
        <w:rPr>
          <w:rFonts w:ascii="微软雅黑" w:eastAsia="微软雅黑" w:cs="微软雅黑"/>
        </w:rPr>
        <w:t>一、</w:t>
      </w:r>
      <w:r>
        <w:rPr>
          <w:rFonts w:ascii="微软雅黑" w:eastAsia="微软雅黑" w:cs="微软雅黑"/>
        </w:rPr>
        <w:t>言语理解与表达</w:t>
      </w:r>
    </w:p>
    <w:p w:rsidR="003F588C" w14:paraId="5FE98A1D"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微软雅黑" w:eastAsia="微软雅黑" w:hAnsi="微软雅黑" w:cs="微软雅黑" w:hint="eastAsia"/>
          <w:color w:val="0000FF"/>
          <w:szCs w:val="18"/>
        </w:rPr>
        <w:t>1．</w:t>
      </w:r>
      <w:r w:rsidRPr="003F588C">
        <w:rPr>
          <w:rFonts w:ascii="微软雅黑" w:eastAsia="微软雅黑" w:hAnsi="微软雅黑" w:cs="微软雅黑" w:hint="eastAsia"/>
          <w:szCs w:val="18"/>
        </w:rPr>
        <w:t>随着“谁主张、谁举证”这一司法原则的强化，能否搜集到有力的证据，成为民事诉讼胜败的关键。目前，虽然人们的调查取证意识增强了，但搜集、保存和运用证据的能力还较弱，许多当事人往往只好委托律师或其他人员进行调查取证，因此民事类调查取证的需求越来越大。</w:t>
      </w:r>
    </w:p>
    <w:p w:rsidR="003F588C" w14:paraId="1D646529"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微软雅黑" w:eastAsia="微软雅黑" w:hAnsi="微软雅黑" w:cs="微软雅黑" w:hint="eastAsia"/>
          <w:szCs w:val="18"/>
        </w:rPr>
        <w:t>这段文字意在说明()</w:t>
      </w:r>
    </w:p>
    <w:p w:rsidR="003F588C" w14:paraId="2F899B94"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微软雅黑" w:eastAsia="微软雅黑" w:hAnsi="微软雅黑" w:cs="微软雅黑" w:hint="eastAsia"/>
          <w:szCs w:val="18"/>
        </w:rPr>
        <w:t>A、民事诉讼中调查取证的主要途径</w:t>
      </w:r>
    </w:p>
    <w:p w:rsidR="003F588C" w14:paraId="4D2253C2"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微软雅黑" w:eastAsia="微软雅黑" w:hAnsi="微软雅黑" w:cs="微软雅黑" w:hint="eastAsia"/>
          <w:szCs w:val="18"/>
        </w:rPr>
        <w:t>B、民事诉讼调查取证需求增大的原因</w:t>
      </w:r>
    </w:p>
    <w:p w:rsidR="003F588C" w14:paraId="38F40EE5"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微软雅黑" w:eastAsia="微软雅黑" w:hAnsi="微软雅黑" w:cs="微软雅黑" w:hint="eastAsia"/>
          <w:szCs w:val="18"/>
        </w:rPr>
        <w:t>C、当事人取证意识与取证能力之间的差距</w:t>
      </w:r>
    </w:p>
    <w:p w:rsidR="003F588C" w14:paraId="05EC43BB"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微软雅黑" w:eastAsia="微软雅黑" w:hAnsi="微软雅黑" w:cs="微软雅黑" w:hint="eastAsia"/>
          <w:szCs w:val="18"/>
        </w:rPr>
        <w:t>D、搜集证据成为诉讼胜败关键的法律因素</w:t>
      </w:r>
    </w:p>
    <w:p w:rsidR="003F588C" w14:paraId="53EF1CEC"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微软雅黑" w:eastAsia="微软雅黑" w:hAnsi="微软雅黑" w:cs="微软雅黑" w:hint="eastAsia"/>
          <w:color w:val="228B22"/>
          <w:szCs w:val="18"/>
        </w:rPr>
        <w:t>答案：</w:t>
      </w:r>
      <w:r w:rsidRPr="003F588C">
        <w:rPr>
          <w:rFonts w:ascii="微软雅黑" w:eastAsia="微软雅黑" w:hAnsi="微软雅黑" w:cs="微软雅黑" w:hint="eastAsia"/>
          <w:szCs w:val="18"/>
        </w:rPr>
        <w:t>B</w:t>
      </w:r>
    </w:p>
    <w:p w:rsidR="003F588C" w14:paraId="17356839" w14:textId="77777777">
      <w:pPr>
        <w:pStyle w:val="NormalWeb"/>
        <w:widowControl/>
        <w:spacing w:beforeAutospacing="0" w:after="260" w:afterAutospacing="0" w:line="360" w:lineRule="auto"/>
        <w:rPr>
          <w:rFonts w:ascii="微软雅黑" w:eastAsia="微软雅黑" w:hAnsi="微软雅黑" w:cs="微软雅黑"/>
          <w:b/>
          <w:color w:val="4066F4"/>
          <w:szCs w:val="18"/>
        </w:rPr>
        <w:sectPr>
          <w:headerReference w:type="even" r:id="rId4"/>
          <w:headerReference w:type="default" r:id="rId5"/>
          <w:footerReference w:type="even" r:id="rId6"/>
          <w:footerReference w:type="default" r:id="rId7"/>
          <w:headerReference w:type="first" r:id="rId8"/>
          <w:footerReference w:type="first" r:id="rId9"/>
          <w:pgSz w:w="11906" w:h="16838"/>
          <w:pgMar w:top="1134" w:right="1474" w:bottom="1134" w:left="1474" w:header="708" w:footer="708" w:gutter="0"/>
          <w:cols w:sep="1" w:space="708"/>
          <w:docGrid w:linePitch="360"/>
        </w:sectPr>
      </w:pPr>
      <w:r w:rsidRPr="003F588C">
        <w:rPr>
          <w:rFonts w:ascii="微软雅黑" w:eastAsia="微软雅黑" w:hAnsi="微软雅黑" w:cs="微软雅黑" w:hint="eastAsia"/>
          <w:color w:val="228B22"/>
          <w:szCs w:val="18"/>
        </w:rPr>
        <w:t>解析：</w:t>
      </w:r>
      <w:r w:rsidRPr="003F588C">
        <w:rPr>
          <w:rFonts w:ascii="微软雅黑" w:eastAsia="微软雅黑" w:hAnsi="微软雅黑" w:cs="微软雅黑" w:hint="eastAsia"/>
          <w:szCs w:val="18"/>
        </w:rPr>
        <w:t>文段第一句提到“能否搜集到有力的证据，成为民事诉讼胜败的关键”，第二句说“当事人往往只好委托律师或其他人员进行调查取证”，最后叙述“因此民事类调查取证的需求越来越大”，意在说明“民事诉讼调查取证需求增大的原因”。故选B。</w:t>
      </w:r>
    </w:p>
    <w:p w:rsidR="007675BD" w14:paraId="76EC080E" w14:textId="77777777">
      <w:pPr>
        <w:pStyle w:val="NormalWeb"/>
        <w:widowControl/>
        <w:spacing w:beforeAutospacing="0" w:after="260" w:afterAutospacing="0" w:line="360" w:lineRule="auto"/>
      </w:pPr>
      <w:r w:rsidRPr="007675BD">
        <w:rPr>
          <w:rFonts w:ascii="微软雅黑" w:eastAsia="微软雅黑" w:cs="微软雅黑"/>
          <w:color w:val="0000FF"/>
          <w:szCs w:val="14"/>
        </w:rPr>
        <w:t>2</w:t>
      </w:r>
      <w:r w:rsidRPr="007675BD">
        <w:rPr>
          <w:rFonts w:ascii="微软雅黑" w:eastAsia="微软雅黑" w:cs="微软雅黑"/>
          <w:color w:val="0000FF"/>
          <w:szCs w:val="14"/>
        </w:rPr>
        <w:t>．</w:t>
      </w:r>
      <w:r w:rsidRPr="007675BD">
        <w:rPr>
          <w:rFonts w:ascii="微软雅黑" w:eastAsia="微软雅黑" w:cs="微软雅黑"/>
          <w:szCs w:val="14"/>
        </w:rPr>
        <w:t>这个新的设计方案大方向正确，尽管缺点不少，但从目前来看</w:t>
      </w:r>
      <w:r w:rsidRPr="007675BD">
        <w:rPr>
          <w:rFonts w:ascii="微软雅黑" w:eastAsia="微软雅黑" w:cs="微软雅黑"/>
          <w:szCs w:val="14"/>
        </w:rPr>
        <w:t>( )</w:t>
      </w:r>
      <w:r w:rsidRPr="007675BD">
        <w:rPr>
          <w:rFonts w:ascii="微软雅黑" w:eastAsia="微软雅黑" w:cs="微软雅黑"/>
          <w:szCs w:val="14"/>
        </w:rPr>
        <w:t>。</w:t>
      </w:r>
    </w:p>
    <w:p w:rsidR="007675BD" w14:paraId="57FDE783" w14:textId="77777777">
      <w:pPr>
        <w:pStyle w:val="NormalWeb"/>
        <w:widowControl/>
        <w:spacing w:beforeAutospacing="0" w:after="260" w:afterAutospacing="0" w:line="360" w:lineRule="auto"/>
      </w:pPr>
      <w:r w:rsidRPr="007675BD">
        <w:rPr>
          <w:rFonts w:ascii="微软雅黑" w:eastAsia="微软雅黑" w:cs="微软雅黑"/>
          <w:szCs w:val="14"/>
        </w:rPr>
        <w:t>A</w:t>
      </w:r>
      <w:r w:rsidRPr="007675BD">
        <w:rPr>
          <w:rFonts w:ascii="微软雅黑" w:eastAsia="微软雅黑" w:cs="微软雅黑"/>
          <w:szCs w:val="14"/>
        </w:rPr>
        <w:t>、</w:t>
      </w:r>
      <w:r w:rsidRPr="007675BD">
        <w:rPr>
          <w:rFonts w:ascii="微软雅黑" w:eastAsia="微软雅黑" w:cs="微软雅黑"/>
          <w:szCs w:val="14"/>
        </w:rPr>
        <w:t xml:space="preserve"> </w:t>
      </w:r>
      <w:r w:rsidRPr="007675BD">
        <w:rPr>
          <w:rFonts w:ascii="微软雅黑" w:eastAsia="微软雅黑" w:cs="微软雅黑"/>
          <w:szCs w:val="14"/>
        </w:rPr>
        <w:t>无出其右</w:t>
      </w:r>
    </w:p>
    <w:p w:rsidR="007675BD" w14:paraId="42A7721E" w14:textId="77777777">
      <w:pPr>
        <w:pStyle w:val="NormalWeb"/>
        <w:widowControl/>
        <w:spacing w:beforeAutospacing="0" w:after="260" w:afterAutospacing="0" w:line="360" w:lineRule="auto"/>
      </w:pPr>
      <w:r w:rsidRPr="007675BD">
        <w:rPr>
          <w:rFonts w:ascii="微软雅黑" w:eastAsia="微软雅黑" w:cs="微软雅黑"/>
          <w:szCs w:val="14"/>
        </w:rPr>
        <w:t>B</w:t>
      </w:r>
      <w:r w:rsidRPr="007675BD">
        <w:rPr>
          <w:rFonts w:ascii="微软雅黑" w:eastAsia="微软雅黑" w:cs="微软雅黑"/>
          <w:szCs w:val="14"/>
        </w:rPr>
        <w:t>、</w:t>
      </w:r>
      <w:r w:rsidRPr="007675BD">
        <w:rPr>
          <w:rFonts w:ascii="微软雅黑" w:eastAsia="微软雅黑" w:cs="微软雅黑"/>
          <w:szCs w:val="14"/>
        </w:rPr>
        <w:t xml:space="preserve"> </w:t>
      </w:r>
      <w:r w:rsidRPr="007675BD">
        <w:rPr>
          <w:rFonts w:ascii="微软雅黑" w:eastAsia="微软雅黑" w:cs="微软雅黑"/>
          <w:szCs w:val="14"/>
        </w:rPr>
        <w:t>无可非议</w:t>
      </w:r>
    </w:p>
    <w:p w:rsidR="007675BD" w14:paraId="2CD1C776" w14:textId="77777777">
      <w:pPr>
        <w:pStyle w:val="NormalWeb"/>
        <w:widowControl/>
        <w:spacing w:beforeAutospacing="0" w:after="260" w:afterAutospacing="0" w:line="360" w:lineRule="auto"/>
      </w:pPr>
      <w:r w:rsidRPr="007675BD">
        <w:rPr>
          <w:rFonts w:ascii="微软雅黑" w:eastAsia="微软雅黑" w:cs="微软雅黑"/>
          <w:szCs w:val="14"/>
        </w:rPr>
        <w:t>C</w:t>
      </w:r>
      <w:r w:rsidRPr="007675BD">
        <w:rPr>
          <w:rFonts w:ascii="微软雅黑" w:eastAsia="微软雅黑" w:cs="微软雅黑"/>
          <w:szCs w:val="14"/>
        </w:rPr>
        <w:t>、</w:t>
      </w:r>
      <w:r w:rsidRPr="007675BD">
        <w:rPr>
          <w:rFonts w:ascii="微软雅黑" w:eastAsia="微软雅黑" w:cs="微软雅黑"/>
          <w:szCs w:val="14"/>
        </w:rPr>
        <w:t xml:space="preserve"> </w:t>
      </w:r>
      <w:r w:rsidRPr="007675BD">
        <w:rPr>
          <w:rFonts w:ascii="微软雅黑" w:eastAsia="微软雅黑" w:cs="微软雅黑"/>
          <w:szCs w:val="14"/>
        </w:rPr>
        <w:t>无人问津</w:t>
      </w:r>
    </w:p>
    <w:p w:rsidR="007675BD" w14:paraId="06DDB630" w14:textId="77777777">
      <w:pPr>
        <w:pStyle w:val="NormalWeb"/>
        <w:widowControl/>
        <w:spacing w:beforeAutospacing="0" w:after="260" w:afterAutospacing="0" w:line="360" w:lineRule="auto"/>
      </w:pPr>
      <w:r w:rsidRPr="007675BD">
        <w:rPr>
          <w:rFonts w:ascii="微软雅黑" w:eastAsia="微软雅黑" w:cs="微软雅黑"/>
          <w:szCs w:val="14"/>
        </w:rPr>
        <w:t>D</w:t>
      </w:r>
      <w:r w:rsidRPr="007675BD">
        <w:rPr>
          <w:rFonts w:ascii="微软雅黑" w:eastAsia="微软雅黑" w:cs="微软雅黑"/>
          <w:szCs w:val="14"/>
        </w:rPr>
        <w:t>、</w:t>
      </w:r>
      <w:r w:rsidRPr="007675BD">
        <w:rPr>
          <w:rFonts w:ascii="微软雅黑" w:eastAsia="微软雅黑" w:cs="微软雅黑"/>
          <w:szCs w:val="14"/>
        </w:rPr>
        <w:t xml:space="preserve"> </w:t>
      </w:r>
      <w:r w:rsidRPr="007675BD">
        <w:rPr>
          <w:rFonts w:ascii="微软雅黑" w:eastAsia="微软雅黑" w:cs="微软雅黑"/>
          <w:szCs w:val="14"/>
        </w:rPr>
        <w:t>无与伦比</w:t>
      </w:r>
    </w:p>
    <w:p w:rsidR="007675BD" w14:paraId="02A30B62" w14:textId="77777777">
      <w:pPr>
        <w:pStyle w:val="NormalWeb"/>
        <w:widowControl/>
        <w:spacing w:beforeAutospacing="0" w:after="260" w:afterAutospacing="0" w:line="360" w:lineRule="auto"/>
      </w:pPr>
      <w:r w:rsidRPr="007675BD">
        <w:rPr>
          <w:rFonts w:ascii="微软雅黑" w:eastAsia="微软雅黑" w:cs="微软雅黑"/>
          <w:color w:val="228B22"/>
          <w:szCs w:val="14"/>
        </w:rPr>
        <w:t>答案：</w:t>
      </w:r>
      <w:r w:rsidRPr="007675BD">
        <w:rPr>
          <w:rFonts w:ascii="微软雅黑" w:eastAsia="微软雅黑" w:cs="微软雅黑"/>
          <w:szCs w:val="14"/>
        </w:rPr>
        <w:t>A</w:t>
      </w:r>
    </w:p>
    <w:p w:rsidR="007675BD" w14:paraId="43F86E11" w14:textId="77777777">
      <w:pPr>
        <w:pStyle w:val="NormalWeb"/>
        <w:widowControl/>
        <w:spacing w:beforeAutospacing="0" w:after="260" w:afterAutospacing="0" w:line="360" w:lineRule="auto"/>
      </w:pPr>
      <w:r w:rsidRPr="007675BD">
        <w:rPr>
          <w:rFonts w:ascii="微软雅黑" w:eastAsia="微软雅黑" w:cs="微软雅黑"/>
          <w:color w:val="228B22"/>
          <w:szCs w:val="14"/>
        </w:rPr>
        <w:t>解析：</w:t>
      </w:r>
      <w:r w:rsidRPr="007675BD">
        <w:rPr>
          <w:rFonts w:ascii="微软雅黑" w:eastAsia="微软雅黑" w:cs="微软雅黑"/>
          <w:szCs w:val="14"/>
        </w:rPr>
        <w:t>题干中</w:t>
      </w:r>
      <w:r w:rsidRPr="007675BD">
        <w:rPr>
          <w:rFonts w:ascii="微软雅黑" w:eastAsia="微软雅黑" w:cs="微软雅黑"/>
          <w:szCs w:val="14"/>
        </w:rPr>
        <w:t>“</w:t>
      </w:r>
      <w:r w:rsidRPr="007675BD">
        <w:rPr>
          <w:rFonts w:ascii="微软雅黑" w:eastAsia="微软雅黑" w:cs="微软雅黑"/>
          <w:szCs w:val="14"/>
        </w:rPr>
        <w:t>尽管</w:t>
      </w:r>
      <w:r w:rsidRPr="007675BD">
        <w:rPr>
          <w:rFonts w:ascii="微软雅黑" w:eastAsia="微软雅黑" w:cs="微软雅黑"/>
          <w:szCs w:val="14"/>
        </w:rPr>
        <w:t>”</w:t>
      </w:r>
      <w:r w:rsidRPr="007675BD">
        <w:rPr>
          <w:rFonts w:ascii="微软雅黑" w:eastAsia="微软雅黑" w:cs="微软雅黑"/>
          <w:szCs w:val="14"/>
        </w:rPr>
        <w:t>为表示让步关系的关联词，由此可虽然有不少缺点，但方案还是比较不错的。</w:t>
      </w:r>
      <w:r w:rsidRPr="007675BD">
        <w:rPr>
          <w:rFonts w:ascii="微软雅黑" w:eastAsia="微软雅黑" w:cs="微软雅黑"/>
          <w:szCs w:val="14"/>
        </w:rPr>
        <w:t>A</w:t>
      </w:r>
      <w:r w:rsidRPr="007675BD">
        <w:rPr>
          <w:rFonts w:ascii="微软雅黑" w:eastAsia="微软雅黑" w:cs="微软雅黑"/>
          <w:szCs w:val="14"/>
        </w:rPr>
        <w:t>项</w:t>
      </w:r>
      <w:r w:rsidRPr="007675BD">
        <w:rPr>
          <w:rFonts w:ascii="微软雅黑" w:eastAsia="微软雅黑" w:cs="微软雅黑"/>
          <w:szCs w:val="14"/>
        </w:rPr>
        <w:t>“</w:t>
      </w:r>
      <w:r w:rsidRPr="007675BD">
        <w:rPr>
          <w:rFonts w:ascii="微软雅黑" w:eastAsia="微软雅黑" w:cs="微软雅黑"/>
          <w:szCs w:val="14"/>
        </w:rPr>
        <w:t>无出其右</w:t>
      </w:r>
      <w:r w:rsidRPr="007675BD">
        <w:rPr>
          <w:rFonts w:ascii="微软雅黑" w:eastAsia="微软雅黑" w:cs="微软雅黑"/>
          <w:szCs w:val="14"/>
        </w:rPr>
        <w:t>”</w:t>
      </w:r>
      <w:r w:rsidRPr="007675BD">
        <w:rPr>
          <w:rFonts w:ascii="微软雅黑" w:eastAsia="微软雅黑" w:cs="微软雅黑"/>
          <w:szCs w:val="14"/>
        </w:rPr>
        <w:t>意为没有比这个更好的，填入此处符合文意。</w:t>
      </w:r>
    </w:p>
    <w:p w:rsidR="007675BD" w14:paraId="2CA35640" w14:textId="77777777">
      <w:pPr>
        <w:pStyle w:val="NormalWeb"/>
        <w:widowControl/>
        <w:spacing w:beforeAutospacing="0" w:after="260" w:afterAutospacing="0" w:line="360" w:lineRule="auto"/>
      </w:pPr>
      <w:r w:rsidRPr="007675BD">
        <w:rPr>
          <w:rFonts w:ascii="微软雅黑" w:eastAsia="微软雅黑" w:cs="微软雅黑"/>
          <w:szCs w:val="14"/>
        </w:rPr>
        <w:t>“</w:t>
      </w:r>
      <w:r w:rsidRPr="007675BD">
        <w:rPr>
          <w:rFonts w:ascii="微软雅黑" w:eastAsia="微软雅黑" w:cs="微软雅黑"/>
          <w:szCs w:val="14"/>
        </w:rPr>
        <w:t>无可非议</w:t>
      </w:r>
      <w:r w:rsidRPr="007675BD">
        <w:rPr>
          <w:rFonts w:ascii="微软雅黑" w:eastAsia="微软雅黑" w:cs="微软雅黑"/>
          <w:szCs w:val="14"/>
        </w:rPr>
        <w:t>”</w:t>
      </w:r>
      <w:r w:rsidRPr="007675BD">
        <w:rPr>
          <w:rFonts w:ascii="微软雅黑" w:eastAsia="微软雅黑" w:cs="微软雅黑"/>
          <w:szCs w:val="14"/>
        </w:rPr>
        <w:t>是说没有什么可以指责的，表述做得妥当</w:t>
      </w:r>
      <w:r w:rsidRPr="007675BD">
        <w:rPr>
          <w:rFonts w:ascii="微软雅黑" w:eastAsia="微软雅黑" w:cs="微软雅黑"/>
          <w:szCs w:val="14"/>
        </w:rPr>
        <w:t>;</w:t>
      </w:r>
      <w:r w:rsidRPr="007675BD">
        <w:rPr>
          <w:rFonts w:ascii="微软雅黑" w:eastAsia="微软雅黑" w:cs="微软雅黑"/>
          <w:szCs w:val="14"/>
        </w:rPr>
        <w:t>“</w:t>
      </w:r>
      <w:r w:rsidRPr="007675BD">
        <w:rPr>
          <w:rFonts w:ascii="微软雅黑" w:eastAsia="微软雅黑" w:cs="微软雅黑"/>
          <w:szCs w:val="14"/>
        </w:rPr>
        <w:t>无人问津</w:t>
      </w:r>
      <w:r w:rsidRPr="007675BD">
        <w:rPr>
          <w:rFonts w:ascii="微软雅黑" w:eastAsia="微软雅黑" w:cs="微软雅黑"/>
          <w:szCs w:val="14"/>
        </w:rPr>
        <w:t>”</w:t>
      </w:r>
      <w:r w:rsidRPr="007675BD">
        <w:rPr>
          <w:rFonts w:ascii="微软雅黑" w:eastAsia="微软雅黑" w:cs="微软雅黑"/>
          <w:szCs w:val="14"/>
        </w:rPr>
        <w:t>比喻无人来探问、尝试或购买。</w:t>
      </w:r>
      <w:r w:rsidRPr="007675BD">
        <w:rPr>
          <w:rFonts w:ascii="微软雅黑" w:eastAsia="微软雅黑" w:cs="微软雅黑"/>
          <w:szCs w:val="14"/>
        </w:rPr>
        <w:t>B</w:t>
      </w:r>
      <w:r w:rsidRPr="007675BD">
        <w:rPr>
          <w:rFonts w:ascii="微软雅黑" w:eastAsia="微软雅黑" w:cs="微软雅黑"/>
          <w:szCs w:val="14"/>
        </w:rPr>
        <w:t>、</w:t>
      </w:r>
      <w:r w:rsidRPr="007675BD">
        <w:rPr>
          <w:rFonts w:ascii="微软雅黑" w:eastAsia="微软雅黑" w:cs="微软雅黑"/>
          <w:szCs w:val="14"/>
        </w:rPr>
        <w:t>C</w:t>
      </w:r>
      <w:r w:rsidRPr="007675BD">
        <w:rPr>
          <w:rFonts w:ascii="微软雅黑" w:eastAsia="微软雅黑" w:cs="微软雅黑"/>
          <w:szCs w:val="14"/>
        </w:rPr>
        <w:t>项显然与语境不合，予以排除。</w:t>
      </w:r>
      <w:r w:rsidRPr="007675BD">
        <w:rPr>
          <w:rFonts w:ascii="微软雅黑" w:eastAsia="微软雅黑" w:cs="微软雅黑"/>
          <w:szCs w:val="14"/>
        </w:rPr>
        <w:t>“</w:t>
      </w:r>
      <w:r w:rsidRPr="007675BD">
        <w:rPr>
          <w:rFonts w:ascii="微软雅黑" w:eastAsia="微软雅黑" w:cs="微软雅黑"/>
          <w:szCs w:val="14"/>
        </w:rPr>
        <w:t>无与伦比</w:t>
      </w:r>
      <w:r w:rsidRPr="007675BD">
        <w:rPr>
          <w:rFonts w:ascii="微软雅黑" w:eastAsia="微软雅黑" w:cs="微软雅黑"/>
          <w:szCs w:val="14"/>
        </w:rPr>
        <w:t>”</w:t>
      </w:r>
      <w:r w:rsidRPr="007675BD">
        <w:rPr>
          <w:rFonts w:ascii="微软雅黑" w:eastAsia="微软雅黑" w:cs="微软雅黑"/>
          <w:szCs w:val="14"/>
        </w:rPr>
        <w:t>指事物非常完美，没有能与它相比的同类的东西。题干中说设计方案有不少缺点，不能用</w:t>
      </w:r>
      <w:r w:rsidRPr="007675BD">
        <w:rPr>
          <w:rFonts w:ascii="微软雅黑" w:eastAsia="微软雅黑" w:cs="微软雅黑"/>
          <w:szCs w:val="14"/>
        </w:rPr>
        <w:t>“</w:t>
      </w:r>
      <w:r w:rsidRPr="007675BD">
        <w:rPr>
          <w:rFonts w:ascii="微软雅黑" w:eastAsia="微软雅黑" w:cs="微软雅黑"/>
          <w:szCs w:val="14"/>
        </w:rPr>
        <w:t>无与伦比</w:t>
      </w:r>
      <w:r w:rsidRPr="007675BD">
        <w:rPr>
          <w:rFonts w:ascii="微软雅黑" w:eastAsia="微软雅黑" w:cs="微软雅黑"/>
          <w:szCs w:val="14"/>
        </w:rPr>
        <w:t>”</w:t>
      </w:r>
      <w:r w:rsidRPr="007675BD">
        <w:rPr>
          <w:rFonts w:ascii="微软雅黑" w:eastAsia="微软雅黑" w:cs="微软雅黑"/>
          <w:szCs w:val="14"/>
        </w:rPr>
        <w:t>来形容，因此排除</w:t>
      </w:r>
      <w:r w:rsidRPr="007675BD">
        <w:rPr>
          <w:rFonts w:ascii="微软雅黑" w:eastAsia="微软雅黑" w:cs="微软雅黑"/>
          <w:szCs w:val="14"/>
        </w:rPr>
        <w:t>D</w:t>
      </w:r>
      <w:r w:rsidRPr="007675BD">
        <w:rPr>
          <w:rFonts w:ascii="微软雅黑" w:eastAsia="微软雅黑" w:cs="微软雅黑"/>
          <w:szCs w:val="14"/>
        </w:rPr>
        <w:t>项。</w:t>
      </w:r>
    </w:p>
    <w:p w:rsidR="007675BD" w14:paraId="11309817" w14:textId="77777777">
      <w:pPr>
        <w:pStyle w:val="NormalWeb"/>
        <w:widowControl/>
        <w:spacing w:beforeAutospacing="0" w:after="260" w:afterAutospacing="0" w:line="360" w:lineRule="auto"/>
        <w:rPr>
          <w:b/>
          <w:color w:val="4066F4"/>
        </w:rPr>
      </w:pPr>
      <w:r w:rsidRPr="007675BD">
        <w:rPr>
          <w:rFonts w:ascii="微软雅黑" w:eastAsia="微软雅黑" w:cs="微软雅黑"/>
          <w:szCs w:val="14"/>
        </w:rPr>
        <w:t>故正确答案为</w:t>
      </w:r>
      <w:r w:rsidRPr="007675BD">
        <w:rPr>
          <w:rFonts w:ascii="微软雅黑" w:eastAsia="微软雅黑" w:cs="微软雅黑"/>
          <w:szCs w:val="14"/>
        </w:rPr>
        <w:t>A</w:t>
      </w:r>
      <w:r w:rsidRPr="007675BD">
        <w:rPr>
          <w:rFonts w:ascii="微软雅黑" w:eastAsia="微软雅黑" w:cs="微软雅黑"/>
          <w:szCs w:val="14"/>
        </w:rPr>
        <w:t>。</w:t>
      </w:r>
    </w:p>
    <w:p w:rsidR="002326AC" w14:paraId="10475EBC" w14:textId="77777777">
      <w:pPr>
        <w:pStyle w:val="NormalWeb"/>
        <w:widowControl/>
        <w:snapToGrid w:val="0"/>
        <w:spacing w:beforeAutospacing="0" w:after="260" w:afterAutospacing="0" w:line="360" w:lineRule="auto"/>
        <w:rPr>
          <w:rFonts w:ascii="微软雅黑" w:eastAsia="微软雅黑" w:hAnsi="微软雅黑" w:cs="微软雅黑"/>
          <w:szCs w:val="18"/>
        </w:rPr>
      </w:pPr>
      <w:r w:rsidRPr="002326AC">
        <w:rPr>
          <w:rFonts w:ascii="微软雅黑" w:eastAsia="微软雅黑" w:hAnsi="微软雅黑" w:cs="微软雅黑" w:hint="eastAsia"/>
          <w:color w:val="0000FF"/>
          <w:szCs w:val="18"/>
        </w:rPr>
        <w:t>3</w:t>
      </w:r>
      <w:r w:rsidRPr="002326AC">
        <w:rPr>
          <w:rFonts w:ascii="微软雅黑" w:eastAsia="微软雅黑" w:hAnsi="微软雅黑" w:cs="微软雅黑" w:hint="eastAsia"/>
          <w:color w:val="0000FF"/>
          <w:szCs w:val="18"/>
        </w:rPr>
        <w:t>．</w:t>
      </w:r>
      <w:r w:rsidRPr="002326AC">
        <w:rPr>
          <w:rFonts w:ascii="微软雅黑" w:eastAsia="微软雅黑" w:hAnsi="微软雅黑" w:cs="微软雅黑" w:hint="eastAsia"/>
          <w:szCs w:val="18"/>
        </w:rPr>
        <w:t>盛世爱马，末世爱驴。“欲饮琵琶马上催”，这是初唐诗人王翰的句子</w:t>
      </w:r>
      <w:r w:rsidRPr="002326AC">
        <w:rPr>
          <w:rFonts w:ascii="微软雅黑" w:eastAsia="微软雅黑" w:hAnsi="微软雅黑" w:cs="微软雅黑" w:hint="eastAsia"/>
          <w:szCs w:val="18"/>
        </w:rPr>
        <w:t>;</w:t>
      </w:r>
      <w:r w:rsidRPr="002326AC">
        <w:rPr>
          <w:rFonts w:ascii="微软雅黑" w:eastAsia="微软雅黑" w:hAnsi="微软雅黑" w:cs="微软雅黑" w:hint="eastAsia"/>
          <w:szCs w:val="18"/>
        </w:rPr>
        <w:t>“细雨骑驴入剑门”，这是南宋诗人陆游的句子。诗人的话当不了真，何况还是酒话。因为这两个句子前，是“葡萄美酒夜光杯”和“衣上征尘杂酒痕”，都喝过酒了。把这两个句子一比，骑驴的陆游即使豪放，也显出几分落拓。马也好，驴也好，只是到了诗人那里，他更爱的是酒。所以有了李白的“五花马，千金裘，呼儿将出换美酒”了。</w:t>
      </w:r>
    </w:p>
    <w:p w:rsidR="002326AC" w14:paraId="1D0A0480" w14:textId="77777777">
      <w:pPr>
        <w:pStyle w:val="NormalWeb"/>
        <w:widowControl/>
        <w:snapToGrid w:val="0"/>
        <w:spacing w:beforeAutospacing="0" w:after="260" w:afterAutospacing="0" w:line="360" w:lineRule="auto"/>
        <w:rPr>
          <w:rFonts w:ascii="微软雅黑" w:eastAsia="微软雅黑" w:hAnsi="微软雅黑" w:cs="微软雅黑"/>
          <w:szCs w:val="18"/>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134" w:right="1474" w:bottom="1134" w:left="1474" w:header="708" w:footer="708" w:gutter="0"/>
          <w:pgNumType w:start="2"/>
          <w:cols w:sep="1" w:space="708"/>
          <w:titlePg w:val="0"/>
          <w:docGrid w:linePitch="360"/>
        </w:sectPr>
      </w:pPr>
      <w:r w:rsidRPr="002326AC">
        <w:rPr>
          <w:rFonts w:ascii="微软雅黑" w:eastAsia="微软雅黑" w:hAnsi="微软雅黑" w:cs="微软雅黑" w:hint="eastAsia"/>
          <w:szCs w:val="18"/>
        </w:rPr>
        <w:t>这段话的主旨是</w:t>
      </w:r>
      <w:r w:rsidRPr="002326AC">
        <w:rPr>
          <w:rFonts w:ascii="微软雅黑" w:eastAsia="微软雅黑" w:hAnsi="微软雅黑" w:cs="微软雅黑" w:hint="eastAsia"/>
          <w:szCs w:val="18"/>
        </w:rPr>
        <w:t>()</w:t>
      </w:r>
      <w:r w:rsidRPr="002326AC">
        <w:rPr>
          <w:rFonts w:ascii="微软雅黑" w:eastAsia="微软雅黑" w:hAnsi="微软雅黑" w:cs="微软雅黑" w:hint="eastAsia"/>
          <w:szCs w:val="18"/>
        </w:rPr>
        <w:t>。</w:t>
      </w:r>
    </w:p>
    <w:p w:rsidR="002326AC" w14:paraId="245B70CD" w14:textId="77777777">
      <w:pPr>
        <w:pStyle w:val="NormalWeb"/>
        <w:widowControl/>
        <w:snapToGrid w:val="0"/>
        <w:spacing w:beforeAutospacing="0" w:after="260" w:afterAutospacing="0" w:line="360" w:lineRule="auto"/>
        <w:rPr>
          <w:rFonts w:ascii="微软雅黑" w:eastAsia="微软雅黑" w:hAnsi="微软雅黑" w:cs="微软雅黑"/>
          <w:szCs w:val="18"/>
        </w:rPr>
      </w:pPr>
      <w:r w:rsidRPr="002326AC">
        <w:rPr>
          <w:rFonts w:ascii="微软雅黑" w:eastAsia="微软雅黑" w:hAnsi="微软雅黑" w:cs="微软雅黑" w:hint="eastAsia"/>
          <w:szCs w:val="18"/>
        </w:rPr>
        <w:t>A</w:t>
      </w:r>
      <w:r w:rsidRPr="002326AC">
        <w:rPr>
          <w:rFonts w:ascii="微软雅黑" w:eastAsia="微软雅黑" w:hAnsi="微软雅黑" w:cs="微软雅黑" w:hint="eastAsia"/>
          <w:szCs w:val="18"/>
        </w:rPr>
        <w:t>、盛世爱马，末世爱驴</w:t>
      </w:r>
    </w:p>
    <w:p w:rsidR="002326AC" w14:paraId="63033B31" w14:textId="77777777">
      <w:pPr>
        <w:pStyle w:val="NormalWeb"/>
        <w:widowControl/>
        <w:snapToGrid w:val="0"/>
        <w:spacing w:beforeAutospacing="0" w:after="260" w:afterAutospacing="0" w:line="360" w:lineRule="auto"/>
        <w:rPr>
          <w:rFonts w:ascii="微软雅黑" w:eastAsia="微软雅黑" w:hAnsi="微软雅黑" w:cs="微软雅黑"/>
          <w:szCs w:val="18"/>
        </w:rPr>
      </w:pPr>
      <w:r w:rsidRPr="002326AC">
        <w:rPr>
          <w:rFonts w:ascii="微软雅黑" w:eastAsia="微软雅黑" w:hAnsi="微软雅黑" w:cs="微软雅黑" w:hint="eastAsia"/>
          <w:szCs w:val="18"/>
        </w:rPr>
        <w:t>B</w:t>
      </w:r>
      <w:r w:rsidRPr="002326AC">
        <w:rPr>
          <w:rFonts w:ascii="微软雅黑" w:eastAsia="微软雅黑" w:hAnsi="微软雅黑" w:cs="微软雅黑" w:hint="eastAsia"/>
          <w:szCs w:val="18"/>
        </w:rPr>
        <w:t>、诗人的话不可当真，何况是酒话</w:t>
      </w:r>
    </w:p>
    <w:p w:rsidR="002326AC" w14:paraId="0E02B506" w14:textId="77777777">
      <w:pPr>
        <w:pStyle w:val="NormalWeb"/>
        <w:widowControl/>
        <w:snapToGrid w:val="0"/>
        <w:spacing w:beforeAutospacing="0" w:after="260" w:afterAutospacing="0" w:line="360" w:lineRule="auto"/>
        <w:rPr>
          <w:rFonts w:ascii="微软雅黑" w:eastAsia="微软雅黑" w:hAnsi="微软雅黑" w:cs="微软雅黑"/>
          <w:szCs w:val="18"/>
        </w:rPr>
      </w:pPr>
      <w:r w:rsidRPr="002326AC">
        <w:rPr>
          <w:rFonts w:ascii="微软雅黑" w:eastAsia="微软雅黑" w:hAnsi="微软雅黑" w:cs="微软雅黑" w:hint="eastAsia"/>
          <w:szCs w:val="18"/>
        </w:rPr>
        <w:t>C</w:t>
      </w:r>
      <w:r w:rsidRPr="002326AC">
        <w:rPr>
          <w:rFonts w:ascii="微软雅黑" w:eastAsia="微软雅黑" w:hAnsi="微软雅黑" w:cs="微软雅黑" w:hint="eastAsia"/>
          <w:szCs w:val="18"/>
        </w:rPr>
        <w:t>、马也好，驴也好，诗人更爱的却是酒</w:t>
      </w:r>
    </w:p>
    <w:p w:rsidR="002326AC" w14:paraId="18E76213" w14:textId="77777777">
      <w:pPr>
        <w:pStyle w:val="NormalWeb"/>
        <w:widowControl/>
        <w:snapToGrid w:val="0"/>
        <w:spacing w:beforeAutospacing="0" w:after="260" w:afterAutospacing="0" w:line="360" w:lineRule="auto"/>
        <w:rPr>
          <w:rFonts w:ascii="微软雅黑" w:eastAsia="微软雅黑" w:hAnsi="微软雅黑" w:cs="微软雅黑"/>
          <w:szCs w:val="18"/>
        </w:rPr>
      </w:pPr>
      <w:r w:rsidRPr="002326AC">
        <w:rPr>
          <w:rFonts w:ascii="微软雅黑" w:eastAsia="微软雅黑" w:hAnsi="微软雅黑" w:cs="微软雅黑" w:hint="eastAsia"/>
          <w:szCs w:val="18"/>
        </w:rPr>
        <w:t>D</w:t>
      </w:r>
      <w:r w:rsidRPr="002326AC">
        <w:rPr>
          <w:rFonts w:ascii="微软雅黑" w:eastAsia="微软雅黑" w:hAnsi="微软雅黑" w:cs="微软雅黑" w:hint="eastAsia"/>
          <w:szCs w:val="18"/>
        </w:rPr>
        <w:t>、南宋陆游虽然落拓，但他却正是末世爱驴的典型实例</w:t>
      </w:r>
    </w:p>
    <w:p w:rsidR="002326AC" w14:paraId="7FAA43E5" w14:textId="77777777">
      <w:pPr>
        <w:pStyle w:val="NormalWeb"/>
        <w:widowControl/>
        <w:snapToGrid w:val="0"/>
        <w:spacing w:beforeAutospacing="0" w:after="260" w:afterAutospacing="0" w:line="360" w:lineRule="auto"/>
        <w:rPr>
          <w:rFonts w:ascii="微软雅黑" w:eastAsia="微软雅黑" w:hAnsi="微软雅黑" w:cs="微软雅黑"/>
          <w:szCs w:val="18"/>
        </w:rPr>
      </w:pPr>
      <w:r w:rsidRPr="002326AC">
        <w:rPr>
          <w:rFonts w:ascii="微软雅黑" w:eastAsia="微软雅黑" w:hAnsi="微软雅黑" w:cs="微软雅黑" w:hint="eastAsia"/>
          <w:color w:val="228B22"/>
          <w:szCs w:val="18"/>
        </w:rPr>
        <w:t>答案：</w:t>
      </w:r>
      <w:r w:rsidRPr="002326AC">
        <w:rPr>
          <w:rFonts w:ascii="微软雅黑" w:eastAsia="微软雅黑" w:hAnsi="微软雅黑" w:cs="微软雅黑" w:hint="eastAsia"/>
          <w:szCs w:val="18"/>
        </w:rPr>
        <w:t>C</w:t>
      </w:r>
    </w:p>
    <w:p w:rsidR="002326AC" w14:paraId="41FBB5F5" w14:textId="77777777">
      <w:pPr>
        <w:pStyle w:val="NormalWeb"/>
        <w:widowControl/>
        <w:snapToGrid w:val="0"/>
        <w:spacing w:beforeAutospacing="0" w:after="260" w:afterAutospacing="0" w:line="360" w:lineRule="auto"/>
        <w:rPr>
          <w:rFonts w:ascii="微软雅黑" w:eastAsia="微软雅黑" w:hAnsi="微软雅黑" w:cs="微软雅黑"/>
          <w:color w:val="4066F4"/>
          <w:szCs w:val="18"/>
        </w:rPr>
      </w:pPr>
      <w:r w:rsidRPr="002326AC">
        <w:rPr>
          <w:rFonts w:ascii="微软雅黑" w:eastAsia="微软雅黑" w:hAnsi="微软雅黑" w:cs="微软雅黑" w:hint="eastAsia"/>
          <w:color w:val="228B22"/>
          <w:szCs w:val="18"/>
        </w:rPr>
        <w:t>解析：</w:t>
      </w:r>
      <w:r w:rsidRPr="002326AC">
        <w:rPr>
          <w:rFonts w:ascii="微软雅黑" w:eastAsia="微软雅黑" w:hAnsi="微软雅黑" w:cs="微软雅黑" w:hint="eastAsia"/>
          <w:szCs w:val="18"/>
        </w:rPr>
        <w:t>材料首先提出“盛世爱马，末世爱驴”，然后引出诗句，接着通过结合诗句上文来说明骑马骑驴的诗人都没离酒，最后提出“马也好，驴也好，只是到了诗人那里，他更爱的是酒”，并以李白诗句为例证。可见材料前段是为后面的结论作铺垫，后段才是重点，所以正确答案为</w:t>
      </w:r>
      <w:r w:rsidRPr="002326AC">
        <w:rPr>
          <w:rFonts w:ascii="微软雅黑" w:eastAsia="微软雅黑" w:hAnsi="微软雅黑" w:cs="微软雅黑" w:hint="eastAsia"/>
          <w:szCs w:val="18"/>
        </w:rPr>
        <w:t>C</w:t>
      </w:r>
      <w:r w:rsidRPr="002326AC">
        <w:rPr>
          <w:rFonts w:ascii="微软雅黑" w:eastAsia="微软雅黑" w:hAnsi="微软雅黑" w:cs="微软雅黑" w:hint="eastAsia"/>
          <w:szCs w:val="18"/>
        </w:rPr>
        <w:t>。</w:t>
      </w:r>
      <w:r w:rsidRPr="002326AC">
        <w:rPr>
          <w:rFonts w:ascii="微软雅黑" w:eastAsia="微软雅黑" w:hAnsi="微软雅黑" w:cs="微软雅黑" w:hint="eastAsia"/>
          <w:szCs w:val="18"/>
        </w:rPr>
        <w:t>A</w:t>
      </w:r>
      <w:r w:rsidRPr="002326AC">
        <w:rPr>
          <w:rFonts w:ascii="微软雅黑" w:eastAsia="微软雅黑" w:hAnsi="微软雅黑" w:cs="微软雅黑" w:hint="eastAsia"/>
          <w:szCs w:val="18"/>
        </w:rPr>
        <w:t>项只是主旨的铺垫</w:t>
      </w:r>
      <w:r w:rsidRPr="002326AC">
        <w:rPr>
          <w:rFonts w:ascii="微软雅黑" w:eastAsia="微软雅黑" w:hAnsi="微软雅黑" w:cs="微软雅黑" w:hint="eastAsia"/>
          <w:szCs w:val="18"/>
        </w:rPr>
        <w:t>;B</w:t>
      </w:r>
      <w:r w:rsidRPr="002326AC">
        <w:rPr>
          <w:rFonts w:ascii="微软雅黑" w:eastAsia="微软雅黑" w:hAnsi="微软雅黑" w:cs="微软雅黑" w:hint="eastAsia"/>
          <w:szCs w:val="18"/>
        </w:rPr>
        <w:t>项是材料的观点之一，但非重点</w:t>
      </w:r>
      <w:r w:rsidRPr="002326AC">
        <w:rPr>
          <w:rFonts w:ascii="微软雅黑" w:eastAsia="微软雅黑" w:hAnsi="微软雅黑" w:cs="微软雅黑" w:hint="eastAsia"/>
          <w:szCs w:val="18"/>
        </w:rPr>
        <w:t>;D</w:t>
      </w:r>
      <w:r w:rsidRPr="002326AC">
        <w:rPr>
          <w:rFonts w:ascii="微软雅黑" w:eastAsia="微软雅黑" w:hAnsi="微软雅黑" w:cs="微软雅黑" w:hint="eastAsia"/>
          <w:szCs w:val="18"/>
        </w:rPr>
        <w:t>项不是材料的观点，且没有抓住重点。故选</w:t>
      </w:r>
      <w:r w:rsidRPr="002326AC">
        <w:rPr>
          <w:rFonts w:ascii="微软雅黑" w:eastAsia="微软雅黑" w:hAnsi="微软雅黑" w:cs="微软雅黑" w:hint="eastAsia"/>
          <w:szCs w:val="18"/>
        </w:rPr>
        <w:t>C</w:t>
      </w:r>
      <w:r w:rsidRPr="002326AC">
        <w:rPr>
          <w:rFonts w:ascii="微软雅黑" w:eastAsia="微软雅黑" w:hAnsi="微软雅黑" w:cs="微软雅黑" w:hint="eastAsia"/>
          <w:szCs w:val="18"/>
        </w:rPr>
        <w:t>。</w:t>
      </w:r>
    </w:p>
    <w:p w:rsidR="002326AC" w14:paraId="708044F4" w14:textId="77777777">
      <w:pPr>
        <w:pStyle w:val="NormalWeb"/>
        <w:widowControl/>
        <w:snapToGrid w:val="0"/>
        <w:spacing w:beforeAutospacing="0" w:after="260" w:afterAutospacing="0" w:line="360" w:lineRule="auto"/>
        <w:rPr>
          <w:rFonts w:ascii="微软雅黑" w:eastAsia="微软雅黑" w:hAnsi="微软雅黑" w:cs="微软雅黑"/>
          <w:szCs w:val="18"/>
        </w:rPr>
      </w:pPr>
      <w:r w:rsidRPr="002326AC">
        <w:rPr>
          <w:rFonts w:ascii="微软雅黑" w:eastAsia="微软雅黑" w:hAnsi="微软雅黑" w:cs="微软雅黑" w:hint="eastAsia"/>
          <w:color w:val="0000FF"/>
          <w:szCs w:val="18"/>
        </w:rPr>
        <w:t>4</w:t>
      </w:r>
      <w:r w:rsidRPr="002326AC">
        <w:rPr>
          <w:rFonts w:ascii="微软雅黑" w:eastAsia="微软雅黑" w:hAnsi="微软雅黑" w:cs="微软雅黑" w:hint="eastAsia"/>
          <w:color w:val="0000FF"/>
          <w:szCs w:val="18"/>
        </w:rPr>
        <w:t>．</w:t>
      </w:r>
      <w:r w:rsidRPr="002326AC">
        <w:rPr>
          <w:rFonts w:ascii="微软雅黑" w:eastAsia="微软雅黑" w:hAnsi="微软雅黑" w:cs="微软雅黑" w:hint="eastAsia"/>
          <w:szCs w:val="18"/>
        </w:rPr>
        <w:t>清洁能源是不排放污染物的能源，它包括核能和可再生能源，可再生能源是指原材料可以再生的能源，如水能、风能、生物能</w:t>
      </w:r>
      <w:r w:rsidRPr="002326AC">
        <w:rPr>
          <w:rFonts w:ascii="微软雅黑" w:eastAsia="微软雅黑" w:hAnsi="微软雅黑" w:cs="微软雅黑" w:hint="eastAsia"/>
          <w:szCs w:val="18"/>
        </w:rPr>
        <w:t>(</w:t>
      </w:r>
      <w:r w:rsidRPr="002326AC">
        <w:rPr>
          <w:rFonts w:ascii="微软雅黑" w:eastAsia="微软雅黑" w:hAnsi="微软雅黑" w:cs="微软雅黑" w:hint="eastAsia"/>
          <w:szCs w:val="18"/>
        </w:rPr>
        <w:t>沼气</w:t>
      </w:r>
      <w:r w:rsidRPr="002326AC">
        <w:rPr>
          <w:rFonts w:ascii="微软雅黑" w:eastAsia="微软雅黑" w:hAnsi="微软雅黑" w:cs="微软雅黑" w:hint="eastAsia"/>
          <w:szCs w:val="18"/>
        </w:rPr>
        <w:t>)</w:t>
      </w:r>
      <w:r w:rsidRPr="002326AC">
        <w:rPr>
          <w:rFonts w:ascii="微软雅黑" w:eastAsia="微软雅黑" w:hAnsi="微软雅黑" w:cs="微软雅黑" w:hint="eastAsia"/>
          <w:szCs w:val="18"/>
        </w:rPr>
        <w:t>、海潮能这些能源。</w:t>
      </w:r>
    </w:p>
    <w:p w:rsidR="002326AC" w14:paraId="03E23363" w14:textId="77777777">
      <w:pPr>
        <w:pStyle w:val="NormalWeb"/>
        <w:widowControl/>
        <w:snapToGrid w:val="0"/>
        <w:spacing w:beforeAutospacing="0" w:after="260" w:afterAutospacing="0" w:line="360" w:lineRule="auto"/>
        <w:rPr>
          <w:rFonts w:ascii="微软雅黑" w:eastAsia="微软雅黑" w:hAnsi="微软雅黑" w:cs="微软雅黑"/>
          <w:szCs w:val="18"/>
        </w:rPr>
      </w:pPr>
      <w:r w:rsidRPr="002326AC">
        <w:rPr>
          <w:rFonts w:ascii="微软雅黑" w:eastAsia="微软雅黑" w:hAnsi="微软雅黑" w:cs="微软雅黑" w:hint="eastAsia"/>
          <w:szCs w:val="18"/>
        </w:rPr>
        <w:t>根据这段话，下列说法错误的是</w:t>
      </w:r>
      <w:r w:rsidRPr="002326AC">
        <w:rPr>
          <w:rFonts w:ascii="微软雅黑" w:eastAsia="微软雅黑" w:hAnsi="微软雅黑" w:cs="微软雅黑" w:hint="eastAsia"/>
          <w:szCs w:val="18"/>
        </w:rPr>
        <w:t>()</w:t>
      </w:r>
      <w:r w:rsidRPr="002326AC">
        <w:rPr>
          <w:rFonts w:ascii="微软雅黑" w:eastAsia="微软雅黑" w:hAnsi="微软雅黑" w:cs="微软雅黑" w:hint="eastAsia"/>
          <w:szCs w:val="18"/>
        </w:rPr>
        <w:t>。</w:t>
      </w:r>
    </w:p>
    <w:p w:rsidR="002326AC" w14:paraId="17DA226D" w14:textId="77777777">
      <w:pPr>
        <w:pStyle w:val="NormalWeb"/>
        <w:widowControl/>
        <w:snapToGrid w:val="0"/>
        <w:spacing w:beforeAutospacing="0" w:after="260" w:afterAutospacing="0" w:line="360" w:lineRule="auto"/>
        <w:rPr>
          <w:rFonts w:ascii="微软雅黑" w:eastAsia="微软雅黑" w:hAnsi="微软雅黑" w:cs="微软雅黑"/>
          <w:szCs w:val="18"/>
        </w:rPr>
      </w:pPr>
      <w:r w:rsidRPr="002326AC">
        <w:rPr>
          <w:rFonts w:ascii="微软雅黑" w:eastAsia="微软雅黑" w:hAnsi="微软雅黑" w:cs="微软雅黑" w:hint="eastAsia"/>
          <w:szCs w:val="18"/>
        </w:rPr>
        <w:t>A</w:t>
      </w:r>
      <w:r w:rsidRPr="002326AC">
        <w:rPr>
          <w:rFonts w:ascii="微软雅黑" w:eastAsia="微软雅黑" w:hAnsi="微软雅黑" w:cs="微软雅黑" w:hint="eastAsia"/>
          <w:szCs w:val="18"/>
        </w:rPr>
        <w:t>、清洁能源都是可再生能源</w:t>
      </w:r>
    </w:p>
    <w:p w:rsidR="002326AC" w14:paraId="266771B0" w14:textId="77777777">
      <w:pPr>
        <w:pStyle w:val="NormalWeb"/>
        <w:widowControl/>
        <w:snapToGrid w:val="0"/>
        <w:spacing w:beforeAutospacing="0" w:after="260" w:afterAutospacing="0" w:line="360" w:lineRule="auto"/>
        <w:rPr>
          <w:rFonts w:ascii="微软雅黑" w:eastAsia="微软雅黑" w:hAnsi="微软雅黑" w:cs="微软雅黑"/>
          <w:szCs w:val="18"/>
        </w:rPr>
      </w:pPr>
      <w:r w:rsidRPr="002326AC">
        <w:rPr>
          <w:rFonts w:ascii="微软雅黑" w:eastAsia="微软雅黑" w:hAnsi="微软雅黑" w:cs="微软雅黑" w:hint="eastAsia"/>
          <w:szCs w:val="18"/>
        </w:rPr>
        <w:t>B</w:t>
      </w:r>
      <w:r w:rsidRPr="002326AC">
        <w:rPr>
          <w:rFonts w:ascii="微软雅黑" w:eastAsia="微软雅黑" w:hAnsi="微软雅黑" w:cs="微软雅黑" w:hint="eastAsia"/>
          <w:szCs w:val="18"/>
        </w:rPr>
        <w:t>、核能是不可再生能源</w:t>
      </w:r>
    </w:p>
    <w:p w:rsidR="002326AC" w14:paraId="6981285A" w14:textId="77777777">
      <w:pPr>
        <w:pStyle w:val="NormalWeb"/>
        <w:widowControl/>
        <w:snapToGrid w:val="0"/>
        <w:spacing w:beforeAutospacing="0" w:after="260" w:afterAutospacing="0" w:line="360" w:lineRule="auto"/>
        <w:rPr>
          <w:rFonts w:ascii="微软雅黑" w:eastAsia="微软雅黑" w:hAnsi="微软雅黑" w:cs="微软雅黑"/>
          <w:szCs w:val="18"/>
        </w:rPr>
      </w:pPr>
      <w:r w:rsidRPr="002326AC">
        <w:rPr>
          <w:rFonts w:ascii="微软雅黑" w:eastAsia="微软雅黑" w:hAnsi="微软雅黑" w:cs="微软雅黑" w:hint="eastAsia"/>
          <w:szCs w:val="18"/>
        </w:rPr>
        <w:t>C</w:t>
      </w:r>
      <w:r w:rsidRPr="002326AC">
        <w:rPr>
          <w:rFonts w:ascii="微软雅黑" w:eastAsia="微软雅黑" w:hAnsi="微软雅黑" w:cs="微软雅黑" w:hint="eastAsia"/>
          <w:szCs w:val="18"/>
        </w:rPr>
        <w:t>、清洁能源不会造成环境污染</w:t>
      </w:r>
    </w:p>
    <w:p w:rsidR="002326AC" w14:paraId="1AF60679" w14:textId="77777777">
      <w:pPr>
        <w:pStyle w:val="NormalWeb"/>
        <w:widowControl/>
        <w:snapToGrid w:val="0"/>
        <w:spacing w:beforeAutospacing="0" w:after="260" w:afterAutospacing="0" w:line="360" w:lineRule="auto"/>
        <w:rPr>
          <w:rFonts w:ascii="微软雅黑" w:eastAsia="微软雅黑" w:hAnsi="微软雅黑" w:cs="微软雅黑"/>
          <w:szCs w:val="18"/>
        </w:rPr>
      </w:pPr>
      <w:r w:rsidRPr="002326AC">
        <w:rPr>
          <w:rFonts w:ascii="微软雅黑" w:eastAsia="微软雅黑" w:hAnsi="微软雅黑" w:cs="微软雅黑" w:hint="eastAsia"/>
          <w:szCs w:val="18"/>
        </w:rPr>
        <w:t>D</w:t>
      </w:r>
      <w:r w:rsidRPr="002326AC">
        <w:rPr>
          <w:rFonts w:ascii="微软雅黑" w:eastAsia="微软雅黑" w:hAnsi="微软雅黑" w:cs="微软雅黑" w:hint="eastAsia"/>
          <w:szCs w:val="18"/>
        </w:rPr>
        <w:t>、清洁能源包括风能、海潮能等新能源</w:t>
      </w:r>
    </w:p>
    <w:p w:rsidR="002326AC" w14:paraId="6B631A82" w14:textId="77777777">
      <w:pPr>
        <w:pStyle w:val="NormalWeb"/>
        <w:widowControl/>
        <w:snapToGrid w:val="0"/>
        <w:spacing w:beforeAutospacing="0" w:after="260" w:afterAutospacing="0" w:line="360" w:lineRule="auto"/>
        <w:rPr>
          <w:rFonts w:ascii="微软雅黑" w:eastAsia="微软雅黑" w:hAnsi="微软雅黑" w:cs="微软雅黑"/>
          <w:szCs w:val="18"/>
        </w:rPr>
      </w:pPr>
      <w:r w:rsidRPr="002326AC">
        <w:rPr>
          <w:rFonts w:ascii="微软雅黑" w:eastAsia="微软雅黑" w:hAnsi="微软雅黑" w:cs="微软雅黑" w:hint="eastAsia"/>
          <w:color w:val="228B22"/>
          <w:szCs w:val="18"/>
        </w:rPr>
        <w:t>答案：</w:t>
      </w:r>
      <w:r w:rsidRPr="002326AC">
        <w:rPr>
          <w:rFonts w:ascii="微软雅黑" w:eastAsia="微软雅黑" w:hAnsi="微软雅黑" w:cs="微软雅黑" w:hint="eastAsia"/>
          <w:szCs w:val="18"/>
        </w:rPr>
        <w:t>A</w:t>
      </w:r>
      <w:r>
        <w:rPr>
          <w:rFonts w:ascii="微软雅黑" w:eastAsia="微软雅黑" w:hAnsi="微软雅黑" w:cs="微软雅黑"/>
          <w:szCs w:val="18"/>
        </w:rPr>
        <w:br/>
      </w:r>
      <w:r>
        <w:rPr>
          <w:rFonts w:ascii="微软雅黑" w:eastAsia="微软雅黑" w:hAnsi="微软雅黑" w:cs="微软雅黑"/>
          <w:szCs w:val="18"/>
        </w:rPr>
        <w:br/>
      </w:r>
    </w:p>
    <w:p>
      <w:pPr>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16" w:history="1">
        <w:r>
          <w:rPr>
            <w:rFonts w:ascii="SimSun" w:eastAsia="SimSun" w:hAnsi="SimSun" w:cs="SimSun"/>
            <w:b/>
            <w:bCs/>
            <w:color w:val="0000EE"/>
            <w:sz w:val="30"/>
            <w:szCs w:val="30"/>
            <w:u w:val="single" w:color="0000EE"/>
          </w:rPr>
          <w:t>https://d.book118.com/208016134110006046</w:t>
        </w:r>
      </w:hyperlink>
    </w:p>
    <w:p w:rsidR="002326AC">
      <w:pPr>
        <w:pStyle w:val="NormalWeb"/>
        <w:widowControl/>
        <w:snapToGrid w:val="0"/>
        <w:spacing w:beforeAutospacing="0" w:after="260" w:afterAutospacing="0" w:line="360" w:lineRule="auto"/>
        <w:rPr>
          <w:rFonts w:ascii="微软雅黑" w:eastAsia="微软雅黑" w:hAnsi="微软雅黑" w:cs="微软雅黑"/>
          <w:szCs w:val="18"/>
        </w:rPr>
      </w:pPr>
    </w:p>
    <w:sectPr>
      <w:headerReference w:type="even" r:id="rId17"/>
      <w:headerReference w:type="default" r:id="rId18"/>
      <w:footerReference w:type="even" r:id="rId19"/>
      <w:footerReference w:type="default" r:id="rId20"/>
      <w:headerReference w:type="first" r:id="rId21"/>
      <w:footerReference w:type="first" r:id="rId22"/>
      <w:type w:val="nextPage"/>
      <w:pgSz w:w="11906" w:h="16838"/>
      <w:pgMar w:top="1134" w:right="1474" w:bottom="1134" w:left="1474" w:header="708" w:footer="708" w:gutter="0"/>
      <w:pgNumType w:start="3"/>
      <w:cols w:sep="1" w:space="708"/>
      <w:titlePg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华文中宋">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ACF3C50" w:usb2="00000016" w:usb3="00000000" w:csb0="0004001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58E9" w:rsidP="004008AC" w14:paraId="2522003A" w14:textId="77777777">
    <w:pPr>
      <w:pStyle w:val="Footer"/>
      <w:framePr w:wrap="around" w:vAnchor="text" w:hAnchor="margin" w:xAlign="center" w:y="1"/>
      <w:spacing w:after="260" w:afterAutospacing="0" w:line="360" w:lineRule="auto"/>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B58E9" w14:paraId="65EB5E2F" w14:textId="77777777">
    <w:pPr>
      <w:pStyle w:val="Footer"/>
      <w:spacing w:after="260" w:afterAutospacing="0" w:line="36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58E9" w:rsidP="004008AC" w14:paraId="246F7508" w14:textId="5A72CE2C">
    <w:pPr>
      <w:pStyle w:val="Footer"/>
      <w:framePr w:wrap="around" w:vAnchor="text" w:hAnchor="margin" w:xAlign="center" w:y="1"/>
      <w:spacing w:after="260" w:afterAutospacing="0" w:line="360" w:lineRule="auto"/>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1B58E9" w14:paraId="5723033D" w14:textId="77777777">
    <w:pPr>
      <w:pStyle w:val="Footer"/>
      <w:spacing w:after="260" w:afterAutospacing="0" w:line="360" w:lineRule="auto"/>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58E9" w14:paraId="2C70E60A" w14:textId="77777777">
    <w:pPr>
      <w:pStyle w:val="Footer"/>
      <w:spacing w:after="260" w:afterAutospacing="0" w:line="360" w:lineRule="auto"/>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58E9" w:rsidP="004008AC" w14:textId="77777777">
    <w:pPr>
      <w:pStyle w:val="Footer"/>
      <w:framePr w:wrap="around" w:vAnchor="text" w:hAnchor="margin" w:xAlign="center" w:y="1"/>
      <w:spacing w:after="260" w:afterAutospacing="0" w:line="360" w:lineRule="auto"/>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B58E9" w14:textId="77777777">
    <w:pPr>
      <w:pStyle w:val="Footer"/>
      <w:spacing w:after="260" w:afterAutospacing="0" w:line="360" w:lineRule="auto"/>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58E9" w:rsidP="004008AC" w14:textId="5A72CE2C">
    <w:pPr>
      <w:pStyle w:val="Footer"/>
      <w:framePr w:wrap="around" w:vAnchor="text" w:hAnchor="margin" w:xAlign="center" w:y="1"/>
      <w:spacing w:after="260" w:afterAutospacing="0" w:line="360" w:lineRule="auto"/>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1B58E9" w14:textId="77777777">
    <w:pPr>
      <w:pStyle w:val="Footer"/>
      <w:spacing w:after="260" w:afterAutospacing="0" w:line="360" w:lineRule="auto"/>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58E9" w14:textId="77777777">
    <w:pPr>
      <w:pStyle w:val="Footer"/>
      <w:spacing w:after="260" w:afterAutospacing="0" w:line="360" w:lineRule="auto"/>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58E9" w:rsidP="004008AC" w14:textId="77777777">
    <w:pPr>
      <w:pStyle w:val="Footer"/>
      <w:framePr w:wrap="around" w:vAnchor="text" w:hAnchor="margin" w:xAlign="center" w:y="1"/>
      <w:spacing w:after="260" w:afterAutospacing="0" w:line="360" w:lineRule="auto"/>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B58E9" w14:textId="77777777">
    <w:pPr>
      <w:pStyle w:val="Footer"/>
      <w:spacing w:after="260" w:afterAutospacing="0" w:line="360" w:lineRule="auto"/>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58E9" w:rsidP="004008AC" w14:textId="5A72CE2C">
    <w:pPr>
      <w:pStyle w:val="Footer"/>
      <w:framePr w:wrap="around" w:vAnchor="text" w:hAnchor="margin" w:xAlign="center" w:y="1"/>
      <w:spacing w:after="260" w:afterAutospacing="0" w:line="360" w:lineRule="auto"/>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1B58E9" w14:textId="77777777">
    <w:pPr>
      <w:pStyle w:val="Footer"/>
      <w:spacing w:after="260" w:afterAutospacing="0" w:line="360" w:lineRule="auto"/>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58E9" w14:textId="77777777">
    <w:pPr>
      <w:pStyle w:val="Footer"/>
      <w:spacing w:after="260" w:afterAutospacing="0" w:line="36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58E9" w14:paraId="3AA1AB27" w14:textId="77777777">
    <w:pPr>
      <w:pStyle w:val="Header"/>
      <w:spacing w:after="260" w:afterAutospacing="0" w:line="360" w:lineRule="aut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58E9" w14:paraId="2F6C772B" w14:textId="77777777">
    <w:pPr>
      <w:pStyle w:val="Header"/>
      <w:spacing w:after="260" w:afterAutospacing="0" w:line="360" w:lineRule="aut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58E9" w14:paraId="3A15C8C5" w14:textId="77777777">
    <w:pPr>
      <w:pStyle w:val="Header"/>
      <w:spacing w:after="260" w:afterAutospacing="0" w:line="360" w:lineRule="aut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58E9" w14:textId="77777777">
    <w:pPr>
      <w:pStyle w:val="Header"/>
      <w:spacing w:after="260" w:afterAutospacing="0" w:line="360" w:lineRule="auto"/>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58E9" w14:textId="77777777">
    <w:pPr>
      <w:pStyle w:val="Header"/>
      <w:spacing w:after="260" w:afterAutospacing="0" w:line="360" w:lineRule="auto"/>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58E9" w14:textId="77777777">
    <w:pPr>
      <w:pStyle w:val="Header"/>
      <w:spacing w:after="260" w:afterAutospacing="0" w:line="360" w:lineRule="auto"/>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58E9" w14:textId="77777777">
    <w:pPr>
      <w:pStyle w:val="Header"/>
      <w:spacing w:after="260" w:afterAutospacing="0" w:line="360" w:lineRule="auto"/>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58E9" w14:textId="77777777">
    <w:pPr>
      <w:pStyle w:val="Header"/>
      <w:spacing w:after="260" w:afterAutospacing="0" w:line="360" w:lineRule="auto"/>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58E9" w14:textId="77777777">
    <w:pPr>
      <w:pStyle w:val="Header"/>
      <w:spacing w:after="260" w:afterAutospacing="0" w:line="360" w:lineRule="aut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1B58E9"/>
    <w:rsid w:val="002326AC"/>
    <w:rsid w:val="003F588C"/>
    <w:rsid w:val="004008AC"/>
    <w:rsid w:val="00541498"/>
    <w:rsid w:val="007675BD"/>
    <w:rsid w:val="009C641C"/>
    <w:rsid w:val="00A77B3E"/>
    <w:rsid w:val="00A95C3D"/>
    <w:rsid w:val="00CA2A5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5673EB86"/>
  <w15:docId w15:val="{53CFCD33-9F09-4980-9E35-FC4E3E11F7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Theme="minorEastAsia"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
    <w:name w:val="正文1"/>
    <w:qFormat/>
    <w:pPr>
      <w:widowControl w:val="0"/>
      <w:jc w:val="both"/>
    </w:pPr>
    <w:rPr>
      <w:kern w:val="2"/>
      <w:sz w:val="21"/>
      <w:szCs w:val="22"/>
    </w:rPr>
  </w:style>
  <w:style w:type="paragraph" w:styleId="NormalWeb">
    <w:name w:val="Normal (Web)"/>
    <w:basedOn w:val="1"/>
    <w:rsid w:val="00A95C3D"/>
    <w:pPr>
      <w:spacing w:beforeAutospacing="1" w:afterAutospacing="1"/>
      <w:jc w:val="left"/>
    </w:pPr>
    <w:rPr>
      <w:rFonts w:ascii="等线" w:eastAsia="等线" w:hAnsi="等线"/>
      <w:kern w:val="0"/>
      <w:sz w:val="24"/>
      <w:szCs w:val="24"/>
    </w:rPr>
  </w:style>
  <w:style w:type="paragraph" w:customStyle="1" w:styleId="10">
    <w:name w:val="正文1_0"/>
    <w:autoRedefine/>
    <w:qFormat/>
    <w:rsid w:val="002326AC"/>
    <w:pPr>
      <w:widowControl w:val="0"/>
      <w:jc w:val="both"/>
    </w:pPr>
    <w:rPr>
      <w:rFonts w:ascii="等线" w:eastAsia="等线" w:hAnsi="等线"/>
      <w:kern w:val="2"/>
      <w:sz w:val="21"/>
      <w:szCs w:val="22"/>
    </w:rPr>
  </w:style>
  <w:style w:type="paragraph" w:styleId="Header">
    <w:name w:val="header"/>
    <w:basedOn w:val="Normal"/>
    <w:link w:val="a"/>
    <w:rsid w:val="001B58E9"/>
    <w:pPr>
      <w:tabs>
        <w:tab w:val="center" w:pos="4153"/>
        <w:tab w:val="right" w:pos="8306"/>
      </w:tabs>
      <w:snapToGrid w:val="0"/>
      <w:jc w:val="center"/>
    </w:pPr>
    <w:rPr>
      <w:sz w:val="18"/>
      <w:szCs w:val="18"/>
    </w:rPr>
  </w:style>
  <w:style w:type="character" w:customStyle="1" w:styleId="a">
    <w:name w:val="页眉 字符"/>
    <w:basedOn w:val="DefaultParagraphFont"/>
    <w:link w:val="Header"/>
    <w:rsid w:val="001B58E9"/>
    <w:rPr>
      <w:sz w:val="18"/>
      <w:szCs w:val="18"/>
    </w:rPr>
  </w:style>
  <w:style w:type="paragraph" w:styleId="Footer">
    <w:name w:val="footer"/>
    <w:basedOn w:val="Normal"/>
    <w:link w:val="a0"/>
    <w:rsid w:val="001B58E9"/>
    <w:pPr>
      <w:tabs>
        <w:tab w:val="center" w:pos="4153"/>
        <w:tab w:val="right" w:pos="8306"/>
      </w:tabs>
      <w:snapToGrid w:val="0"/>
    </w:pPr>
    <w:rPr>
      <w:sz w:val="18"/>
      <w:szCs w:val="18"/>
    </w:rPr>
  </w:style>
  <w:style w:type="character" w:customStyle="1" w:styleId="a0">
    <w:name w:val="页脚 字符"/>
    <w:basedOn w:val="DefaultParagraphFont"/>
    <w:link w:val="Footer"/>
    <w:rsid w:val="001B58E9"/>
    <w:rPr>
      <w:sz w:val="18"/>
      <w:szCs w:val="18"/>
    </w:rPr>
  </w:style>
  <w:style w:type="character" w:styleId="PageNumber">
    <w:name w:val="page number"/>
    <w:basedOn w:val="DefaultParagraphFont"/>
    <w:rsid w:val="001B58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yperlink" Target="https://d.book118.com/208016134110006046" TargetMode="External" /><Relationship Id="rId17" Type="http://schemas.openxmlformats.org/officeDocument/2006/relationships/header" Target="header7.xml" /><Relationship Id="rId18" Type="http://schemas.openxmlformats.org/officeDocument/2006/relationships/header" Target="header8.xml" /><Relationship Id="rId19" Type="http://schemas.openxmlformats.org/officeDocument/2006/relationships/footer" Target="footer7.xml" /><Relationship Id="rId2" Type="http://schemas.openxmlformats.org/officeDocument/2006/relationships/webSettings" Target="webSettings.xml" /><Relationship Id="rId20" Type="http://schemas.openxmlformats.org/officeDocument/2006/relationships/footer" Target="footer8.xml" /><Relationship Id="rId21" Type="http://schemas.openxmlformats.org/officeDocument/2006/relationships/header" Target="header9.xml" /><Relationship Id="rId22" Type="http://schemas.openxmlformats.org/officeDocument/2006/relationships/footer" Target="footer9.xml" /><Relationship Id="rId23" Type="http://schemas.openxmlformats.org/officeDocument/2006/relationships/theme" Target="theme/theme1.xml" /><Relationship Id="rId24"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4434</Words>
  <Characters>25280</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铭基 席</cp:lastModifiedBy>
  <cp:revision>2</cp:revision>
  <dcterms:created xsi:type="dcterms:W3CDTF">2024-03-17T07:58:00Z</dcterms:created>
  <dcterms:modified xsi:type="dcterms:W3CDTF">2024-03-17T07:58:00Z</dcterms:modified>
</cp:coreProperties>
</file>