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Default"/>
        <w:jc w:val="center"/>
        <w:rPr>
          <w:rFonts w:ascii="黑体" w:eastAsia="黑体" w:hAnsi="黑体" w:cstheme="minorBidi"/>
          <w:b/>
          <w:color w:val="auto"/>
          <w:kern w:val="2"/>
          <w:sz w:val="36"/>
          <w:szCs w:val="36"/>
        </w:rPr>
      </w:pPr>
      <w:r>
        <w:rPr>
          <w:rFonts w:ascii="黑体" w:eastAsia="黑体" w:hAnsi="黑体" w:cstheme="minorBidi" w:hint="eastAsia"/>
          <w:b/>
          <w:color w:val="auto"/>
          <w:kern w:val="2"/>
          <w:sz w:val="36"/>
          <w:szCs w:val="36"/>
        </w:rPr>
        <w:t>2018年中国技能大赛</w:t>
      </w:r>
    </w:p>
    <w:p>
      <w:pPr>
        <w:pStyle w:val="Default"/>
        <w:jc w:val="center"/>
        <w:rPr>
          <w:rFonts w:ascii="黑体" w:eastAsia="黑体" w:hAnsi="黑体" w:cstheme="minorBidi"/>
          <w:b/>
          <w:color w:val="auto"/>
          <w:kern w:val="2"/>
          <w:sz w:val="36"/>
          <w:szCs w:val="36"/>
        </w:rPr>
      </w:pPr>
      <w:r>
        <w:rPr>
          <w:rFonts w:ascii="黑体" w:eastAsia="黑体" w:hAnsi="黑体" w:cstheme="minorBidi" w:hint="eastAsia"/>
          <w:b/>
          <w:color w:val="auto"/>
          <w:kern w:val="2"/>
          <w:sz w:val="36"/>
          <w:szCs w:val="36"/>
        </w:rPr>
        <w:t>--第二届全国智能制造应用技术技能大赛</w:t>
      </w:r>
    </w:p>
    <w:p>
      <w:pPr>
        <w:pStyle w:val="Default"/>
        <w:jc w:val="center"/>
        <w:rPr>
          <w:rFonts w:ascii="黑体" w:eastAsia="黑体" w:hAnsi="黑体" w:cstheme="minorBidi"/>
          <w:b/>
          <w:color w:val="auto"/>
          <w:kern w:val="2"/>
          <w:sz w:val="36"/>
          <w:szCs w:val="36"/>
        </w:rPr>
      </w:pPr>
      <w:r>
        <w:rPr>
          <w:rFonts w:ascii="黑体" w:eastAsia="黑体" w:hAnsi="黑体" w:cstheme="minorBidi" w:hint="eastAsia"/>
          <w:b/>
          <w:color w:val="auto"/>
          <w:kern w:val="2"/>
          <w:sz w:val="36"/>
          <w:szCs w:val="36"/>
        </w:rPr>
        <w:t>“华中数控杯”山西赛区竞赛</w:t>
      </w:r>
    </w:p>
    <w:p>
      <w:pPr>
        <w:pStyle w:val="Default"/>
        <w:jc w:val="center"/>
        <w:rPr>
          <w:rFonts w:ascii="黑体" w:eastAsia="黑体" w:hAnsi="黑体" w:cstheme="minorBidi"/>
          <w:b/>
          <w:color w:val="auto"/>
          <w:kern w:val="2"/>
          <w:sz w:val="36"/>
          <w:szCs w:val="36"/>
        </w:rPr>
      </w:pPr>
      <w:r>
        <w:rPr>
          <w:rFonts w:ascii="黑体" w:eastAsia="黑体" w:hAnsi="黑体" w:cstheme="minorBidi" w:hint="eastAsia"/>
          <w:b/>
          <w:color w:val="auto"/>
          <w:kern w:val="2"/>
          <w:sz w:val="36"/>
          <w:szCs w:val="36"/>
        </w:rPr>
        <w:t>电工（切削加工智能制造单元生产与管控）赛项</w:t>
      </w:r>
    </w:p>
    <w:p>
      <w:pPr>
        <w:pStyle w:val="Default"/>
        <w:jc w:val="center"/>
        <w:rPr>
          <w:rFonts w:ascii="黑体" w:eastAsia="黑体" w:hAnsi="黑体" w:cstheme="minorBidi"/>
          <w:b/>
          <w:color w:val="auto"/>
          <w:kern w:val="2"/>
          <w:sz w:val="36"/>
          <w:szCs w:val="36"/>
        </w:rPr>
      </w:pPr>
      <w:r>
        <w:rPr>
          <w:rFonts w:ascii="黑体" w:eastAsia="黑体" w:hAnsi="黑体" w:cstheme="minorBidi" w:hint="eastAsia"/>
          <w:b/>
          <w:color w:val="auto"/>
          <w:kern w:val="2"/>
          <w:sz w:val="36"/>
          <w:szCs w:val="36"/>
        </w:rPr>
        <w:t>操作技能样题</w:t>
      </w:r>
    </w:p>
    <w:p>
      <w:pPr>
        <w:snapToGrid w:val="0"/>
        <w:spacing w:line="540" w:lineRule="exact"/>
        <w:jc w:val="left"/>
        <w:rPr>
          <w:rFonts w:ascii="华文仿宋" w:eastAsia="华文仿宋" w:hAnsi="华文仿宋" w:cs="宋体"/>
          <w:b/>
          <w:sz w:val="24"/>
        </w:rPr>
      </w:pPr>
    </w:p>
    <w:p>
      <w:pPr>
        <w:snapToGrid w:val="0"/>
        <w:spacing w:line="540" w:lineRule="exact"/>
        <w:jc w:val="left"/>
        <w:rPr>
          <w:rFonts w:ascii="仿宋" w:eastAsia="仿宋" w:hAnsi="仿宋" w:cs="宋体"/>
          <w:b/>
          <w:sz w:val="32"/>
          <w:szCs w:val="32"/>
        </w:rPr>
      </w:pPr>
      <w:r>
        <w:rPr>
          <w:rFonts w:ascii="仿宋" w:eastAsia="仿宋" w:hAnsi="仿宋" w:cs="宋体" w:hint="eastAsia"/>
          <w:b/>
          <w:sz w:val="32"/>
          <w:szCs w:val="32"/>
        </w:rPr>
        <w:t>选手须知：</w:t>
      </w:r>
    </w:p>
    <w:p>
      <w:pPr>
        <w:tabs>
          <w:tab w:val="left" w:pos="0"/>
        </w:tabs>
        <w:adjustRightInd w:val="0"/>
        <w:snapToGrid w:val="0"/>
        <w:spacing w:line="360" w:lineRule="auto"/>
        <w:ind w:firstLine="755" w:firstLineChars="236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1  如出现任务书缺页、字迹不清等问题，请及时向裁判申请更换</w:t>
      </w:r>
      <w:bookmarkStart w:id="0" w:name="_GoBack"/>
      <w:r>
        <w:rPr>
          <w:rFonts w:ascii="仿宋" w:eastAsia="仿宋" w:hAnsi="仿宋" w:cs="宋体" w:hint="eastAsia"/>
          <w:sz w:val="32"/>
          <w:szCs w:val="32"/>
        </w:rPr>
        <w:t>任务书。</w:t>
      </w:r>
    </w:p>
    <w:bookmarkEnd w:id="0"/>
    <w:p>
      <w:pPr>
        <w:tabs>
          <w:tab w:val="left" w:pos="0"/>
        </w:tabs>
        <w:adjustRightInd w:val="0"/>
        <w:snapToGrid w:val="0"/>
        <w:spacing w:line="360" w:lineRule="auto"/>
        <w:ind w:firstLine="755" w:firstLineChars="236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2  参赛团队应在270</w:t>
      </w:r>
      <w:r>
        <w:rPr>
          <w:rFonts w:ascii="仿宋" w:eastAsia="仿宋" w:hAnsi="仿宋" w:cs="宋体" w:hint="eastAsia"/>
          <w:b/>
          <w:sz w:val="32"/>
          <w:szCs w:val="32"/>
        </w:rPr>
        <w:t>分钟</w:t>
      </w:r>
      <w:r>
        <w:rPr>
          <w:rFonts w:ascii="仿宋" w:eastAsia="仿宋" w:hAnsi="仿宋" w:cs="宋体" w:hint="eastAsia"/>
          <w:sz w:val="32"/>
          <w:szCs w:val="32"/>
        </w:rPr>
        <w:t>内完成任务书规定内容。</w:t>
      </w:r>
    </w:p>
    <w:p>
      <w:pPr>
        <w:tabs>
          <w:tab w:val="left" w:pos="0"/>
        </w:tabs>
        <w:adjustRightInd w:val="0"/>
        <w:snapToGrid w:val="0"/>
        <w:spacing w:line="360" w:lineRule="auto"/>
        <w:ind w:firstLine="755" w:firstLineChars="236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3  选手提交的试卷不得出现学校、姓名等与身份有关的信息，否则成绩无效。</w:t>
      </w:r>
    </w:p>
    <w:p>
      <w:pPr>
        <w:tabs>
          <w:tab w:val="left" w:pos="0"/>
        </w:tabs>
        <w:adjustRightInd w:val="0"/>
        <w:snapToGrid w:val="0"/>
        <w:spacing w:line="360" w:lineRule="auto"/>
        <w:ind w:firstLine="755" w:firstLineChars="236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4  禁止选手携带任何通讯及存储设备、纸质材料等物品进入赛场。</w:t>
      </w:r>
    </w:p>
    <w:p>
      <w:pPr>
        <w:tabs>
          <w:tab w:val="left" w:pos="0"/>
        </w:tabs>
        <w:adjustRightInd w:val="0"/>
        <w:snapToGrid w:val="0"/>
        <w:spacing w:line="360" w:lineRule="auto"/>
        <w:ind w:firstLine="755" w:firstLineChars="236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5  如果选手不能完成PLC编写调试（数控机床PLC及总控PLC），可以在比赛开始150分钟后选择放弃，放弃后由裁判通知工作人员恢复，其未完成项选手放弃后不得分。如果工作人员完成的时间超过15分钟，由裁判记录时间并酌情加时。</w:t>
      </w:r>
      <w:r>
        <w:rPr>
          <w:rFonts w:ascii="仿宋" w:eastAsia="仿宋" w:hAnsi="仿宋" w:cs="宋体" w:hint="eastAsia"/>
          <w:b/>
          <w:sz w:val="32"/>
          <w:szCs w:val="32"/>
        </w:rPr>
        <w:t>除此外该任务的其它项以及其余任务都不得放弃。</w:t>
      </w:r>
    </w:p>
    <w:p>
      <w:pPr>
        <w:tabs>
          <w:tab w:val="left" w:pos="0"/>
        </w:tabs>
        <w:adjustRightInd w:val="0"/>
        <w:snapToGrid w:val="0"/>
        <w:spacing w:line="360" w:lineRule="auto"/>
        <w:ind w:firstLine="755" w:firstLineChars="236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6  由于选手错误接线、操作不当等原因引起机器人控制器及I/O组件、加工中心、智能产线总控系统、数字化立体料仓、RFID等赛场设施损坏以及发生机械碰撞等情况，将依据扣分表进行处理。</w:t>
      </w:r>
    </w:p>
    <w:p>
      <w:pPr>
        <w:tabs>
          <w:tab w:val="left" w:pos="0"/>
        </w:tabs>
        <w:adjustRightInd w:val="0"/>
        <w:snapToGrid w:val="0"/>
        <w:spacing w:line="360" w:lineRule="auto"/>
        <w:ind w:firstLine="755" w:firstLineChars="236"/>
        <w:rPr>
          <w:rFonts w:ascii="仿宋" w:eastAsia="仿宋" w:hAnsi="仿宋" w:cs="宋体"/>
          <w:sz w:val="32"/>
          <w:szCs w:val="32"/>
        </w:rPr>
        <w:sectPr>
          <w:footerReference w:type="default" r:id="rId5"/>
          <w:pgSz w:w="11910" w:h="16840"/>
          <w:pgMar w:top="1400" w:right="860" w:bottom="1380" w:left="1200" w:header="880" w:footer="1184" w:gutter="0"/>
          <w:cols w:num="1" w:space="720"/>
        </w:sectPr>
      </w:pPr>
      <w:r>
        <w:rPr>
          <w:rFonts w:ascii="仿宋" w:eastAsia="仿宋" w:hAnsi="仿宋" w:cs="宋体" w:hint="eastAsia"/>
          <w:sz w:val="32"/>
          <w:szCs w:val="32"/>
        </w:rPr>
        <w:t>7  不限制各任务及任务中各项的先后顺序。实际赛题和要求以及配分有可能微调，调整幅度在 20%以内，加工图纸形状和精度有微调，比赛以实际赛题为准。</w:t>
      </w:r>
    </w:p>
    <w:p>
      <w:pPr>
        <w:tabs>
          <w:tab w:val="left" w:pos="0"/>
        </w:tabs>
        <w:adjustRightInd w:val="0"/>
        <w:snapToGrid w:val="0"/>
        <w:spacing w:line="360" w:lineRule="auto"/>
        <w:ind w:firstLine="755" w:firstLineChars="236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8  赛题中要求的备份和保存在电脑中的文件，需选手在计算机指定文件夹中命名文件（文件名日期+场次+工位号，如：2018年9月15日比赛第01场次第02工位，文件名为201809150102）。赛题中所要求备份的文件请备份到该文件夹下，即使选手没有任何备份文件也要求建立文件夹。</w:t>
      </w:r>
    </w:p>
    <w:p>
      <w:pPr>
        <w:tabs>
          <w:tab w:val="left" w:pos="0"/>
        </w:tabs>
        <w:adjustRightInd w:val="0"/>
        <w:snapToGrid w:val="0"/>
        <w:spacing w:line="360" w:lineRule="auto"/>
        <w:ind w:firstLine="755" w:firstLineChars="236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9  需要裁判验收的各项任务，裁判只验收1次，请根据赛题说明，确认完成后再提请裁判验收</w:t>
      </w:r>
      <w:r>
        <w:rPr>
          <w:rFonts w:ascii="仿宋" w:eastAsia="仿宋" w:hAnsi="仿宋" w:hint="eastAsia"/>
          <w:sz w:val="32"/>
          <w:szCs w:val="32"/>
        </w:rPr>
        <w:t>。</w:t>
      </w:r>
    </w:p>
    <w:p>
      <w:pPr>
        <w:rPr>
          <w:rFonts w:ascii="华文仿宋" w:eastAsia="华文仿宋" w:hAnsi="华文仿宋" w:cs="宋体"/>
          <w:sz w:val="24"/>
        </w:rPr>
        <w:sectPr>
          <w:footerReference w:type="default" r:id="rId6"/>
          <w:type w:val="nextPage"/>
          <w:pgSz w:w="11910" w:h="16840"/>
          <w:pgMar w:top="1400" w:right="860" w:bottom="1380" w:left="1200" w:header="880" w:footer="1184" w:gutter="0"/>
          <w:pgNumType w:start="2"/>
          <w:cols w:num="1" w:space="720"/>
          <w:titlePg w:val="0"/>
        </w:sectPr>
      </w:pPr>
    </w:p>
    <w:p>
      <w:pPr>
        <w:spacing w:line="360" w:lineRule="auto"/>
        <w:ind w:firstLine="640" w:firstLineChars="200"/>
        <w:jc w:val="lef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一、竞赛设备描述</w:t>
      </w:r>
    </w:p>
    <w:p>
      <w:pPr>
        <w:spacing w:line="360" w:lineRule="auto"/>
        <w:ind w:firstLine="640" w:firstLineChars="2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以智能制造技术推广应用实际与发展需求为设计依据，按照“设备自动化+生产精益化+管理信息化+人工高效化”的构建理念，将数控加工设备、工业机器人、检测设备、数据信息采集管控设备等典型加工制造设备，集成为智能制造单元“硬件”系统，结合数字化设计技术、智能化控制技术、高效加工技术、工业物联网技术</w:t>
      </w:r>
      <w:r>
        <w:rPr>
          <w:rFonts w:ascii="仿宋" w:eastAsia="仿宋" w:hAnsi="仿宋" w:cs="仿宋" w:hint="eastAsia"/>
          <w:sz w:val="32"/>
          <w:szCs w:val="32"/>
        </w:rPr>
        <w:t>、RFID数</w:t>
      </w:r>
      <w:r>
        <w:rPr>
          <w:rFonts w:ascii="仿宋" w:eastAsia="仿宋" w:hAnsi="仿宋" w:hint="eastAsia"/>
          <w:sz w:val="32"/>
          <w:szCs w:val="32"/>
        </w:rPr>
        <w:t>字信息技术等“软件”的综合运用，构成大赛技术平台。实现零件数字化设计和工艺规划、加工过程实时制造数据采集、加工过程自动化、基于</w:t>
      </w:r>
      <w:r>
        <w:rPr>
          <w:rFonts w:ascii="仿宋" w:eastAsia="仿宋" w:hAnsi="仿宋" w:cs="仿宋" w:hint="eastAsia"/>
          <w:sz w:val="32"/>
          <w:szCs w:val="32"/>
        </w:rPr>
        <w:t>RFID</w:t>
      </w:r>
      <w:r>
        <w:rPr>
          <w:rFonts w:ascii="仿宋" w:eastAsia="仿宋" w:hAnsi="仿宋" w:hint="eastAsia"/>
          <w:sz w:val="32"/>
          <w:szCs w:val="32"/>
        </w:rPr>
        <w:t>加工状态可追溯以及加工柔性化等功能。</w:t>
      </w:r>
    </w:p>
    <w:p>
      <w:pPr>
        <w:spacing w:line="360" w:lineRule="auto"/>
        <w:ind w:firstLine="640" w:firstLineChars="2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本赛项使用的智能制造单元如图</w:t>
      </w:r>
      <w:r>
        <w:rPr>
          <w:rFonts w:ascii="仿宋" w:eastAsia="仿宋" w:hAnsi="仿宋" w:cs="仿宋" w:hint="eastAsia"/>
          <w:sz w:val="32"/>
          <w:szCs w:val="32"/>
        </w:rPr>
        <w:t>1-1及1-2</w:t>
      </w:r>
      <w:r>
        <w:rPr>
          <w:rFonts w:ascii="仿宋" w:eastAsia="仿宋" w:hAnsi="仿宋" w:hint="eastAsia"/>
          <w:sz w:val="32"/>
          <w:szCs w:val="32"/>
        </w:rPr>
        <w:t>所示，包含数控加工、数控车床、在线检测单元、六轴多关节式机器人、立体库、中央控制系统、</w:t>
      </w:r>
      <w:r>
        <w:rPr>
          <w:rFonts w:ascii="仿宋" w:eastAsia="仿宋" w:hAnsi="仿宋" w:cs="仿宋" w:hint="eastAsia"/>
          <w:sz w:val="32"/>
          <w:szCs w:val="32"/>
        </w:rPr>
        <w:t>MES</w:t>
      </w:r>
      <w:r>
        <w:rPr>
          <w:rFonts w:ascii="仿宋" w:eastAsia="仿宋" w:hAnsi="仿宋" w:hint="eastAsia"/>
          <w:sz w:val="32"/>
          <w:szCs w:val="32"/>
        </w:rPr>
        <w:t>系统管理软件和大屏幕看板等。</w:t>
      </w:r>
    </w:p>
    <w:p>
      <w:pPr>
        <w:spacing w:line="360" w:lineRule="auto"/>
        <w:ind w:firstLine="640" w:firstLineChars="200"/>
        <w:rPr>
          <w:rFonts w:ascii="仿宋" w:eastAsia="仿宋" w:hAnsi="仿宋" w:cs="仿宋"/>
          <w:sz w:val="32"/>
          <w:szCs w:val="32"/>
        </w:rPr>
      </w:pPr>
    </w:p>
    <w:p>
      <w:pPr>
        <w:widowControl/>
        <w:jc w:val="center"/>
        <w:rPr>
          <w:rFonts w:ascii="华文仿宋" w:eastAsia="华文仿宋" w:hAnsi="华文仿宋" w:cs="UVJRIB+¡¤???_GB2312"/>
          <w:sz w:val="24"/>
        </w:rPr>
      </w:pPr>
      <w:r>
        <w:rPr>
          <w:rFonts w:ascii="华文仿宋" w:eastAsia="华文仿宋" w:hAnsi="华文仿宋" w:hint="eastAsia"/>
        </w:rPr>
        <w:drawing>
          <wp:inline distT="0" distB="0" distL="114300" distR="114300">
            <wp:extent cx="5894705" cy="3443605"/>
            <wp:effectExtent l="0" t="0" r="3175" b="635"/>
            <wp:docPr id="23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6135" cy="3450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仿宋" w:eastAsia="仿宋" w:hAnsi="仿宋"/>
          <w:b/>
          <w:sz w:val="28"/>
          <w:szCs w:val="28"/>
        </w:rPr>
        <w:sectPr>
          <w:footerReference w:type="default" r:id="rId8"/>
          <w:type w:val="nextPage"/>
          <w:pgSz w:w="11910" w:h="16840"/>
          <w:pgMar w:top="1400" w:right="860" w:bottom="1380" w:left="1200" w:header="880" w:footer="1184" w:gutter="0"/>
          <w:pgNumType w:start="3"/>
          <w:cols w:num="1" w:space="720"/>
          <w:titlePg w:val="0"/>
        </w:sectPr>
      </w:pPr>
      <w:r>
        <w:rPr>
          <w:rFonts w:ascii="仿宋" w:eastAsia="仿宋" w:hAnsi="仿宋" w:hint="eastAsia"/>
          <w:b/>
          <w:sz w:val="28"/>
          <w:szCs w:val="28"/>
        </w:rPr>
        <w:t>图1-1切削加工智能制造单元技术平台主视图</w:t>
      </w:r>
    </w:p>
    <w:p>
      <w:pPr>
        <w:widowControl/>
        <w:jc w:val="center"/>
        <w:rPr>
          <w:rFonts w:ascii="华文仿宋" w:eastAsia="华文仿宋" w:hAnsi="华文仿宋" w:cs="宋体"/>
          <w:kern w:val="0"/>
          <w:sz w:val="24"/>
        </w:rPr>
      </w:pPr>
      <w:r>
        <w:rPr>
          <w:rFonts w:ascii="华文仿宋" w:eastAsia="华文仿宋" w:hAnsi="华文仿宋" w:hint="eastAsia"/>
        </w:rPr>
        <w:drawing>
          <wp:inline distT="0" distB="0" distL="114300" distR="114300">
            <wp:extent cx="5188585" cy="3333115"/>
            <wp:effectExtent l="0" t="0" r="8255" b="4445"/>
            <wp:docPr id="238" name="内容占位符 8"/>
            <wp:cNvGraphicFramePr>
              <a:graphicFrameLocks xmlns:a="http://schemas.openxmlformats.org/drawingml/2006/main" noChangeAspect="1" noGrp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内容占位符 8"/>
                    <pic:cNvPicPr>
                      <a:picLocks noGrp="1"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0187" cy="334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图1-2切削加工智能制造单元技术平台俯视图</w:t>
      </w:r>
    </w:p>
    <w:p>
      <w:pPr>
        <w:spacing w:line="360" w:lineRule="auto"/>
        <w:rPr>
          <w:rFonts w:ascii="华文仿宋" w:eastAsia="华文仿宋" w:hAnsi="华文仿宋"/>
          <w:sz w:val="32"/>
          <w:szCs w:val="32"/>
        </w:rPr>
      </w:pPr>
    </w:p>
    <w:p>
      <w:pPr>
        <w:spacing w:line="360" w:lineRule="auto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主要设备介绍：</w:t>
      </w:r>
    </w:p>
    <w:p>
      <w:pPr>
        <w:spacing w:line="360" w:lineRule="auto"/>
        <w:ind w:firstLine="640" w:firstLineChars="20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1.数控车床</w:t>
      </w:r>
    </w:p>
    <w:p>
      <w:pPr>
        <w:spacing w:line="360" w:lineRule="auto"/>
        <w:ind w:firstLine="640" w:firstLineChars="200"/>
        <w:rPr>
          <w:rFonts w:ascii="华文仿宋" w:eastAsia="华文仿宋" w:hAnsi="华文仿宋" w:cs="仿宋_GB2312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数控车床为斜床身结构，正面配自动门，配自动吹扫装置，配以太网接口；机床内置摄像头，镜头前装有气动清洁喷嘴；配备华中数控</w:t>
      </w:r>
      <w:r>
        <w:rPr>
          <w:rFonts w:ascii="华文仿宋" w:eastAsia="华文仿宋" w:hAnsi="华文仿宋" w:cs="仿宋" w:hint="eastAsia"/>
          <w:sz w:val="32"/>
          <w:szCs w:val="32"/>
        </w:rPr>
        <w:t>HNC-818T</w:t>
      </w:r>
      <w:r>
        <w:rPr>
          <w:rFonts w:ascii="华文仿宋" w:eastAsia="华文仿宋" w:hAnsi="华文仿宋" w:hint="eastAsia"/>
          <w:sz w:val="32"/>
          <w:szCs w:val="32"/>
        </w:rPr>
        <w:t>数控系统，主轴、进给均为交流伺服电机。如下图</w:t>
      </w:r>
      <w:r>
        <w:rPr>
          <w:rFonts w:ascii="华文仿宋" w:eastAsia="华文仿宋" w:hAnsi="华文仿宋" w:cs="仿宋_GB2312" w:hint="eastAsia"/>
          <w:sz w:val="32"/>
          <w:szCs w:val="32"/>
        </w:rPr>
        <w:t>1-3</w:t>
      </w:r>
      <w:r>
        <w:rPr>
          <w:rFonts w:ascii="华文仿宋" w:eastAsia="华文仿宋" w:hAnsi="华文仿宋" w:hint="eastAsia"/>
          <w:sz w:val="32"/>
          <w:szCs w:val="32"/>
        </w:rPr>
        <w:t>所示：</w:t>
      </w:r>
    </w:p>
    <w:p>
      <w:pPr>
        <w:snapToGrid w:val="0"/>
        <w:spacing w:after="120" w:afterLines="50"/>
        <w:ind w:firstLine="420" w:firstLineChars="200"/>
        <w:jc w:val="center"/>
        <w:rPr>
          <w:rFonts w:ascii="华文仿宋" w:eastAsia="华文仿宋" w:hAnsi="华文仿宋"/>
        </w:rPr>
      </w:pPr>
      <w:r>
        <w:rPr>
          <w:rFonts w:ascii="华文仿宋" w:eastAsia="华文仿宋" w:hAnsi="华文仿宋" w:hint="eastAsia"/>
        </w:rPr>
        <w:drawing>
          <wp:inline distT="0" distB="0" distL="114300" distR="114300">
            <wp:extent cx="2885440" cy="2147570"/>
            <wp:effectExtent l="0" t="0" r="10160" b="1270"/>
            <wp:docPr id="23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9250" cy="215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仿宋" w:eastAsia="仿宋" w:hAnsi="仿宋"/>
          <w:b/>
          <w:sz w:val="28"/>
          <w:szCs w:val="28"/>
        </w:rPr>
        <w:sectPr>
          <w:footerReference w:type="default" r:id="rId11"/>
          <w:type w:val="nextPage"/>
          <w:pgSz w:w="11910" w:h="16840"/>
          <w:pgMar w:top="1400" w:right="860" w:bottom="1380" w:left="1200" w:header="880" w:footer="1184" w:gutter="0"/>
          <w:pgNumType w:start="4"/>
          <w:cols w:num="1" w:space="720"/>
          <w:titlePg w:val="0"/>
        </w:sectPr>
      </w:pPr>
      <w:r>
        <w:rPr>
          <w:rFonts w:ascii="仿宋" w:eastAsia="仿宋" w:hAnsi="仿宋" w:hint="eastAsia"/>
          <w:b/>
          <w:sz w:val="28"/>
          <w:szCs w:val="28"/>
        </w:rPr>
        <w:t>图1-3 数控车床</w:t>
      </w:r>
    </w:p>
    <w:p>
      <w:pPr>
        <w:spacing w:line="584" w:lineRule="exact"/>
        <w:ind w:firstLine="605" w:firstLineChars="189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2.加工中心（含在线检测）</w:t>
      </w:r>
    </w:p>
    <w:p>
      <w:pPr>
        <w:spacing w:line="584" w:lineRule="exact"/>
        <w:ind w:firstLine="640" w:firstLineChars="2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加工中心带机械手式刀库，正面配自动门，配自动吹扫装置，配以太网接口，机床内置摄像头，镜头前装有气动清洁喷嘴，配华中数控</w:t>
      </w:r>
      <w:r>
        <w:rPr>
          <w:rFonts w:ascii="仿宋" w:eastAsia="仿宋" w:hAnsi="仿宋" w:cs="仿宋" w:hint="eastAsia"/>
          <w:sz w:val="32"/>
          <w:szCs w:val="32"/>
        </w:rPr>
        <w:t>HNC-818B</w:t>
      </w:r>
      <w:r>
        <w:rPr>
          <w:rFonts w:ascii="仿宋" w:eastAsia="仿宋" w:hAnsi="仿宋" w:hint="eastAsia"/>
          <w:sz w:val="32"/>
          <w:szCs w:val="32"/>
        </w:rPr>
        <w:t>数控系统，主轴、进给均为交流伺服电机。如下图</w:t>
      </w:r>
      <w:r>
        <w:rPr>
          <w:rFonts w:ascii="仿宋" w:eastAsia="仿宋" w:hAnsi="仿宋" w:cs="仿宋" w:hint="eastAsia"/>
          <w:sz w:val="32"/>
          <w:szCs w:val="32"/>
        </w:rPr>
        <w:t>1-4及图1-5</w:t>
      </w:r>
      <w:r>
        <w:rPr>
          <w:rFonts w:ascii="仿宋" w:eastAsia="仿宋" w:hAnsi="仿宋" w:hint="eastAsia"/>
          <w:sz w:val="32"/>
          <w:szCs w:val="32"/>
        </w:rPr>
        <w:t>所示：</w:t>
      </w:r>
    </w:p>
    <w:p>
      <w:pPr>
        <w:ind w:firstLine="420" w:firstLineChars="200"/>
        <w:jc w:val="center"/>
        <w:rPr>
          <w:rFonts w:ascii="华文仿宋" w:eastAsia="华文仿宋" w:hAnsi="华文仿宋"/>
        </w:rPr>
      </w:pPr>
      <w:r>
        <w:rPr>
          <w:rFonts w:ascii="华文仿宋" w:eastAsia="华文仿宋" w:hAnsi="华文仿宋" w:hint="eastAsia"/>
        </w:rPr>
        <w:drawing>
          <wp:inline distT="0" distB="0" distL="114300" distR="114300">
            <wp:extent cx="3851910" cy="3016250"/>
            <wp:effectExtent l="0" t="0" r="3810" b="1270"/>
            <wp:docPr id="24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51910" cy="301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图1-4 加工中心</w:t>
      </w:r>
    </w:p>
    <w:p>
      <w:pPr>
        <w:spacing w:line="360" w:lineRule="auto"/>
        <w:jc w:val="center"/>
        <w:rPr>
          <w:rFonts w:ascii="仿宋" w:eastAsia="仿宋" w:hAnsi="仿宋"/>
          <w:b/>
          <w:sz w:val="28"/>
          <w:szCs w:val="28"/>
        </w:rPr>
      </w:pPr>
    </w:p>
    <w:p>
      <w:pPr>
        <w:ind w:firstLine="420" w:firstLineChars="200"/>
        <w:jc w:val="center"/>
        <w:rPr>
          <w:rFonts w:ascii="华文仿宋" w:eastAsia="华文仿宋" w:hAnsi="华文仿宋" w:cs="宋体"/>
        </w:rPr>
      </w:pPr>
      <w:r>
        <w:rPr>
          <w:rFonts w:ascii="华文仿宋" w:eastAsia="华文仿宋" w:hAnsi="华文仿宋" w:cs="宋体" w:hint="eastAsia"/>
        </w:rPr>
        <w:drawing>
          <wp:inline distT="0" distB="0" distL="114300" distR="114300">
            <wp:extent cx="4237990" cy="1745615"/>
            <wp:effectExtent l="0" t="0" r="13970" b="6985"/>
            <wp:docPr id="24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37990" cy="17456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图1-5 在线检测装置</w:t>
      </w:r>
    </w:p>
    <w:p>
      <w:pPr>
        <w:spacing w:line="360" w:lineRule="auto"/>
        <w:jc w:val="center"/>
        <w:rPr>
          <w:rFonts w:ascii="仿宋" w:eastAsia="仿宋" w:hAnsi="仿宋"/>
          <w:b/>
          <w:sz w:val="28"/>
          <w:szCs w:val="28"/>
        </w:rPr>
      </w:pPr>
    </w:p>
    <w:p>
      <w:pPr>
        <w:spacing w:line="584" w:lineRule="exact"/>
        <w:ind w:firstLine="708" w:firstLineChars="236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3.工业机器人</w:t>
      </w:r>
      <w:r>
        <w:rPr>
          <w:rFonts w:ascii="华文仿宋" w:eastAsia="华文仿宋" w:hAnsi="华文仿宋" w:cs="仿宋" w:hint="eastAsia"/>
          <w:sz w:val="30"/>
          <w:szCs w:val="30"/>
        </w:rPr>
        <w:t>HSR-JR620</w:t>
      </w:r>
    </w:p>
    <w:p>
      <w:pPr>
        <w:spacing w:line="584" w:lineRule="exact"/>
        <w:ind w:firstLine="600" w:firstLineChars="200"/>
        <w:rPr>
          <w:rFonts w:ascii="华文仿宋" w:eastAsia="华文仿宋" w:hAnsi="华文仿宋" w:cs="仿宋_GB2312"/>
          <w:sz w:val="30"/>
          <w:szCs w:val="30"/>
        </w:rPr>
        <w:sectPr>
          <w:footerReference w:type="default" r:id="rId14"/>
          <w:type w:val="nextPage"/>
          <w:pgSz w:w="11910" w:h="16840"/>
          <w:pgMar w:top="1400" w:right="860" w:bottom="1380" w:left="1200" w:header="880" w:footer="1184" w:gutter="0"/>
          <w:pgNumType w:start="5"/>
          <w:cols w:num="1" w:space="720"/>
          <w:titlePg w:val="0"/>
        </w:sectPr>
      </w:pPr>
    </w:p>
    <w:p>
      <w:pPr>
        <w:spacing w:line="584" w:lineRule="exact"/>
        <w:ind w:firstLine="600" w:firstLineChars="200"/>
        <w:rPr>
          <w:rFonts w:ascii="华文仿宋" w:eastAsia="华文仿宋" w:hAnsi="华文仿宋" w:cs="仿宋_GB2312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工业机器人使用六关节工业机器人。用于对数字化仓库及数控机床的上下料</w:t>
      </w:r>
      <w:r>
        <w:rPr>
          <w:rFonts w:ascii="华文仿宋" w:eastAsia="华文仿宋" w:hAnsi="华文仿宋" w:cs="仿宋_GB2312" w:hint="eastAsia"/>
          <w:sz w:val="30"/>
          <w:szCs w:val="30"/>
        </w:rPr>
        <w:t>。如下图1-6所示：</w:t>
      </w:r>
    </w:p>
    <w:p>
      <w:pPr>
        <w:jc w:val="center"/>
        <w:rPr>
          <w:rFonts w:ascii="华文仿宋" w:eastAsia="华文仿宋" w:hAnsi="华文仿宋"/>
        </w:rPr>
      </w:pPr>
      <w:r>
        <w:rPr>
          <w:rFonts w:ascii="华文仿宋" w:eastAsia="华文仿宋" w:hAnsi="华文仿宋" w:hint="eastAsia"/>
        </w:rPr>
        <w:drawing>
          <wp:inline distT="0" distB="0" distL="114300" distR="114300">
            <wp:extent cx="3307715" cy="2835910"/>
            <wp:effectExtent l="0" t="0" r="14605" b="13970"/>
            <wp:docPr id="24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7715" cy="2835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图1-6 工业机器人</w:t>
      </w:r>
    </w:p>
    <w:p>
      <w:pPr>
        <w:spacing w:line="584" w:lineRule="exact"/>
        <w:ind w:firstLine="708" w:firstLineChars="236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4.机器人导轨</w:t>
      </w:r>
    </w:p>
    <w:p>
      <w:pPr>
        <w:spacing w:line="584" w:lineRule="exact"/>
        <w:ind w:firstLine="708" w:firstLineChars="236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工业机器人自带第七轴电机和高精密行星减速机提供驱动，由工业机器人控制系统联动控制；导轨总长度：≤5m；最快行走速度：大于1.5m/S，重复定位精度：高于±0.2mm。如下图1-7所示：</w:t>
      </w:r>
    </w:p>
    <w:p>
      <w:pPr>
        <w:spacing w:line="584" w:lineRule="exact"/>
        <w:ind w:firstLine="600" w:firstLineChars="200"/>
        <w:rPr>
          <w:rFonts w:ascii="华文仿宋" w:eastAsia="华文仿宋" w:hAnsi="华文仿宋" w:cs="仿宋"/>
          <w:sz w:val="30"/>
          <w:szCs w:val="30"/>
        </w:rPr>
      </w:pPr>
    </w:p>
    <w:p>
      <w:pPr>
        <w:ind w:firstLine="420" w:firstLineChars="200"/>
        <w:jc w:val="center"/>
        <w:rPr>
          <w:rFonts w:ascii="华文仿宋" w:eastAsia="华文仿宋" w:hAnsi="华文仿宋"/>
        </w:rPr>
      </w:pPr>
      <w:r>
        <w:rPr>
          <w:rFonts w:ascii="华文仿宋" w:eastAsia="华文仿宋" w:hAnsi="华文仿宋" w:hint="eastAsia"/>
        </w:rPr>
        <w:drawing>
          <wp:inline distT="0" distB="0" distL="114300" distR="114300">
            <wp:extent cx="3226435" cy="2581275"/>
            <wp:effectExtent l="0" t="0" r="4445" b="9525"/>
            <wp:docPr id="243" name="图片 6" descr="RSB导轨渲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图片 6" descr="RSB导轨渲染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6435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图1-7 机器人导轨</w:t>
      </w:r>
    </w:p>
    <w:p>
      <w:pPr>
        <w:spacing w:line="360" w:lineRule="auto"/>
        <w:jc w:val="center"/>
        <w:rPr>
          <w:rFonts w:ascii="仿宋" w:eastAsia="仿宋" w:hAnsi="仿宋"/>
          <w:b/>
          <w:sz w:val="28"/>
          <w:szCs w:val="28"/>
        </w:rPr>
        <w:sectPr>
          <w:footerReference w:type="default" r:id="rId17"/>
          <w:type w:val="nextPage"/>
          <w:pgSz w:w="11910" w:h="16840"/>
          <w:pgMar w:top="1400" w:right="860" w:bottom="1380" w:left="1200" w:header="880" w:footer="1184" w:gutter="0"/>
          <w:pgNumType w:start="6"/>
          <w:cols w:num="1" w:space="720"/>
          <w:titlePg w:val="0"/>
        </w:sectPr>
      </w:pPr>
    </w:p>
    <w:p>
      <w:pPr>
        <w:spacing w:line="584" w:lineRule="exact"/>
        <w:ind w:firstLine="708" w:firstLineChars="236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5 机器人夹具</w:t>
      </w:r>
    </w:p>
    <w:p>
      <w:pPr>
        <w:spacing w:line="584" w:lineRule="exact"/>
        <w:ind w:firstLine="708" w:firstLineChars="236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手爪采用气动手指，手爪上两套夹爪呈90°，手爪安装扩散反射型光电开关，可检测机器人手爪有无抓取工件状态，手爪上安装RFID一体式读写器，可读写加工信息和加工状态。如下图1-8所示：</w:t>
      </w:r>
    </w:p>
    <w:p>
      <w:pPr>
        <w:ind w:firstLine="420" w:firstLineChars="200"/>
        <w:jc w:val="center"/>
        <w:rPr>
          <w:rFonts w:ascii="华文仿宋" w:eastAsia="华文仿宋" w:hAnsi="华文仿宋"/>
        </w:rPr>
      </w:pPr>
      <w:r>
        <w:rPr>
          <w:rFonts w:ascii="华文仿宋" w:eastAsia="华文仿宋" w:hAnsi="华文仿宋" w:hint="eastAsia"/>
        </w:rPr>
        <w:drawing>
          <wp:inline distT="0" distB="0" distL="114300" distR="114300">
            <wp:extent cx="2292985" cy="1977390"/>
            <wp:effectExtent l="0" t="0" r="8255" b="3810"/>
            <wp:docPr id="24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803" cy="1972198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图1-8 机器人夹具</w:t>
      </w:r>
    </w:p>
    <w:p>
      <w:pPr>
        <w:spacing w:line="584" w:lineRule="exact"/>
        <w:ind w:firstLine="708" w:firstLineChars="236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6 数字化立式料架</w:t>
      </w:r>
    </w:p>
    <w:p>
      <w:pPr>
        <w:spacing w:line="584" w:lineRule="exact"/>
        <w:ind w:firstLine="708" w:firstLineChars="236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数字化立体料架带有安全防护外罩及安全门，立式料架的操作面板配备急停开关、解锁许可、门锁解除、运行，立体仓库工位设置30个，每层6个仓位，共5层，每个仓位配置RFID芯片，其中RFID读写头安装在工业机器人夹具上，料位设置传感器和状态指示灯。如下图1-9所示：</w:t>
      </w:r>
    </w:p>
    <w:p>
      <w:pPr>
        <w:spacing w:line="584" w:lineRule="exact"/>
        <w:ind w:firstLine="708" w:firstLineChars="236"/>
        <w:rPr>
          <w:rFonts w:ascii="华文仿宋" w:eastAsia="华文仿宋" w:hAnsi="华文仿宋"/>
          <w:sz w:val="30"/>
          <w:szCs w:val="30"/>
        </w:rPr>
      </w:pPr>
    </w:p>
    <w:p>
      <w:pPr>
        <w:ind w:firstLine="420" w:firstLineChars="200"/>
        <w:jc w:val="center"/>
        <w:rPr>
          <w:rFonts w:ascii="华文仿宋" w:eastAsia="华文仿宋" w:hAnsi="华文仿宋" w:cs="仿宋_GB2312"/>
          <w:sz w:val="30"/>
          <w:szCs w:val="30"/>
        </w:rPr>
      </w:pPr>
      <w:r>
        <w:rPr>
          <w:rFonts w:ascii="华文仿宋" w:eastAsia="华文仿宋" w:hAnsi="华文仿宋" w:hint="eastAsia"/>
        </w:rPr>
        <w:drawing>
          <wp:inline distT="0" distB="0" distL="114300" distR="114300">
            <wp:extent cx="2355850" cy="2551430"/>
            <wp:effectExtent l="0" t="0" r="6350" b="8890"/>
            <wp:docPr id="245" name="图片 8" descr="RSB料仓渲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图片 8" descr="RSB料仓渲染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cstate="print"/>
                    <a:srcRect l="20732" t="5937" r="22373" b="8074"/>
                    <a:stretch>
                      <a:fillRect/>
                    </a:stretch>
                  </pic:blipFill>
                  <pic:spPr>
                    <a:xfrm>
                      <a:off x="0" y="0"/>
                      <a:ext cx="2362835" cy="2558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仿宋" w:eastAsia="仿宋" w:hAnsi="仿宋"/>
          <w:b/>
          <w:sz w:val="28"/>
          <w:szCs w:val="28"/>
        </w:rPr>
        <w:sectPr>
          <w:footerReference w:type="default" r:id="rId20"/>
          <w:type w:val="nextPage"/>
          <w:pgSz w:w="11910" w:h="16840"/>
          <w:pgMar w:top="1400" w:right="860" w:bottom="1380" w:left="1200" w:header="880" w:footer="1184" w:gutter="0"/>
          <w:pgNumType w:start="7"/>
          <w:cols w:num="1" w:space="720"/>
          <w:titlePg w:val="0"/>
        </w:sectPr>
      </w:pPr>
      <w:r>
        <w:rPr>
          <w:rFonts w:ascii="仿宋" w:eastAsia="仿宋" w:hAnsi="仿宋" w:hint="eastAsia"/>
          <w:b/>
          <w:sz w:val="28"/>
          <w:szCs w:val="28"/>
        </w:rPr>
        <w:t>图1-9 数字化立式料架</w:t>
      </w:r>
    </w:p>
    <w:p>
      <w:pPr>
        <w:pStyle w:val="Heading2"/>
        <w:spacing w:line="360" w:lineRule="auto"/>
        <w:rPr>
          <w:rFonts w:ascii="仿宋" w:eastAsia="仿宋" w:hAnsi="仿宋" w:cstheme="majorEastAsia"/>
          <w:sz w:val="32"/>
          <w:szCs w:val="32"/>
        </w:rPr>
      </w:pPr>
      <w:r>
        <w:rPr>
          <w:rFonts w:ascii="仿宋" w:eastAsia="仿宋" w:hAnsi="仿宋" w:cstheme="majorEastAsia" w:hint="eastAsia"/>
          <w:sz w:val="32"/>
          <w:szCs w:val="32"/>
        </w:rPr>
        <w:t>二、竞赛任务</w:t>
      </w:r>
    </w:p>
    <w:p>
      <w:pPr>
        <w:pStyle w:val="Heading2"/>
        <w:spacing w:line="360" w:lineRule="auto"/>
        <w:rPr>
          <w:rFonts w:ascii="仿宋" w:eastAsia="仿宋" w:hAnsi="仿宋" w:cstheme="majorEastAsia"/>
          <w:sz w:val="32"/>
          <w:szCs w:val="32"/>
        </w:rPr>
      </w:pPr>
      <w:r>
        <w:rPr>
          <w:rFonts w:ascii="仿宋" w:eastAsia="仿宋" w:hAnsi="仿宋" w:cstheme="majorEastAsia" w:hint="eastAsia"/>
          <w:sz w:val="32"/>
          <w:szCs w:val="32"/>
        </w:rPr>
        <w:t>任务1：数控机床的安装与调试</w:t>
      </w:r>
    </w:p>
    <w:p>
      <w:pPr>
        <w:spacing w:line="360" w:lineRule="auto"/>
        <w:ind w:firstLine="640" w:firstLineChars="20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对数控车床、加工中心进行参数设置、功能调试及优化，对其气动门、动力夹具进行控制，实现数控系统与外部系统的互联互通，完成机内摄像头的安装、调试和防护，做好刀具安装及对刀等加工前的准备工作。</w:t>
      </w:r>
    </w:p>
    <w:p>
      <w:pPr>
        <w:spacing w:line="360" w:lineRule="auto"/>
        <w:rPr>
          <w:rFonts w:ascii="仿宋" w:eastAsia="仿宋" w:hAnsi="仿宋" w:cs="仿宋_GB2312"/>
          <w:b/>
          <w:bCs/>
          <w:sz w:val="32"/>
          <w:szCs w:val="32"/>
        </w:rPr>
      </w:pPr>
      <w:r>
        <w:rPr>
          <w:rFonts w:ascii="仿宋" w:eastAsia="仿宋" w:hAnsi="仿宋" w:cs="仿宋_GB2312" w:hint="eastAsia"/>
          <w:b/>
          <w:bCs/>
          <w:sz w:val="32"/>
          <w:szCs w:val="32"/>
        </w:rPr>
        <w:t>（一）数控机床参数设置与功能调试</w:t>
      </w:r>
    </w:p>
    <w:p>
      <w:pPr>
        <w:spacing w:line="360" w:lineRule="auto"/>
        <w:ind w:firstLine="640" w:firstLineChars="20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根据设备配置情况，完成数控车床和加工中心的主要参数设置，并完成数控车床和加工中心的部分主要功能调试。</w:t>
      </w:r>
    </w:p>
    <w:p>
      <w:pPr>
        <w:spacing w:line="360" w:lineRule="auto"/>
        <w:ind w:firstLine="640" w:firstLineChars="20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（1）数控车床参数设置及主要功能调试</w:t>
      </w:r>
    </w:p>
    <w:p>
      <w:pPr>
        <w:spacing w:line="360" w:lineRule="auto"/>
        <w:ind w:firstLine="640" w:firstLineChars="20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根据提供的数控车床技术参数，并完成表1-1所列任务，并设置在数控系统中，以满足数控车床运行要求。</w:t>
      </w:r>
    </w:p>
    <w:p>
      <w:pPr>
        <w:spacing w:line="360" w:lineRule="auto"/>
        <w:ind w:firstLine="640" w:firstLineChars="200"/>
        <w:rPr>
          <w:rFonts w:ascii="仿宋" w:eastAsia="仿宋" w:hAnsi="仿宋" w:cs="仿宋_GB2312"/>
          <w:sz w:val="32"/>
          <w:szCs w:val="32"/>
        </w:rPr>
      </w:pPr>
    </w:p>
    <w:p>
      <w:pPr>
        <w:spacing w:line="360" w:lineRule="auto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表1-1数控车床参数设置</w:t>
      </w:r>
    </w:p>
    <w:tbl>
      <w:tblPr>
        <w:tblStyle w:val="TableNormal"/>
        <w:tblW w:w="92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708"/>
        <w:gridCol w:w="1417"/>
        <w:gridCol w:w="2126"/>
        <w:gridCol w:w="2053"/>
      </w:tblGrid>
      <w:tr>
        <w:tblPrEx>
          <w:tblW w:w="9264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  <w:jc w:val="center"/>
        </w:trPr>
        <w:tc>
          <w:tcPr>
            <w:tcW w:w="960" w:type="dxa"/>
          </w:tcPr>
          <w:p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序号</w:t>
            </w:r>
          </w:p>
        </w:tc>
        <w:tc>
          <w:tcPr>
            <w:tcW w:w="2708" w:type="dxa"/>
          </w:tcPr>
          <w:p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参数功能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参数号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数值</w:t>
            </w:r>
          </w:p>
        </w:tc>
        <w:tc>
          <w:tcPr>
            <w:tcW w:w="2053" w:type="dxa"/>
          </w:tcPr>
          <w:p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单位</w:t>
            </w:r>
          </w:p>
        </w:tc>
      </w:tr>
      <w:tr>
        <w:tblPrEx>
          <w:tblW w:w="926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  <w:jc w:val="center"/>
        </w:trPr>
        <w:tc>
          <w:tcPr>
            <w:tcW w:w="960" w:type="dxa"/>
          </w:tcPr>
          <w:p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1</w:t>
            </w:r>
          </w:p>
        </w:tc>
        <w:tc>
          <w:tcPr>
            <w:tcW w:w="2708" w:type="dxa"/>
          </w:tcPr>
          <w:p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主轴最高转速</w:t>
            </w:r>
          </w:p>
        </w:tc>
        <w:tc>
          <w:tcPr>
            <w:tcW w:w="1417" w:type="dxa"/>
          </w:tcPr>
          <w:p>
            <w:pPr>
              <w:ind w:firstLine="420" w:firstLineChars="200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2126" w:type="dxa"/>
          </w:tcPr>
          <w:p>
            <w:pPr>
              <w:ind w:firstLine="420" w:firstLineChars="200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2053" w:type="dxa"/>
          </w:tcPr>
          <w:p>
            <w:pPr>
              <w:ind w:firstLine="420" w:firstLineChars="200"/>
              <w:rPr>
                <w:rFonts w:ascii="仿宋" w:eastAsia="仿宋" w:hAnsi="仿宋" w:cs="仿宋_GB2312"/>
                <w:szCs w:val="21"/>
              </w:rPr>
            </w:pPr>
          </w:p>
        </w:tc>
      </w:tr>
      <w:tr>
        <w:tblPrEx>
          <w:tblW w:w="926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  <w:jc w:val="center"/>
        </w:trPr>
        <w:tc>
          <w:tcPr>
            <w:tcW w:w="960" w:type="dxa"/>
          </w:tcPr>
          <w:p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2</w:t>
            </w:r>
          </w:p>
        </w:tc>
        <w:tc>
          <w:tcPr>
            <w:tcW w:w="2708" w:type="dxa"/>
          </w:tcPr>
          <w:p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X轴最高快移速度</w:t>
            </w:r>
          </w:p>
        </w:tc>
        <w:tc>
          <w:tcPr>
            <w:tcW w:w="1417" w:type="dxa"/>
          </w:tcPr>
          <w:p>
            <w:pPr>
              <w:ind w:firstLine="420" w:firstLineChars="200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2126" w:type="dxa"/>
          </w:tcPr>
          <w:p>
            <w:pPr>
              <w:ind w:firstLine="420" w:firstLineChars="200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2053" w:type="dxa"/>
          </w:tcPr>
          <w:p>
            <w:pPr>
              <w:ind w:firstLine="420" w:firstLineChars="200"/>
              <w:rPr>
                <w:rFonts w:ascii="仿宋" w:eastAsia="仿宋" w:hAnsi="仿宋" w:cs="仿宋_GB2312"/>
                <w:szCs w:val="21"/>
              </w:rPr>
            </w:pPr>
          </w:p>
        </w:tc>
      </w:tr>
      <w:tr>
        <w:tblPrEx>
          <w:tblW w:w="926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  <w:jc w:val="center"/>
        </w:trPr>
        <w:tc>
          <w:tcPr>
            <w:tcW w:w="960" w:type="dxa"/>
          </w:tcPr>
          <w:p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3</w:t>
            </w:r>
          </w:p>
        </w:tc>
        <w:tc>
          <w:tcPr>
            <w:tcW w:w="2708" w:type="dxa"/>
          </w:tcPr>
          <w:p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Z轴最高快移速度</w:t>
            </w:r>
          </w:p>
        </w:tc>
        <w:tc>
          <w:tcPr>
            <w:tcW w:w="1417" w:type="dxa"/>
          </w:tcPr>
          <w:p>
            <w:pPr>
              <w:ind w:firstLine="420" w:firstLineChars="200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2126" w:type="dxa"/>
          </w:tcPr>
          <w:p>
            <w:pPr>
              <w:ind w:firstLine="420" w:firstLineChars="200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2053" w:type="dxa"/>
          </w:tcPr>
          <w:p>
            <w:pPr>
              <w:ind w:firstLine="420" w:firstLineChars="200"/>
              <w:rPr>
                <w:rFonts w:ascii="仿宋" w:eastAsia="仿宋" w:hAnsi="仿宋" w:cs="仿宋_GB2312"/>
                <w:szCs w:val="21"/>
              </w:rPr>
            </w:pPr>
          </w:p>
        </w:tc>
      </w:tr>
    </w:tbl>
    <w:p>
      <w:pPr>
        <w:spacing w:line="570" w:lineRule="exact"/>
        <w:ind w:firstLine="600" w:firstLineChars="200"/>
        <w:rPr>
          <w:rFonts w:ascii="华文仿宋" w:eastAsia="华文仿宋" w:hAnsi="华文仿宋" w:cs="仿宋_GB2312"/>
          <w:sz w:val="30"/>
          <w:szCs w:val="30"/>
        </w:rPr>
      </w:pPr>
    </w:p>
    <w:p>
      <w:pPr>
        <w:spacing w:line="360" w:lineRule="auto"/>
        <w:ind w:firstLine="600" w:firstLineChars="200"/>
        <w:rPr>
          <w:rFonts w:ascii="华文仿宋" w:eastAsia="华文仿宋" w:hAnsi="华文仿宋" w:cs="仿宋_GB2312"/>
          <w:sz w:val="30"/>
          <w:szCs w:val="30"/>
        </w:rPr>
      </w:pPr>
      <w:r>
        <w:rPr>
          <w:rFonts w:ascii="华文仿宋" w:eastAsia="华文仿宋" w:hAnsi="华文仿宋" w:cs="仿宋_GB2312" w:hint="eastAsia"/>
          <w:sz w:val="30"/>
          <w:szCs w:val="30"/>
        </w:rPr>
        <w:t>（2）加工中心参数设置及主要功能调试</w:t>
      </w:r>
    </w:p>
    <w:p>
      <w:pPr>
        <w:spacing w:line="360" w:lineRule="auto"/>
        <w:ind w:firstLine="600" w:firstLineChars="200"/>
        <w:rPr>
          <w:rFonts w:ascii="华文仿宋" w:eastAsia="华文仿宋" w:hAnsi="华文仿宋" w:cs="仿宋_GB2312"/>
          <w:sz w:val="30"/>
          <w:szCs w:val="30"/>
        </w:rPr>
      </w:pPr>
      <w:r>
        <w:rPr>
          <w:rFonts w:ascii="华文仿宋" w:eastAsia="华文仿宋" w:hAnsi="华文仿宋" w:cs="仿宋_GB2312" w:hint="eastAsia"/>
          <w:sz w:val="30"/>
          <w:szCs w:val="30"/>
        </w:rPr>
        <w:t>任务描述：根据提供的加工中心技术参数，完成表1-2所列的参数，并设置在数控系统中，以满足加工中心的运行。</w:t>
      </w:r>
    </w:p>
    <w:p>
      <w:pPr>
        <w:spacing w:line="360" w:lineRule="auto"/>
        <w:jc w:val="center"/>
        <w:rPr>
          <w:rFonts w:ascii="仿宋" w:eastAsia="仿宋" w:hAnsi="仿宋"/>
          <w:b/>
          <w:sz w:val="28"/>
          <w:szCs w:val="28"/>
        </w:rPr>
      </w:pPr>
    </w:p>
    <w:p>
      <w:pPr>
        <w:spacing w:line="360" w:lineRule="auto"/>
        <w:jc w:val="center"/>
        <w:rPr>
          <w:rFonts w:ascii="仿宋" w:eastAsia="仿宋" w:hAnsi="仿宋"/>
          <w:b/>
          <w:sz w:val="28"/>
          <w:szCs w:val="28"/>
        </w:rPr>
      </w:pPr>
    </w:p>
    <w:p>
      <w:pPr>
        <w:spacing w:line="360" w:lineRule="auto"/>
        <w:jc w:val="center"/>
        <w:rPr>
          <w:rFonts w:ascii="仿宋" w:eastAsia="仿宋" w:hAnsi="仿宋"/>
          <w:b/>
          <w:sz w:val="28"/>
          <w:szCs w:val="28"/>
        </w:rPr>
        <w:sectPr>
          <w:footerReference w:type="default" r:id="rId21"/>
          <w:type w:val="nextPage"/>
          <w:pgSz w:w="11910" w:h="16840"/>
          <w:pgMar w:top="1400" w:right="860" w:bottom="1380" w:left="1200" w:header="880" w:footer="1184" w:gutter="0"/>
          <w:pgNumType w:start="8"/>
          <w:cols w:num="1" w:space="720"/>
          <w:titlePg w:val="0"/>
        </w:sectPr>
      </w:pPr>
      <w:r>
        <w:rPr>
          <w:rFonts w:ascii="仿宋" w:eastAsia="仿宋" w:hAnsi="仿宋" w:hint="eastAsia"/>
          <w:b/>
          <w:sz w:val="28"/>
          <w:szCs w:val="28"/>
        </w:rPr>
        <w:t>表1-2 加工中心参数设置</w:t>
      </w:r>
    </w:p>
    <w:tbl>
      <w:tblPr>
        <w:tblStyle w:val="TableNormal"/>
        <w:tblW w:w="92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708"/>
        <w:gridCol w:w="1417"/>
        <w:gridCol w:w="2126"/>
        <w:gridCol w:w="2053"/>
      </w:tblGrid>
      <w:tr>
        <w:tblPrEx>
          <w:tblW w:w="9264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  <w:jc w:val="center"/>
        </w:trPr>
        <w:tc>
          <w:tcPr>
            <w:tcW w:w="960" w:type="dxa"/>
          </w:tcPr>
          <w:p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序号</w:t>
            </w:r>
          </w:p>
        </w:tc>
        <w:tc>
          <w:tcPr>
            <w:tcW w:w="2708" w:type="dxa"/>
          </w:tcPr>
          <w:p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参数功能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参数号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数值</w:t>
            </w:r>
          </w:p>
        </w:tc>
        <w:tc>
          <w:tcPr>
            <w:tcW w:w="2053" w:type="dxa"/>
          </w:tcPr>
          <w:p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单位</w:t>
            </w:r>
          </w:p>
        </w:tc>
      </w:tr>
      <w:tr>
        <w:tblPrEx>
          <w:tblW w:w="926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  <w:jc w:val="center"/>
        </w:trPr>
        <w:tc>
          <w:tcPr>
            <w:tcW w:w="960" w:type="dxa"/>
          </w:tcPr>
          <w:p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1</w:t>
            </w:r>
          </w:p>
        </w:tc>
        <w:tc>
          <w:tcPr>
            <w:tcW w:w="2708" w:type="dxa"/>
          </w:tcPr>
          <w:p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主轴最高转速</w:t>
            </w:r>
          </w:p>
        </w:tc>
        <w:tc>
          <w:tcPr>
            <w:tcW w:w="1417" w:type="dxa"/>
          </w:tcPr>
          <w:p>
            <w:pPr>
              <w:ind w:firstLine="420" w:firstLineChars="200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2126" w:type="dxa"/>
          </w:tcPr>
          <w:p>
            <w:pPr>
              <w:ind w:firstLine="420" w:firstLineChars="200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2053" w:type="dxa"/>
          </w:tcPr>
          <w:p>
            <w:pPr>
              <w:ind w:firstLine="420" w:firstLineChars="200"/>
              <w:rPr>
                <w:rFonts w:ascii="仿宋" w:eastAsia="仿宋" w:hAnsi="仿宋" w:cs="仿宋_GB2312"/>
                <w:szCs w:val="21"/>
              </w:rPr>
            </w:pPr>
          </w:p>
        </w:tc>
      </w:tr>
      <w:tr>
        <w:tblPrEx>
          <w:tblW w:w="926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  <w:jc w:val="center"/>
        </w:trPr>
        <w:tc>
          <w:tcPr>
            <w:tcW w:w="960" w:type="dxa"/>
          </w:tcPr>
          <w:p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2</w:t>
            </w:r>
          </w:p>
        </w:tc>
        <w:tc>
          <w:tcPr>
            <w:tcW w:w="2708" w:type="dxa"/>
          </w:tcPr>
          <w:p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X轴最高快移速度</w:t>
            </w:r>
          </w:p>
        </w:tc>
        <w:tc>
          <w:tcPr>
            <w:tcW w:w="1417" w:type="dxa"/>
          </w:tcPr>
          <w:p>
            <w:pPr>
              <w:ind w:firstLine="420" w:firstLineChars="200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2126" w:type="dxa"/>
          </w:tcPr>
          <w:p>
            <w:pPr>
              <w:ind w:firstLine="420" w:firstLineChars="200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2053" w:type="dxa"/>
          </w:tcPr>
          <w:p>
            <w:pPr>
              <w:ind w:firstLine="420" w:firstLineChars="200"/>
              <w:rPr>
                <w:rFonts w:ascii="仿宋" w:eastAsia="仿宋" w:hAnsi="仿宋" w:cs="仿宋_GB2312"/>
                <w:szCs w:val="21"/>
              </w:rPr>
            </w:pPr>
          </w:p>
        </w:tc>
      </w:tr>
      <w:tr>
        <w:tblPrEx>
          <w:tblW w:w="926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  <w:jc w:val="center"/>
        </w:trPr>
        <w:tc>
          <w:tcPr>
            <w:tcW w:w="960" w:type="dxa"/>
          </w:tcPr>
          <w:p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3</w:t>
            </w:r>
          </w:p>
        </w:tc>
        <w:tc>
          <w:tcPr>
            <w:tcW w:w="2708" w:type="dxa"/>
          </w:tcPr>
          <w:p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Y轴最高快移速度</w:t>
            </w:r>
          </w:p>
        </w:tc>
        <w:tc>
          <w:tcPr>
            <w:tcW w:w="1417" w:type="dxa"/>
          </w:tcPr>
          <w:p>
            <w:pPr>
              <w:ind w:firstLine="420" w:firstLineChars="200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2126" w:type="dxa"/>
          </w:tcPr>
          <w:p>
            <w:pPr>
              <w:ind w:firstLine="420" w:firstLineChars="200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2053" w:type="dxa"/>
          </w:tcPr>
          <w:p>
            <w:pPr>
              <w:ind w:firstLine="420" w:firstLineChars="200"/>
              <w:rPr>
                <w:rFonts w:ascii="仿宋" w:eastAsia="仿宋" w:hAnsi="仿宋" w:cs="仿宋_GB2312"/>
                <w:szCs w:val="21"/>
              </w:rPr>
            </w:pPr>
          </w:p>
        </w:tc>
      </w:tr>
      <w:tr>
        <w:tblPrEx>
          <w:tblW w:w="926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  <w:jc w:val="center"/>
        </w:trPr>
        <w:tc>
          <w:tcPr>
            <w:tcW w:w="960" w:type="dxa"/>
          </w:tcPr>
          <w:p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4</w:t>
            </w:r>
          </w:p>
        </w:tc>
        <w:tc>
          <w:tcPr>
            <w:tcW w:w="2708" w:type="dxa"/>
          </w:tcPr>
          <w:p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Z轴最高快移速度</w:t>
            </w:r>
          </w:p>
        </w:tc>
        <w:tc>
          <w:tcPr>
            <w:tcW w:w="1417" w:type="dxa"/>
          </w:tcPr>
          <w:p>
            <w:pPr>
              <w:ind w:firstLine="420" w:firstLineChars="200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2126" w:type="dxa"/>
          </w:tcPr>
          <w:p>
            <w:pPr>
              <w:ind w:firstLine="420" w:firstLineChars="200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2053" w:type="dxa"/>
          </w:tcPr>
          <w:p>
            <w:pPr>
              <w:ind w:firstLine="420" w:firstLineChars="200"/>
              <w:rPr>
                <w:rFonts w:ascii="仿宋" w:eastAsia="仿宋" w:hAnsi="仿宋" w:cs="仿宋_GB2312"/>
                <w:szCs w:val="21"/>
              </w:rPr>
            </w:pPr>
          </w:p>
        </w:tc>
      </w:tr>
    </w:tbl>
    <w:p>
      <w:pPr>
        <w:snapToGrid w:val="0"/>
        <w:spacing w:line="360" w:lineRule="auto"/>
        <w:ind w:firstLine="420" w:firstLineChars="200"/>
        <w:contextualSpacing/>
        <w:rPr>
          <w:rFonts w:ascii="华文仿宋" w:eastAsia="华文仿宋" w:hAnsi="华文仿宋" w:cs="仿宋_GB2312"/>
          <w:b/>
          <w:bCs/>
          <w:sz w:val="30"/>
          <w:szCs w:val="30"/>
        </w:rPr>
      </w:pPr>
      <w:r>
        <w:rPr>
          <w:rFonts w:ascii="华文仿宋" w:eastAsia="华文仿宋" w:hAnsi="华文仿宋" w:cs="宋体" w:hint="eastAsia"/>
          <w:b/>
          <w:i/>
          <w:kern w:val="0"/>
          <w:szCs w:val="28"/>
          <w:bdr w:val="single" w:sz="4" w:space="0" w:color="auto"/>
        </w:rPr>
        <w:t>完成任务1（一）后，举手示意裁判进行评判！</w:t>
      </w:r>
    </w:p>
    <w:p>
      <w:pPr>
        <w:spacing w:line="360" w:lineRule="auto"/>
        <w:rPr>
          <w:rFonts w:ascii="华文仿宋" w:eastAsia="华文仿宋" w:hAnsi="华文仿宋" w:cs="仿宋_GB2312"/>
          <w:b/>
          <w:bCs/>
          <w:sz w:val="30"/>
          <w:szCs w:val="30"/>
        </w:rPr>
      </w:pPr>
    </w:p>
    <w:p>
      <w:pPr>
        <w:spacing w:line="360" w:lineRule="auto"/>
        <w:rPr>
          <w:rFonts w:ascii="仿宋" w:eastAsia="仿宋" w:hAnsi="仿宋" w:cs="仿宋_GB2312"/>
          <w:b/>
          <w:bCs/>
          <w:sz w:val="32"/>
          <w:szCs w:val="32"/>
        </w:rPr>
      </w:pPr>
      <w:r>
        <w:rPr>
          <w:rFonts w:ascii="仿宋" w:eastAsia="仿宋" w:hAnsi="仿宋" w:cs="仿宋_GB2312" w:hint="eastAsia"/>
          <w:b/>
          <w:bCs/>
          <w:sz w:val="32"/>
          <w:szCs w:val="32"/>
        </w:rPr>
        <w:t>（二）机内摄像头程序编写与调试</w:t>
      </w:r>
    </w:p>
    <w:p>
      <w:pPr>
        <w:spacing w:line="360" w:lineRule="auto"/>
        <w:ind w:firstLine="640" w:firstLineChars="20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为便于观察零件的加工过程，数控车床和加工中心机内配置摄像头，摄像机镜头前装有气动清洁喷嘴，要求完成数控车床和加工中心机内摄像头的安装与调试。</w:t>
      </w:r>
    </w:p>
    <w:p>
      <w:pPr>
        <w:spacing w:line="360" w:lineRule="auto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（1）完成摄像头的通讯设置</w:t>
      </w:r>
    </w:p>
    <w:p>
      <w:pPr>
        <w:spacing w:line="360" w:lineRule="auto"/>
        <w:ind w:firstLine="640" w:firstLineChars="20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通过设置总控软件通讯地址设置，可在总控软件监视画面监视机床加工状态，如下图所示：</w:t>
      </w:r>
    </w:p>
    <w:p>
      <w:pPr>
        <w:spacing w:line="360" w:lineRule="auto"/>
        <w:ind w:firstLine="600" w:firstLineChars="200"/>
        <w:rPr>
          <w:rFonts w:ascii="华文仿宋" w:eastAsia="华文仿宋" w:hAnsi="华文仿宋" w:cs="仿宋_GB2312"/>
          <w:color w:val="FF0000"/>
          <w:sz w:val="30"/>
          <w:szCs w:val="30"/>
        </w:rPr>
      </w:pPr>
    </w:p>
    <w:p>
      <w:pPr>
        <w:ind w:firstLine="210" w:firstLineChars="100"/>
        <w:jc w:val="left"/>
        <w:rPr>
          <w:rFonts w:ascii="华文仿宋" w:eastAsia="华文仿宋" w:hAnsi="华文仿宋" w:cs="仿宋_GB2312"/>
          <w:sz w:val="30"/>
          <w:szCs w:val="30"/>
        </w:rPr>
      </w:pPr>
      <w:r>
        <w:rPr>
          <w:rFonts w:ascii="华文仿宋" w:eastAsia="华文仿宋" w:hAnsi="华文仿宋" w:hint="eastAsia"/>
        </w:rPr>
        <w:drawing>
          <wp:inline distT="0" distB="0" distL="0" distR="0">
            <wp:extent cx="5909310" cy="2184400"/>
            <wp:effectExtent l="0" t="0" r="3810" b="10160"/>
            <wp:docPr id="246" name="图片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图片 21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4250" cy="2186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70" w:lineRule="exact"/>
        <w:rPr>
          <w:rFonts w:ascii="华文仿宋" w:eastAsia="华文仿宋" w:hAnsi="华文仿宋" w:cs="仿宋_GB2312"/>
          <w:sz w:val="30"/>
          <w:szCs w:val="30"/>
        </w:rPr>
      </w:pPr>
    </w:p>
    <w:p>
      <w:pPr>
        <w:spacing w:line="570" w:lineRule="exac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（2）摄像头吹气功能PLC程序的编写 与调试</w:t>
      </w:r>
    </w:p>
    <w:p>
      <w:pPr>
        <w:spacing w:line="570" w:lineRule="exact"/>
        <w:ind w:firstLine="640" w:firstLineChars="200"/>
        <w:rPr>
          <w:rFonts w:ascii="仿宋" w:eastAsia="仿宋" w:hAnsi="仿宋" w:cs="仿宋_GB2312"/>
          <w:sz w:val="32"/>
          <w:szCs w:val="32"/>
        </w:rPr>
        <w:sectPr>
          <w:footerReference w:type="default" r:id="rId23"/>
          <w:type w:val="nextPage"/>
          <w:pgSz w:w="11910" w:h="16840"/>
          <w:pgMar w:top="1400" w:right="860" w:bottom="1380" w:left="1200" w:header="880" w:footer="1184" w:gutter="0"/>
          <w:pgNumType w:start="9"/>
          <w:cols w:num="1" w:space="720"/>
          <w:titlePg w:val="0"/>
        </w:sectPr>
      </w:pPr>
      <w:r>
        <w:rPr>
          <w:rFonts w:ascii="仿宋" w:eastAsia="仿宋" w:hAnsi="仿宋" w:cs="仿宋_GB2312" w:hint="eastAsia"/>
          <w:sz w:val="32"/>
          <w:szCs w:val="32"/>
        </w:rPr>
        <w:t>通过HMI完成气动清洁喷嘴实现定时吹气、随时手动吹气。示意图如下图所示：</w:t>
      </w:r>
    </w:p>
    <w:p>
      <w:pPr>
        <w:ind w:firstLine="600" w:firstLineChars="200"/>
        <w:jc w:val="center"/>
        <w:rPr>
          <w:rFonts w:ascii="华文仿宋" w:eastAsia="华文仿宋" w:hAnsi="华文仿宋" w:cs="仿宋_GB2312"/>
          <w:color w:val="FF0000"/>
          <w:sz w:val="30"/>
          <w:szCs w:val="30"/>
        </w:rPr>
      </w:pPr>
      <w:r>
        <w:rPr>
          <w:rFonts w:ascii="华文仿宋" w:eastAsia="华文仿宋" w:hAnsi="华文仿宋" w:cs="仿宋_GB2312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3325495</wp:posOffset>
                </wp:positionH>
                <wp:positionV relativeFrom="paragraph">
                  <wp:posOffset>1343025</wp:posOffset>
                </wp:positionV>
                <wp:extent cx="1706245" cy="429895"/>
                <wp:effectExtent l="20955" t="20320" r="25400" b="22225"/>
                <wp:wrapNone/>
                <wp:docPr id="202" name="矩形 20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705971" cy="429905"/>
                        </a:xfrm>
                        <a:prstGeom prst="rect">
                          <a:avLst/>
                        </a:prstGeom>
                        <a:noFill/>
                        <a:ln w="4127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矩形 202" o:spid="_x0000_s1025" style="width:134.35pt;height:33.85pt;margin-top:105.75pt;margin-left:261.85pt;mso-wrap-distance-bottom:0;mso-wrap-distance-left:9pt;mso-wrap-distance-right:9pt;mso-wrap-distance-top:0;position:absolute;v-text-anchor:middle;z-index:251658240" filled="f" fillcolor="this" stroked="t" strokecolor="red" strokeweight="3.25pt"/>
            </w:pict>
          </mc:Fallback>
        </mc:AlternateContent>
      </w:r>
      <w:r>
        <w:rPr>
          <w:rFonts w:ascii="华文仿宋" w:eastAsia="华文仿宋" w:hAnsi="华文仿宋" w:cs="仿宋_GB2312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1598930</wp:posOffset>
                </wp:positionH>
                <wp:positionV relativeFrom="paragraph">
                  <wp:posOffset>1336040</wp:posOffset>
                </wp:positionV>
                <wp:extent cx="1664335" cy="429895"/>
                <wp:effectExtent l="20320" t="20320" r="22225" b="22225"/>
                <wp:wrapNone/>
                <wp:docPr id="201" name="矩形 20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664411" cy="429905"/>
                        </a:xfrm>
                        <a:prstGeom prst="rect">
                          <a:avLst/>
                        </a:prstGeom>
                        <a:noFill/>
                        <a:ln w="4127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矩形 201" o:spid="_x0000_s1026" style="width:131.05pt;height:33.85pt;margin-top:105.2pt;margin-left:125.9pt;mso-wrap-distance-bottom:0;mso-wrap-distance-left:9pt;mso-wrap-distance-right:9pt;mso-wrap-distance-top:0;position:absolute;v-text-anchor:middle;z-index:251660288" filled="f" fillcolor="this" stroked="t" strokecolor="red" strokeweight="3.25pt"/>
            </w:pict>
          </mc:Fallback>
        </mc:AlternateContent>
      </w:r>
      <w:r>
        <w:rPr>
          <w:rFonts w:ascii="华文仿宋" w:eastAsia="华文仿宋" w:hAnsi="华文仿宋" w:cs="仿宋_GB2312" w:hint="eastAsia"/>
          <w:sz w:val="30"/>
          <w:szCs w:val="30"/>
        </w:rPr>
        <w:drawing>
          <wp:inline distT="0" distB="0" distL="0" distR="0">
            <wp:extent cx="3315970" cy="1975485"/>
            <wp:effectExtent l="0" t="0" r="6350" b="5715"/>
            <wp:docPr id="247" name="图片 200" descr="C:\Users\51497\AppData\Local\Temp\WeChat Files\1922071684582894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图片 200" descr="C:\Users\51497\AppData\Local\Temp\WeChat Files\192207168458289496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3792" cy="1980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360" w:lineRule="auto"/>
        <w:ind w:firstLine="420" w:firstLineChars="200"/>
        <w:contextualSpacing/>
        <w:rPr>
          <w:rFonts w:ascii="华文仿宋" w:eastAsia="华文仿宋" w:hAnsi="华文仿宋" w:cs="宋体"/>
          <w:b/>
          <w:i/>
          <w:kern w:val="0"/>
          <w:szCs w:val="28"/>
          <w:bdr w:val="single" w:sz="4" w:space="0" w:color="auto"/>
        </w:rPr>
      </w:pPr>
      <w:r>
        <w:rPr>
          <w:rFonts w:ascii="华文仿宋" w:eastAsia="华文仿宋" w:hAnsi="华文仿宋" w:cs="宋体" w:hint="eastAsia"/>
          <w:b/>
          <w:i/>
          <w:kern w:val="0"/>
          <w:szCs w:val="28"/>
          <w:bdr w:val="single" w:sz="4" w:space="0" w:color="auto"/>
        </w:rPr>
        <w:t>完成任务1（二）后，举手示意裁判进行评判！</w:t>
      </w:r>
    </w:p>
    <w:p>
      <w:pPr>
        <w:tabs>
          <w:tab w:val="left" w:pos="709"/>
          <w:tab w:val="left" w:pos="851"/>
          <w:tab w:val="left" w:pos="1276"/>
          <w:tab w:val="left" w:pos="1560"/>
        </w:tabs>
        <w:spacing w:line="400" w:lineRule="exact"/>
        <w:ind w:left="-2" w:firstLine="480" w:leftChars="-1" w:firstLineChars="200"/>
        <w:rPr>
          <w:rFonts w:ascii="华文仿宋" w:eastAsia="华文仿宋" w:hAnsi="华文仿宋" w:cs="宋体"/>
          <w:b/>
          <w:kern w:val="0"/>
          <w:sz w:val="24"/>
        </w:rPr>
      </w:pPr>
    </w:p>
    <w:p>
      <w:pPr>
        <w:pStyle w:val="Heading2"/>
        <w:spacing w:line="360" w:lineRule="auto"/>
        <w:rPr>
          <w:rFonts w:ascii="仿宋" w:eastAsia="仿宋" w:hAnsi="仿宋" w:cstheme="minorEastAsia"/>
          <w:sz w:val="32"/>
          <w:szCs w:val="32"/>
        </w:rPr>
      </w:pPr>
      <w:r>
        <w:rPr>
          <w:rFonts w:ascii="仿宋" w:eastAsia="仿宋" w:hAnsi="仿宋" w:cstheme="minorEastAsia" w:hint="eastAsia"/>
          <w:sz w:val="32"/>
          <w:szCs w:val="32"/>
        </w:rPr>
        <w:t>任务2：在线检测装置的安装与调试</w:t>
      </w:r>
    </w:p>
    <w:p>
      <w:pPr>
        <w:spacing w:line="360" w:lineRule="auto"/>
        <w:ind w:firstLine="640" w:firstLineChars="20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进行加工中心在线测量装置（测头）的安装与调试，对测头进行标定，对加工的零件进行在线测量，测量数据通过以太网上传。根据检测数据，判断零件是否合格，并作出相应处理。</w:t>
      </w:r>
    </w:p>
    <w:p>
      <w:pPr>
        <w:spacing w:line="360" w:lineRule="auto"/>
        <w:rPr>
          <w:rFonts w:ascii="仿宋" w:eastAsia="仿宋" w:hAnsi="仿宋" w:cs="仿宋_GB2312"/>
          <w:b/>
          <w:bCs/>
          <w:sz w:val="32"/>
          <w:szCs w:val="32"/>
        </w:rPr>
      </w:pPr>
      <w:r>
        <w:rPr>
          <w:rFonts w:ascii="仿宋" w:eastAsia="仿宋" w:hAnsi="仿宋" w:cs="仿宋_GB2312" w:hint="eastAsia"/>
          <w:b/>
          <w:bCs/>
          <w:sz w:val="32"/>
          <w:szCs w:val="32"/>
        </w:rPr>
        <w:t>（一）在线测量装置（测头）的安装与调试</w:t>
      </w:r>
    </w:p>
    <w:p>
      <w:pPr>
        <w:spacing w:line="360" w:lineRule="auto"/>
        <w:ind w:firstLine="640" w:firstLineChars="20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完成在线测量装置（测头）的安装，安装完成后将在线检测装置安装在加工中心上，安装完成示意图如下图所示：</w:t>
      </w:r>
    </w:p>
    <w:p>
      <w:pPr>
        <w:spacing w:line="570" w:lineRule="exact"/>
        <w:ind w:firstLine="640" w:firstLineChars="200"/>
        <w:rPr>
          <w:rFonts w:ascii="仿宋" w:eastAsia="仿宋" w:hAnsi="仿宋" w:cs="仿宋_GB2312"/>
          <w:sz w:val="32"/>
          <w:szCs w:val="32"/>
        </w:rPr>
      </w:pPr>
    </w:p>
    <w:p>
      <w:pPr>
        <w:ind w:firstLine="420" w:firstLineChars="200"/>
        <w:jc w:val="center"/>
        <w:rPr>
          <w:rFonts w:ascii="华文仿宋" w:eastAsia="华文仿宋" w:hAnsi="华文仿宋" w:cs="仿宋_GB2312"/>
          <w:sz w:val="30"/>
          <w:szCs w:val="30"/>
        </w:rPr>
      </w:pPr>
      <w:r>
        <w:rPr>
          <w:rFonts w:ascii="华文仿宋" w:eastAsia="华文仿宋" w:hAnsi="华文仿宋" w:hint="eastAsia"/>
        </w:rPr>
        <w:drawing>
          <wp:inline distT="0" distB="0" distL="114300" distR="114300">
            <wp:extent cx="2312670" cy="1734820"/>
            <wp:effectExtent l="0" t="0" r="3810" b="2540"/>
            <wp:docPr id="248" name="图片 212" descr="4762664173617988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图片 212" descr="4762664173617988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2132" cy="1741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安装完成示意图</w:t>
      </w:r>
    </w:p>
    <w:p>
      <w:pPr>
        <w:snapToGrid w:val="0"/>
        <w:spacing w:line="360" w:lineRule="auto"/>
        <w:ind w:firstLine="420" w:firstLineChars="200"/>
        <w:contextualSpacing/>
        <w:rPr>
          <w:rFonts w:ascii="华文仿宋" w:eastAsia="华文仿宋" w:hAnsi="华文仿宋" w:cs="宋体"/>
          <w:b/>
          <w:i/>
          <w:kern w:val="0"/>
          <w:szCs w:val="28"/>
          <w:bdr w:val="single" w:sz="4" w:space="0" w:color="auto"/>
        </w:rPr>
      </w:pPr>
      <w:r>
        <w:rPr>
          <w:rFonts w:ascii="华文仿宋" w:eastAsia="华文仿宋" w:hAnsi="华文仿宋" w:cs="宋体" w:hint="eastAsia"/>
          <w:b/>
          <w:i/>
          <w:kern w:val="0"/>
          <w:szCs w:val="28"/>
          <w:bdr w:val="single" w:sz="4" w:space="0" w:color="auto"/>
        </w:rPr>
        <w:t>完成任务2（一）后，举手示意裁判进行评判！</w:t>
      </w:r>
    </w:p>
    <w:p>
      <w:pPr>
        <w:spacing w:line="570" w:lineRule="exact"/>
        <w:rPr>
          <w:rFonts w:ascii="华文仿宋" w:eastAsia="华文仿宋" w:hAnsi="华文仿宋" w:cs="仿宋_GB2312"/>
          <w:b/>
          <w:bCs/>
          <w:sz w:val="30"/>
          <w:szCs w:val="30"/>
        </w:rPr>
      </w:pPr>
    </w:p>
    <w:p>
      <w:pPr>
        <w:spacing w:line="360" w:lineRule="auto"/>
        <w:rPr>
          <w:rFonts w:ascii="仿宋" w:eastAsia="仿宋" w:hAnsi="仿宋" w:cs="仿宋_GB2312"/>
          <w:b/>
          <w:bCs/>
          <w:sz w:val="32"/>
          <w:szCs w:val="32"/>
        </w:rPr>
      </w:pPr>
      <w:r>
        <w:rPr>
          <w:rFonts w:ascii="仿宋" w:eastAsia="仿宋" w:hAnsi="仿宋" w:cs="仿宋_GB2312" w:hint="eastAsia"/>
          <w:b/>
          <w:bCs/>
          <w:sz w:val="32"/>
          <w:szCs w:val="32"/>
        </w:rPr>
        <w:t>（二）在线测量装置安装精度调整及测头的标定</w:t>
      </w:r>
      <w:r>
        <w:rPr>
          <w:rFonts w:ascii="仿宋" w:eastAsia="仿宋" w:hAnsi="仿宋" w:cs="仿宋_GB2312"/>
          <w:b/>
          <w:bCs/>
          <w:sz w:val="32"/>
          <w:szCs w:val="32"/>
        </w:rPr>
        <w:br/>
      </w:r>
      <w:r>
        <w:rPr>
          <w:rFonts w:ascii="仿宋" w:eastAsia="仿宋" w:hAnsi="仿宋" w:cs="仿宋_GB2312"/>
          <w:b/>
          <w:bCs/>
          <w:sz w:val="32"/>
          <w:szCs w:val="3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https://d.book118.com/208033116036006044</w:t>
        </w:r>
      </w:hyperlink>
    </w:p>
    <w:p>
      <w:pPr>
        <w:spacing w:line="360" w:lineRule="auto"/>
        <w:rPr>
          <w:rFonts w:ascii="仿宋" w:eastAsia="仿宋" w:hAnsi="仿宋" w:cs="仿宋_GB2312"/>
          <w:b/>
          <w:bCs/>
          <w:sz w:val="32"/>
          <w:szCs w:val="32"/>
        </w:rPr>
      </w:pPr>
    </w:p>
    <w:sectPr>
      <w:footerReference w:type="default" r:id="rId27"/>
      <w:type w:val="nextPage"/>
      <w:pgSz w:w="11910" w:h="16840"/>
      <w:pgMar w:top="1400" w:right="860" w:bottom="1380" w:left="1200" w:header="880" w:footer="1184" w:gutter="0"/>
      <w:pgNumType w:start="10"/>
      <w:cols w:num="1" w:space="720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.....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UVJRIB+¡¤???_GB2312">
    <w:altName w:val="Segoe Print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21979061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687159327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50689123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86780418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671680702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764429360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459489647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7</w:t>
        </w:r>
        <w:r>
          <w:rPr>
            <w:lang w:val="zh-CN"/>
          </w:rPr>
          <w:fldChar w:fldCharType="end"/>
        </w:r>
      </w:p>
    </w:sdtContent>
  </w:sdt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210714621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8</w:t>
        </w:r>
        <w:r>
          <w:rPr>
            <w:lang w:val="zh-CN"/>
          </w:rPr>
          <w:fldChar w:fldCharType="end"/>
        </w:r>
      </w:p>
    </w:sdtContent>
  </w:sdt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2115323797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9</w:t>
        </w:r>
        <w:r>
          <w:rPr>
            <w:lang w:val="zh-CN"/>
          </w:rPr>
          <w:fldChar w:fldCharType="end"/>
        </w:r>
      </w:p>
    </w:sdtContent>
  </w:sdt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163209201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10</w:t>
        </w:r>
        <w:r>
          <w:rPr>
            <w:lang w:val="zh-CN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FF36A62"/>
    <w:rsid w:val="7FF36A62"/>
  </w:rsids>
  <w:docVars>
    <w:docVar w:name="commondata" w:val="eyJoZGlkIjoiMDE4MTM0ZjFhNWI3Y2NlNzg2MWJhNWEzNmVkNTk5YW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1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1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="Times New Roman"/>
      <w:kern w:val="2"/>
      <w:sz w:val="21"/>
      <w:szCs w:val="22"/>
      <w:lang w:val="en-US" w:eastAsia="zh-CN" w:bidi="ar-SA"/>
    </w:rPr>
  </w:style>
  <w:style w:type="paragraph" w:styleId="Heading2">
    <w:name w:val="heading 2"/>
    <w:basedOn w:val="Normal"/>
    <w:next w:val="Normal"/>
    <w:uiPriority w:val="1"/>
    <w:qFormat/>
    <w:pPr>
      <w:jc w:val="left"/>
      <w:outlineLvl w:val="1"/>
    </w:pPr>
    <w:rPr>
      <w:rFonts w:ascii="Microsoft JhengHei" w:eastAsia="宋体" w:hAnsi="Microsoft JhengHei" w:cs="Microsoft JhengHei"/>
      <w:b/>
      <w:bCs/>
      <w:sz w:val="30"/>
      <w:szCs w:val="30"/>
      <w:lang w:val="zh-CN" w:bidi="zh-CN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0"/>
      <w:szCs w:val="30"/>
      <w:lang w:val="zh-CN" w:bidi="zh-CN"/>
    </w:rPr>
  </w:style>
  <w:style w:type="paragraph" w:styleId="Footer">
    <w:name w:val="footer"/>
    <w:basedOn w:val="Normal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Default">
    <w:name w:val="Default"/>
    <w:autoRedefine/>
    <w:pPr>
      <w:widowControl w:val="0"/>
      <w:autoSpaceDE w:val="0"/>
      <w:autoSpaceDN w:val="0"/>
      <w:adjustRightInd w:val="0"/>
    </w:pPr>
    <w:rPr>
      <w:rFonts w:ascii="仿宋....." w:eastAsia="仿宋....." w:hAnsiTheme="minorHAnsi" w:cs="仿宋....."/>
      <w:color w:val="000000"/>
      <w:kern w:val="0"/>
      <w:sz w:val="24"/>
      <w:szCs w:val="24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  <w:rPr>
      <w:rFonts w:ascii="Calibri" w:eastAsia="仿宋" w:hAnsi="Calibri" w:cstheme="minorBidi"/>
      <w:sz w:val="28"/>
    </w:rPr>
  </w:style>
  <w:style w:type="paragraph" w:customStyle="1" w:styleId="1">
    <w:name w:val="列表段落1"/>
    <w:basedOn w:val="Normal"/>
    <w:autoRedefine/>
    <w:uiPriority w:val="99"/>
    <w:qFormat/>
    <w:pPr>
      <w:ind w:firstLine="420" w:firstLineChars="200"/>
    </w:pPr>
    <w:rPr>
      <w:rFonts w:ascii="Calibri" w:eastAsia="仿宋" w:hAnsi="Calibri" w:cstheme="minorBidi"/>
      <w:sz w:val="28"/>
    </w:rPr>
  </w:style>
  <w:style w:type="paragraph" w:customStyle="1" w:styleId="TableParagraph">
    <w:name w:val="Table Paragraph"/>
    <w:basedOn w:val="Normal"/>
    <w:autoRedefine/>
    <w:uiPriority w:val="1"/>
    <w:qFormat/>
    <w:rPr>
      <w:rFonts w:ascii="宋体" w:eastAsia="宋体" w:hAnsi="宋体" w:cs="宋体"/>
      <w:sz w:val="2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footer" Target="footer4.xml" /><Relationship Id="rId12" Type="http://schemas.openxmlformats.org/officeDocument/2006/relationships/image" Target="media/image4.png" /><Relationship Id="rId13" Type="http://schemas.openxmlformats.org/officeDocument/2006/relationships/image" Target="media/image5.png" /><Relationship Id="rId14" Type="http://schemas.openxmlformats.org/officeDocument/2006/relationships/footer" Target="footer5.xml" /><Relationship Id="rId15" Type="http://schemas.openxmlformats.org/officeDocument/2006/relationships/image" Target="media/image6.png" /><Relationship Id="rId16" Type="http://schemas.openxmlformats.org/officeDocument/2006/relationships/image" Target="media/image7.jpeg" /><Relationship Id="rId17" Type="http://schemas.openxmlformats.org/officeDocument/2006/relationships/footer" Target="footer6.xml" /><Relationship Id="rId18" Type="http://schemas.openxmlformats.org/officeDocument/2006/relationships/image" Target="media/image8.png" /><Relationship Id="rId19" Type="http://schemas.openxmlformats.org/officeDocument/2006/relationships/image" Target="media/image9.jpeg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footer" Target="footer8.xml" /><Relationship Id="rId22" Type="http://schemas.openxmlformats.org/officeDocument/2006/relationships/image" Target="media/image10.jpeg" /><Relationship Id="rId23" Type="http://schemas.openxmlformats.org/officeDocument/2006/relationships/footer" Target="footer9.xml" /><Relationship Id="rId24" Type="http://schemas.openxmlformats.org/officeDocument/2006/relationships/image" Target="media/image11.png" /><Relationship Id="rId25" Type="http://schemas.openxmlformats.org/officeDocument/2006/relationships/image" Target="media/image12.jpeg" /><Relationship Id="rId26" Type="http://schemas.openxmlformats.org/officeDocument/2006/relationships/hyperlink" Target="https://d.book118.com/208033116036006044" TargetMode="External" /><Relationship Id="rId27" Type="http://schemas.openxmlformats.org/officeDocument/2006/relationships/footer" Target="footer10.xml" /><Relationship Id="rId28" Type="http://schemas.openxmlformats.org/officeDocument/2006/relationships/theme" Target="theme/theme1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png" /><Relationship Id="rId8" Type="http://schemas.openxmlformats.org/officeDocument/2006/relationships/footer" Target="footer3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海边的风</dc:creator>
  <cp:lastModifiedBy>海边的风</cp:lastModifiedBy>
  <cp:revision>1</cp:revision>
  <dcterms:created xsi:type="dcterms:W3CDTF">2024-03-04T05:48:00Z</dcterms:created>
  <dcterms:modified xsi:type="dcterms:W3CDTF">2024-03-04T05:48:44Z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D23ED3E94F334849AAA8EEF178BA511D_11</vt:lpwstr>
  </property>
  <property fmtid="{D5CDD505-2E9C-101B-9397-08002B2CF9AE}" pid="3" name="KSOProductBuildVer">
    <vt:lpwstr>2052-12.1.0.16388</vt:lpwstr>
  </property>
</Properties>
</file>