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粮食、棉花、化肥等农产品仓储服务项目计划设计方案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7" w:history="1">
        <w:r>
          <w:rPr>
            <w:rFonts w:ascii="仿宋" w:eastAsia="仿宋" w:hAnsi="仿宋" w:cs="仿宋" w:hint="eastAsia"/>
            <w:lang w:eastAsia="zh-CN"/>
          </w:rPr>
          <w:t>序言</w:t>
        </w:r>
        <w:r>
          <w:tab/>
        </w:r>
        <w:r>
          <w:fldChar w:fldCharType="begin"/>
        </w:r>
        <w:r>
          <w:instrText xml:space="preserve"> PAGEREF _Toc5777 \h </w:instrText>
        </w:r>
        <w:r>
          <w:fldChar w:fldCharType="separate"/>
        </w:r>
        <w:r>
          <w:t>3</w:t>
        </w:r>
        <w:r>
          <w:fldChar w:fldCharType="end"/>
        </w:r>
      </w:hyperlink>
    </w:p>
    <w:p>
      <w:pPr>
        <w:pStyle w:val="TOC1"/>
        <w:tabs>
          <w:tab w:val="right" w:leader="dot" w:pos="8306"/>
        </w:tabs>
      </w:pPr>
      <w:hyperlink w:anchor="_Toc6484" w:history="1">
        <w:r>
          <w:rPr>
            <w:rFonts w:ascii="仿宋" w:eastAsia="仿宋" w:hAnsi="仿宋" w:cs="仿宋" w:hint="eastAsia"/>
            <w:lang w:eastAsia="zh-CN"/>
          </w:rPr>
          <w:t>一、粮食、棉花、化肥等农产品仓储服务项目危机管理</w:t>
        </w:r>
        <w:r>
          <w:tab/>
        </w:r>
        <w:r>
          <w:fldChar w:fldCharType="begin"/>
        </w:r>
        <w:r>
          <w:instrText xml:space="preserve"> PAGEREF _Toc6484 \h </w:instrText>
        </w:r>
        <w:r>
          <w:fldChar w:fldCharType="separate"/>
        </w:r>
        <w:r>
          <w:t>3</w:t>
        </w:r>
        <w:r>
          <w:fldChar w:fldCharType="end"/>
        </w:r>
      </w:hyperlink>
    </w:p>
    <w:p>
      <w:pPr>
        <w:pStyle w:val="TOC2"/>
        <w:tabs>
          <w:tab w:val="right" w:leader="dot" w:pos="8306"/>
        </w:tabs>
      </w:pPr>
      <w:hyperlink w:anchor="_Toc26115" w:history="1">
        <w:r>
          <w:rPr>
            <w:rFonts w:ascii="仿宋" w:eastAsia="仿宋" w:hAnsi="仿宋" w:cs="仿宋" w:hint="eastAsia"/>
            <w:lang w:eastAsia="zh-CN"/>
          </w:rPr>
          <w:t>(一)、危机预警与识别</w:t>
        </w:r>
        <w:r>
          <w:tab/>
        </w:r>
        <w:r>
          <w:fldChar w:fldCharType="begin"/>
        </w:r>
        <w:r>
          <w:instrText xml:space="preserve"> PAGEREF _Toc26115 \h </w:instrText>
        </w:r>
        <w:r>
          <w:fldChar w:fldCharType="separate"/>
        </w:r>
        <w:r>
          <w:t>3</w:t>
        </w:r>
        <w:r>
          <w:fldChar w:fldCharType="end"/>
        </w:r>
      </w:hyperlink>
    </w:p>
    <w:p>
      <w:pPr>
        <w:pStyle w:val="TOC2"/>
        <w:tabs>
          <w:tab w:val="right" w:leader="dot" w:pos="8306"/>
        </w:tabs>
      </w:pPr>
      <w:hyperlink w:anchor="_Toc768" w:history="1">
        <w:r>
          <w:rPr>
            <w:rFonts w:ascii="仿宋" w:eastAsia="仿宋" w:hAnsi="仿宋" w:cs="仿宋" w:hint="eastAsia"/>
            <w:lang w:eastAsia="zh-CN"/>
          </w:rPr>
          <w:t>(二)、危机应对与恢复</w:t>
        </w:r>
        <w:r>
          <w:tab/>
        </w:r>
        <w:r>
          <w:fldChar w:fldCharType="begin"/>
        </w:r>
        <w:r>
          <w:instrText xml:space="preserve"> PAGEREF _Toc768 \h </w:instrText>
        </w:r>
        <w:r>
          <w:fldChar w:fldCharType="separate"/>
        </w:r>
        <w:r>
          <w:t>4</w:t>
        </w:r>
        <w:r>
          <w:fldChar w:fldCharType="end"/>
        </w:r>
      </w:hyperlink>
    </w:p>
    <w:p>
      <w:pPr>
        <w:pStyle w:val="TOC1"/>
        <w:tabs>
          <w:tab w:val="right" w:leader="dot" w:pos="8306"/>
        </w:tabs>
      </w:pPr>
      <w:hyperlink w:anchor="_Toc23839" w:history="1">
        <w:r>
          <w:rPr>
            <w:rFonts w:ascii="仿宋" w:eastAsia="仿宋" w:hAnsi="仿宋" w:cs="仿宋" w:hint="eastAsia"/>
            <w:lang w:eastAsia="zh-CN"/>
          </w:rPr>
          <w:t>二、粮食、棉花、化肥等农产品仓储服务项目绩效评估</w:t>
        </w:r>
        <w:r>
          <w:tab/>
        </w:r>
        <w:r>
          <w:fldChar w:fldCharType="begin"/>
        </w:r>
        <w:r>
          <w:instrText xml:space="preserve"> PAGEREF _Toc23839 \h </w:instrText>
        </w:r>
        <w:r>
          <w:fldChar w:fldCharType="separate"/>
        </w:r>
        <w:r>
          <w:t>6</w:t>
        </w:r>
        <w:r>
          <w:fldChar w:fldCharType="end"/>
        </w:r>
      </w:hyperlink>
    </w:p>
    <w:p>
      <w:pPr>
        <w:pStyle w:val="TOC2"/>
        <w:tabs>
          <w:tab w:val="right" w:leader="dot" w:pos="8306"/>
        </w:tabs>
      </w:pPr>
      <w:hyperlink w:anchor="_Toc19696" w:history="1">
        <w:r>
          <w:rPr>
            <w:rFonts w:ascii="仿宋" w:eastAsia="仿宋" w:hAnsi="仿宋" w:cs="仿宋" w:hint="eastAsia"/>
            <w:lang w:eastAsia="zh-CN"/>
          </w:rPr>
          <w:t>(一)、绩效评估指标</w:t>
        </w:r>
        <w:r>
          <w:tab/>
        </w:r>
        <w:r>
          <w:fldChar w:fldCharType="begin"/>
        </w:r>
        <w:r>
          <w:instrText xml:space="preserve"> PAGEREF _Toc19696 \h </w:instrText>
        </w:r>
        <w:r>
          <w:fldChar w:fldCharType="separate"/>
        </w:r>
        <w:r>
          <w:t>6</w:t>
        </w:r>
        <w:r>
          <w:fldChar w:fldCharType="end"/>
        </w:r>
      </w:hyperlink>
    </w:p>
    <w:p>
      <w:pPr>
        <w:pStyle w:val="TOC2"/>
        <w:tabs>
          <w:tab w:val="right" w:leader="dot" w:pos="8306"/>
        </w:tabs>
      </w:pPr>
      <w:hyperlink w:anchor="_Toc3745" w:history="1">
        <w:r>
          <w:rPr>
            <w:rFonts w:ascii="仿宋" w:eastAsia="仿宋" w:hAnsi="仿宋" w:cs="仿宋" w:hint="eastAsia"/>
            <w:lang w:eastAsia="zh-CN"/>
          </w:rPr>
          <w:t>(二)、绩效评估方法</w:t>
        </w:r>
        <w:r>
          <w:tab/>
        </w:r>
        <w:r>
          <w:fldChar w:fldCharType="begin"/>
        </w:r>
        <w:r>
          <w:instrText xml:space="preserve"> PAGEREF _Toc3745 \h </w:instrText>
        </w:r>
        <w:r>
          <w:fldChar w:fldCharType="separate"/>
        </w:r>
        <w:r>
          <w:t>7</w:t>
        </w:r>
        <w:r>
          <w:fldChar w:fldCharType="end"/>
        </w:r>
      </w:hyperlink>
    </w:p>
    <w:p>
      <w:pPr>
        <w:pStyle w:val="TOC2"/>
        <w:tabs>
          <w:tab w:val="right" w:leader="dot" w:pos="8306"/>
        </w:tabs>
      </w:pPr>
      <w:hyperlink w:anchor="_Toc13079" w:history="1">
        <w:r>
          <w:rPr>
            <w:rFonts w:ascii="仿宋" w:eastAsia="仿宋" w:hAnsi="仿宋" w:cs="仿宋" w:hint="eastAsia"/>
            <w:lang w:eastAsia="zh-CN"/>
          </w:rPr>
          <w:t>(三)、绩效评估周期</w:t>
        </w:r>
        <w:r>
          <w:tab/>
        </w:r>
        <w:r>
          <w:fldChar w:fldCharType="begin"/>
        </w:r>
        <w:r>
          <w:instrText xml:space="preserve"> PAGEREF _Toc13079 \h </w:instrText>
        </w:r>
        <w:r>
          <w:fldChar w:fldCharType="separate"/>
        </w:r>
        <w:r>
          <w:t>8</w:t>
        </w:r>
        <w:r>
          <w:fldChar w:fldCharType="end"/>
        </w:r>
      </w:hyperlink>
    </w:p>
    <w:p>
      <w:pPr>
        <w:pStyle w:val="TOC1"/>
        <w:tabs>
          <w:tab w:val="right" w:leader="dot" w:pos="8306"/>
        </w:tabs>
      </w:pPr>
      <w:hyperlink w:anchor="_Toc29259" w:history="1">
        <w:r>
          <w:rPr>
            <w:rFonts w:ascii="仿宋" w:eastAsia="仿宋" w:hAnsi="仿宋" w:cs="仿宋" w:hint="eastAsia"/>
            <w:lang w:eastAsia="zh-CN"/>
          </w:rPr>
          <w:t>三、粮食、棉花、化肥等农产品仓储服务项目文档管理</w:t>
        </w:r>
        <w:r>
          <w:tab/>
        </w:r>
        <w:r>
          <w:fldChar w:fldCharType="begin"/>
        </w:r>
        <w:r>
          <w:instrText xml:space="preserve"> PAGEREF _Toc29259 \h </w:instrText>
        </w:r>
        <w:r>
          <w:fldChar w:fldCharType="separate"/>
        </w:r>
        <w:r>
          <w:t>10</w:t>
        </w:r>
        <w:r>
          <w:fldChar w:fldCharType="end"/>
        </w:r>
      </w:hyperlink>
    </w:p>
    <w:p>
      <w:pPr>
        <w:pStyle w:val="TOC2"/>
        <w:tabs>
          <w:tab w:val="right" w:leader="dot" w:pos="8306"/>
        </w:tabs>
      </w:pPr>
      <w:hyperlink w:anchor="_Toc13147" w:history="1">
        <w:r>
          <w:rPr>
            <w:rFonts w:ascii="仿宋" w:eastAsia="仿宋" w:hAnsi="仿宋" w:cs="仿宋" w:hint="eastAsia"/>
            <w:lang w:eastAsia="zh-CN"/>
          </w:rPr>
          <w:t>(一)、文档编制与审查</w:t>
        </w:r>
        <w:r>
          <w:tab/>
        </w:r>
        <w:r>
          <w:fldChar w:fldCharType="begin"/>
        </w:r>
        <w:r>
          <w:instrText xml:space="preserve"> PAGEREF _Toc13147 \h </w:instrText>
        </w:r>
        <w:r>
          <w:fldChar w:fldCharType="separate"/>
        </w:r>
        <w:r>
          <w:t>10</w:t>
        </w:r>
        <w:r>
          <w:fldChar w:fldCharType="end"/>
        </w:r>
      </w:hyperlink>
    </w:p>
    <w:p>
      <w:pPr>
        <w:pStyle w:val="TOC2"/>
        <w:tabs>
          <w:tab w:val="right" w:leader="dot" w:pos="8306"/>
        </w:tabs>
      </w:pPr>
      <w:hyperlink w:anchor="_Toc9938" w:history="1">
        <w:r>
          <w:rPr>
            <w:rFonts w:ascii="仿宋" w:eastAsia="仿宋" w:hAnsi="仿宋" w:cs="仿宋" w:hint="eastAsia"/>
            <w:lang w:eastAsia="zh-CN"/>
          </w:rPr>
          <w:t>(二)、文档发布与分发</w:t>
        </w:r>
        <w:r>
          <w:tab/>
        </w:r>
        <w:r>
          <w:fldChar w:fldCharType="begin"/>
        </w:r>
        <w:r>
          <w:instrText xml:space="preserve"> PAGEREF _Toc9938 \h </w:instrText>
        </w:r>
        <w:r>
          <w:fldChar w:fldCharType="separate"/>
        </w:r>
        <w:r>
          <w:t>11</w:t>
        </w:r>
        <w:r>
          <w:fldChar w:fldCharType="end"/>
        </w:r>
      </w:hyperlink>
    </w:p>
    <w:p>
      <w:pPr>
        <w:pStyle w:val="TOC2"/>
        <w:tabs>
          <w:tab w:val="right" w:leader="dot" w:pos="8306"/>
        </w:tabs>
      </w:pPr>
      <w:hyperlink w:anchor="_Toc20578" w:history="1">
        <w:r>
          <w:rPr>
            <w:rFonts w:ascii="仿宋" w:eastAsia="仿宋" w:hAnsi="仿宋" w:cs="仿宋" w:hint="eastAsia"/>
            <w:lang w:eastAsia="zh-CN"/>
          </w:rPr>
          <w:t>(三)、文档存档与归档</w:t>
        </w:r>
        <w:r>
          <w:tab/>
        </w:r>
        <w:r>
          <w:fldChar w:fldCharType="begin"/>
        </w:r>
        <w:r>
          <w:instrText xml:space="preserve"> PAGEREF _Toc20578 \h </w:instrText>
        </w:r>
        <w:r>
          <w:fldChar w:fldCharType="separate"/>
        </w:r>
        <w:r>
          <w:t>12</w:t>
        </w:r>
        <w:r>
          <w:fldChar w:fldCharType="end"/>
        </w:r>
      </w:hyperlink>
    </w:p>
    <w:p>
      <w:pPr>
        <w:pStyle w:val="TOC1"/>
        <w:tabs>
          <w:tab w:val="right" w:leader="dot" w:pos="8306"/>
        </w:tabs>
      </w:pPr>
      <w:hyperlink w:anchor="_Toc4103" w:history="1">
        <w:r>
          <w:rPr>
            <w:rFonts w:ascii="仿宋" w:eastAsia="仿宋" w:hAnsi="仿宋" w:cs="仿宋" w:hint="eastAsia"/>
            <w:lang w:eastAsia="zh-CN"/>
          </w:rPr>
          <w:t>四、粮食、棉花、化肥等农产品仓储服务项目可持续发展</w:t>
        </w:r>
        <w:r>
          <w:tab/>
        </w:r>
        <w:r>
          <w:fldChar w:fldCharType="begin"/>
        </w:r>
        <w:r>
          <w:instrText xml:space="preserve"> PAGEREF _Toc4103 \h </w:instrText>
        </w:r>
        <w:r>
          <w:fldChar w:fldCharType="separate"/>
        </w:r>
        <w:r>
          <w:t>13</w:t>
        </w:r>
        <w:r>
          <w:fldChar w:fldCharType="end"/>
        </w:r>
      </w:hyperlink>
    </w:p>
    <w:p>
      <w:pPr>
        <w:pStyle w:val="TOC2"/>
        <w:tabs>
          <w:tab w:val="right" w:leader="dot" w:pos="8306"/>
        </w:tabs>
      </w:pPr>
      <w:hyperlink w:anchor="_Toc911" w:history="1">
        <w:r>
          <w:rPr>
            <w:rFonts w:ascii="仿宋" w:eastAsia="仿宋" w:hAnsi="仿宋" w:cs="仿宋" w:hint="eastAsia"/>
            <w:lang w:eastAsia="zh-CN"/>
          </w:rPr>
          <w:t>(一)、可持续战略与实践</w:t>
        </w:r>
        <w:r>
          <w:tab/>
        </w:r>
        <w:r>
          <w:fldChar w:fldCharType="begin"/>
        </w:r>
        <w:r>
          <w:instrText xml:space="preserve"> PAGEREF _Toc911 \h </w:instrText>
        </w:r>
        <w:r>
          <w:fldChar w:fldCharType="separate"/>
        </w:r>
        <w:r>
          <w:t>13</w:t>
        </w:r>
        <w:r>
          <w:fldChar w:fldCharType="end"/>
        </w:r>
      </w:hyperlink>
    </w:p>
    <w:p>
      <w:pPr>
        <w:pStyle w:val="TOC2"/>
        <w:tabs>
          <w:tab w:val="right" w:leader="dot" w:pos="8306"/>
        </w:tabs>
      </w:pPr>
      <w:hyperlink w:anchor="_Toc6979" w:history="1">
        <w:r>
          <w:rPr>
            <w:rFonts w:ascii="仿宋" w:eastAsia="仿宋" w:hAnsi="仿宋" w:cs="仿宋" w:hint="eastAsia"/>
            <w:lang w:eastAsia="zh-CN"/>
          </w:rPr>
          <w:t>(二)、环保与社会责任</w:t>
        </w:r>
        <w:r>
          <w:tab/>
        </w:r>
        <w:r>
          <w:fldChar w:fldCharType="begin"/>
        </w:r>
        <w:r>
          <w:instrText xml:space="preserve"> PAGEREF _Toc6979 \h </w:instrText>
        </w:r>
        <w:r>
          <w:fldChar w:fldCharType="separate"/>
        </w:r>
        <w:r>
          <w:t>14</w:t>
        </w:r>
        <w:r>
          <w:fldChar w:fldCharType="end"/>
        </w:r>
      </w:hyperlink>
    </w:p>
    <w:p>
      <w:pPr>
        <w:pStyle w:val="TOC1"/>
        <w:tabs>
          <w:tab w:val="right" w:leader="dot" w:pos="8306"/>
        </w:tabs>
      </w:pPr>
      <w:hyperlink w:anchor="_Toc8241" w:history="1">
        <w:r>
          <w:rPr>
            <w:rFonts w:ascii="仿宋" w:eastAsia="仿宋" w:hAnsi="仿宋" w:cs="仿宋" w:hint="eastAsia"/>
            <w:lang w:eastAsia="zh-CN"/>
          </w:rPr>
          <w:t>五、粮食、棉花、化肥等农产品仓储服务项目选址可行性分析</w:t>
        </w:r>
        <w:r>
          <w:tab/>
        </w:r>
        <w:r>
          <w:fldChar w:fldCharType="begin"/>
        </w:r>
        <w:r>
          <w:instrText xml:space="preserve"> PAGEREF _Toc8241 \h </w:instrText>
        </w:r>
        <w:r>
          <w:fldChar w:fldCharType="separate"/>
        </w:r>
        <w:r>
          <w:t>15</w:t>
        </w:r>
        <w:r>
          <w:fldChar w:fldCharType="end"/>
        </w:r>
      </w:hyperlink>
    </w:p>
    <w:p>
      <w:pPr>
        <w:pStyle w:val="TOC2"/>
        <w:tabs>
          <w:tab w:val="right" w:leader="dot" w:pos="8306"/>
        </w:tabs>
      </w:pPr>
      <w:hyperlink w:anchor="_Toc1139" w:history="1">
        <w:r>
          <w:rPr>
            <w:rFonts w:ascii="仿宋" w:eastAsia="仿宋" w:hAnsi="仿宋" w:cs="仿宋" w:hint="eastAsia"/>
            <w:lang w:eastAsia="zh-CN"/>
          </w:rPr>
          <w:t>(一)、粮食、棉花、化肥等农产品仓储服务项目选址</w:t>
        </w:r>
        <w:r>
          <w:tab/>
        </w:r>
        <w:r>
          <w:fldChar w:fldCharType="begin"/>
        </w:r>
        <w:r>
          <w:instrText xml:space="preserve"> PAGEREF _Toc1139 \h </w:instrText>
        </w:r>
        <w:r>
          <w:fldChar w:fldCharType="separate"/>
        </w:r>
        <w:r>
          <w:t>15</w:t>
        </w:r>
        <w:r>
          <w:fldChar w:fldCharType="end"/>
        </w:r>
      </w:hyperlink>
    </w:p>
    <w:p>
      <w:pPr>
        <w:pStyle w:val="TOC2"/>
        <w:tabs>
          <w:tab w:val="right" w:leader="dot" w:pos="8306"/>
        </w:tabs>
      </w:pPr>
      <w:hyperlink w:anchor="_Toc14587" w:history="1">
        <w:r>
          <w:rPr>
            <w:rFonts w:ascii="仿宋" w:eastAsia="仿宋" w:hAnsi="仿宋" w:cs="仿宋" w:hint="eastAsia"/>
            <w:lang w:eastAsia="zh-CN"/>
          </w:rPr>
          <w:t>(二)、用地控制指标</w:t>
        </w:r>
        <w:r>
          <w:tab/>
        </w:r>
        <w:r>
          <w:fldChar w:fldCharType="begin"/>
        </w:r>
        <w:r>
          <w:instrText xml:space="preserve"> PAGEREF _Toc14587 \h </w:instrText>
        </w:r>
        <w:r>
          <w:fldChar w:fldCharType="separate"/>
        </w:r>
        <w:r>
          <w:t>16</w:t>
        </w:r>
        <w:r>
          <w:fldChar w:fldCharType="end"/>
        </w:r>
      </w:hyperlink>
    </w:p>
    <w:p>
      <w:pPr>
        <w:pStyle w:val="TOC2"/>
        <w:tabs>
          <w:tab w:val="right" w:leader="dot" w:pos="8306"/>
        </w:tabs>
      </w:pPr>
      <w:hyperlink w:anchor="_Toc2092" w:history="1">
        <w:r>
          <w:rPr>
            <w:rFonts w:ascii="仿宋" w:eastAsia="仿宋" w:hAnsi="仿宋" w:cs="仿宋" w:hint="eastAsia"/>
            <w:lang w:eastAsia="zh-CN"/>
          </w:rPr>
          <w:t>(三)、节约用地措施</w:t>
        </w:r>
        <w:r>
          <w:tab/>
        </w:r>
        <w:r>
          <w:fldChar w:fldCharType="begin"/>
        </w:r>
        <w:r>
          <w:instrText xml:space="preserve"> PAGEREF _Toc2092 \h </w:instrText>
        </w:r>
        <w:r>
          <w:fldChar w:fldCharType="separate"/>
        </w:r>
        <w:r>
          <w:t>18</w:t>
        </w:r>
        <w:r>
          <w:fldChar w:fldCharType="end"/>
        </w:r>
      </w:hyperlink>
    </w:p>
    <w:p>
      <w:pPr>
        <w:pStyle w:val="TOC2"/>
        <w:tabs>
          <w:tab w:val="right" w:leader="dot" w:pos="8306"/>
        </w:tabs>
      </w:pPr>
      <w:hyperlink w:anchor="_Toc25131" w:history="1">
        <w:r>
          <w:rPr>
            <w:rFonts w:ascii="仿宋" w:eastAsia="仿宋" w:hAnsi="仿宋" w:cs="仿宋" w:hint="eastAsia"/>
            <w:lang w:eastAsia="zh-CN"/>
          </w:rPr>
          <w:t>(四)、总图布置方案</w:t>
        </w:r>
        <w:r>
          <w:tab/>
        </w:r>
        <w:r>
          <w:fldChar w:fldCharType="begin"/>
        </w:r>
        <w:r>
          <w:instrText xml:space="preserve"> PAGEREF _Toc25131 \h </w:instrText>
        </w:r>
        <w:r>
          <w:fldChar w:fldCharType="separate"/>
        </w:r>
        <w:r>
          <w:t>19</w:t>
        </w:r>
        <w:r>
          <w:fldChar w:fldCharType="end"/>
        </w:r>
      </w:hyperlink>
    </w:p>
    <w:p>
      <w:pPr>
        <w:pStyle w:val="TOC2"/>
        <w:tabs>
          <w:tab w:val="right" w:leader="dot" w:pos="8306"/>
        </w:tabs>
      </w:pPr>
      <w:hyperlink w:anchor="_Toc5038" w:history="1">
        <w:r>
          <w:rPr>
            <w:rFonts w:ascii="仿宋" w:eastAsia="仿宋" w:hAnsi="仿宋" w:cs="仿宋" w:hint="eastAsia"/>
            <w:lang w:eastAsia="zh-CN"/>
          </w:rPr>
          <w:t>(五)、选址综合评价</w:t>
        </w:r>
        <w:r>
          <w:tab/>
        </w:r>
        <w:r>
          <w:fldChar w:fldCharType="begin"/>
        </w:r>
        <w:r>
          <w:instrText xml:space="preserve"> PAGEREF _Toc5038 \h </w:instrText>
        </w:r>
        <w:r>
          <w:fldChar w:fldCharType="separate"/>
        </w:r>
        <w:r>
          <w:t>20</w:t>
        </w:r>
        <w:r>
          <w:fldChar w:fldCharType="end"/>
        </w:r>
      </w:hyperlink>
    </w:p>
    <w:p>
      <w:pPr>
        <w:pStyle w:val="TOC1"/>
        <w:tabs>
          <w:tab w:val="right" w:leader="dot" w:pos="8306"/>
        </w:tabs>
      </w:pPr>
      <w:hyperlink w:anchor="_Toc15892" w:history="1">
        <w:r>
          <w:rPr>
            <w:rFonts w:ascii="仿宋" w:eastAsia="仿宋" w:hAnsi="仿宋" w:cs="仿宋" w:hint="eastAsia"/>
            <w:lang w:eastAsia="zh-CN"/>
          </w:rPr>
          <w:t>六、粮食、棉花、化肥等农产品仓储服务项目土建工程</w:t>
        </w:r>
        <w:r>
          <w:tab/>
        </w:r>
        <w:r>
          <w:fldChar w:fldCharType="begin"/>
        </w:r>
        <w:r>
          <w:instrText xml:space="preserve"> PAGEREF _Toc15892 \h </w:instrText>
        </w:r>
        <w:r>
          <w:fldChar w:fldCharType="separate"/>
        </w:r>
        <w:r>
          <w:t>21</w:t>
        </w:r>
        <w:r>
          <w:fldChar w:fldCharType="end"/>
        </w:r>
      </w:hyperlink>
    </w:p>
    <w:p>
      <w:pPr>
        <w:pStyle w:val="TOC2"/>
        <w:tabs>
          <w:tab w:val="right" w:leader="dot" w:pos="8306"/>
        </w:tabs>
      </w:pPr>
      <w:hyperlink w:anchor="_Toc18887" w:history="1">
        <w:r>
          <w:rPr>
            <w:rFonts w:ascii="仿宋" w:eastAsia="仿宋" w:hAnsi="仿宋" w:cs="仿宋" w:hint="eastAsia"/>
            <w:lang w:eastAsia="zh-CN"/>
          </w:rPr>
          <w:t>(一)、建筑工程设计原则</w:t>
        </w:r>
        <w:r>
          <w:tab/>
        </w:r>
        <w:r>
          <w:fldChar w:fldCharType="begin"/>
        </w:r>
        <w:r>
          <w:instrText xml:space="preserve"> PAGEREF _Toc18887 \h </w:instrText>
        </w:r>
        <w:r>
          <w:fldChar w:fldCharType="separate"/>
        </w:r>
        <w:r>
          <w:t>21</w:t>
        </w:r>
        <w:r>
          <w:fldChar w:fldCharType="end"/>
        </w:r>
      </w:hyperlink>
    </w:p>
    <w:p>
      <w:pPr>
        <w:pStyle w:val="TOC2"/>
        <w:tabs>
          <w:tab w:val="right" w:leader="dot" w:pos="8306"/>
        </w:tabs>
      </w:pPr>
      <w:hyperlink w:anchor="_Toc28397" w:history="1">
        <w:r>
          <w:rPr>
            <w:rFonts w:ascii="仿宋" w:eastAsia="仿宋" w:hAnsi="仿宋" w:cs="仿宋" w:hint="eastAsia"/>
            <w:lang w:eastAsia="zh-CN"/>
          </w:rPr>
          <w:t>(二)、土建工程设计年限及安全等级</w:t>
        </w:r>
        <w:r>
          <w:tab/>
        </w:r>
        <w:r>
          <w:fldChar w:fldCharType="begin"/>
        </w:r>
        <w:r>
          <w:instrText xml:space="preserve"> PAGEREF _Toc28397 \h </w:instrText>
        </w:r>
        <w:r>
          <w:fldChar w:fldCharType="separate"/>
        </w:r>
        <w:r>
          <w:t>23</w:t>
        </w:r>
        <w:r>
          <w:fldChar w:fldCharType="end"/>
        </w:r>
      </w:hyperlink>
    </w:p>
    <w:p>
      <w:pPr>
        <w:pStyle w:val="TOC2"/>
        <w:tabs>
          <w:tab w:val="right" w:leader="dot" w:pos="8306"/>
        </w:tabs>
      </w:pPr>
      <w:hyperlink w:anchor="_Toc11243" w:history="1">
        <w:r>
          <w:rPr>
            <w:rFonts w:ascii="仿宋" w:eastAsia="仿宋" w:hAnsi="仿宋" w:cs="仿宋" w:hint="eastAsia"/>
            <w:lang w:eastAsia="zh-CN"/>
          </w:rPr>
          <w:t>(三)、建筑工程设计总体要求</w:t>
        </w:r>
        <w:r>
          <w:tab/>
        </w:r>
        <w:r>
          <w:fldChar w:fldCharType="begin"/>
        </w:r>
        <w:r>
          <w:instrText xml:space="preserve"> PAGEREF _Toc11243 \h </w:instrText>
        </w:r>
        <w:r>
          <w:fldChar w:fldCharType="separate"/>
        </w:r>
        <w:r>
          <w:t>24</w:t>
        </w:r>
        <w:r>
          <w:fldChar w:fldCharType="end"/>
        </w:r>
      </w:hyperlink>
    </w:p>
    <w:p>
      <w:pPr>
        <w:pStyle w:val="TOC2"/>
        <w:tabs>
          <w:tab w:val="right" w:leader="dot" w:pos="8306"/>
        </w:tabs>
      </w:pPr>
      <w:hyperlink w:anchor="_Toc8204" w:history="1">
        <w:r>
          <w:rPr>
            <w:rFonts w:ascii="仿宋" w:eastAsia="仿宋" w:hAnsi="仿宋" w:cs="仿宋" w:hint="eastAsia"/>
            <w:lang w:eastAsia="zh-CN"/>
          </w:rPr>
          <w:t>(四)、土建工程建设指标</w:t>
        </w:r>
        <w:r>
          <w:tab/>
        </w:r>
        <w:r>
          <w:fldChar w:fldCharType="begin"/>
        </w:r>
        <w:r>
          <w:instrText xml:space="preserve"> PAGEREF _Toc8204 \h </w:instrText>
        </w:r>
        <w:r>
          <w:fldChar w:fldCharType="separate"/>
        </w:r>
        <w:r>
          <w:t>25</w:t>
        </w:r>
        <w:r>
          <w:fldChar w:fldCharType="end"/>
        </w:r>
      </w:hyperlink>
    </w:p>
    <w:p>
      <w:pPr>
        <w:pStyle w:val="TOC1"/>
        <w:tabs>
          <w:tab w:val="right" w:leader="dot" w:pos="8306"/>
        </w:tabs>
      </w:pPr>
      <w:hyperlink w:anchor="_Toc28934" w:history="1">
        <w:r>
          <w:rPr>
            <w:rFonts w:ascii="仿宋" w:eastAsia="仿宋" w:hAnsi="仿宋" w:cs="仿宋" w:hint="eastAsia"/>
            <w:lang w:eastAsia="zh-CN"/>
          </w:rPr>
          <w:t>七、粮食、棉花、化肥等农产品仓储服务项目环境影响分析</w:t>
        </w:r>
        <w:r>
          <w:tab/>
        </w:r>
        <w:r>
          <w:fldChar w:fldCharType="begin"/>
        </w:r>
        <w:r>
          <w:instrText xml:space="preserve"> PAGEREF _Toc28934 \h </w:instrText>
        </w:r>
        <w:r>
          <w:fldChar w:fldCharType="separate"/>
        </w:r>
        <w:r>
          <w:t>25</w:t>
        </w:r>
        <w:r>
          <w:fldChar w:fldCharType="end"/>
        </w:r>
      </w:hyperlink>
    </w:p>
    <w:p>
      <w:pPr>
        <w:pStyle w:val="TOC2"/>
        <w:tabs>
          <w:tab w:val="right" w:leader="dot" w:pos="8306"/>
        </w:tabs>
      </w:pPr>
      <w:hyperlink w:anchor="_Toc10740" w:history="1">
        <w:r>
          <w:rPr>
            <w:rFonts w:ascii="仿宋" w:eastAsia="仿宋" w:hAnsi="仿宋" w:cs="仿宋" w:hint="eastAsia"/>
            <w:lang w:eastAsia="zh-CN"/>
          </w:rPr>
          <w:t>(一)、建设区域环境质量现状</w:t>
        </w:r>
        <w:r>
          <w:tab/>
        </w:r>
        <w:r>
          <w:fldChar w:fldCharType="begin"/>
        </w:r>
        <w:r>
          <w:instrText xml:space="preserve"> PAGEREF _Toc10740 \h </w:instrText>
        </w:r>
        <w:r>
          <w:fldChar w:fldCharType="separate"/>
        </w:r>
        <w:r>
          <w:t>25</w:t>
        </w:r>
        <w:r>
          <w:fldChar w:fldCharType="end"/>
        </w:r>
      </w:hyperlink>
    </w:p>
    <w:p>
      <w:pPr>
        <w:pStyle w:val="TOC2"/>
        <w:tabs>
          <w:tab w:val="right" w:leader="dot" w:pos="8306"/>
        </w:tabs>
      </w:pPr>
      <w:hyperlink w:anchor="_Toc8136" w:history="1">
        <w:r>
          <w:rPr>
            <w:rFonts w:ascii="仿宋" w:eastAsia="仿宋" w:hAnsi="仿宋" w:cs="仿宋" w:hint="eastAsia"/>
            <w:lang w:eastAsia="zh-CN"/>
          </w:rPr>
          <w:t>(二)、建设期环境保护</w:t>
        </w:r>
        <w:r>
          <w:tab/>
        </w:r>
        <w:r>
          <w:fldChar w:fldCharType="begin"/>
        </w:r>
        <w:r>
          <w:instrText xml:space="preserve"> PAGEREF _Toc8136 \h </w:instrText>
        </w:r>
        <w:r>
          <w:fldChar w:fldCharType="separate"/>
        </w:r>
        <w:r>
          <w:t>26</w:t>
        </w:r>
        <w:r>
          <w:fldChar w:fldCharType="end"/>
        </w:r>
      </w:hyperlink>
    </w:p>
    <w:p>
      <w:pPr>
        <w:pStyle w:val="TOC2"/>
        <w:tabs>
          <w:tab w:val="right" w:leader="dot" w:pos="8306"/>
        </w:tabs>
      </w:pPr>
      <w:hyperlink w:anchor="_Toc12257" w:history="1">
        <w:r>
          <w:rPr>
            <w:rFonts w:ascii="仿宋" w:eastAsia="仿宋" w:hAnsi="仿宋" w:cs="仿宋" w:hint="eastAsia"/>
            <w:lang w:eastAsia="zh-CN"/>
          </w:rPr>
          <w:t>(三)、运营期环境保护</w:t>
        </w:r>
        <w:r>
          <w:tab/>
        </w:r>
        <w:r>
          <w:fldChar w:fldCharType="begin"/>
        </w:r>
        <w:r>
          <w:instrText xml:space="preserve"> PAGEREF _Toc12257 \h </w:instrText>
        </w:r>
        <w:r>
          <w:fldChar w:fldCharType="separate"/>
        </w:r>
        <w:r>
          <w:t>28</w:t>
        </w:r>
        <w:r>
          <w:fldChar w:fldCharType="end"/>
        </w:r>
      </w:hyperlink>
    </w:p>
    <w:p>
      <w:pPr>
        <w:pStyle w:val="TOC2"/>
        <w:tabs>
          <w:tab w:val="right" w:leader="dot" w:pos="8306"/>
        </w:tabs>
      </w:pPr>
      <w:hyperlink w:anchor="_Toc28805" w:history="1">
        <w:r>
          <w:rPr>
            <w:rFonts w:ascii="仿宋" w:eastAsia="仿宋" w:hAnsi="仿宋" w:cs="仿宋" w:hint="eastAsia"/>
            <w:lang w:eastAsia="zh-CN"/>
          </w:rPr>
          <w:t>(四)、粮食、棉花、化肥等农产品仓储服务项目建设对区域经济的影响</w:t>
        </w:r>
        <w:r>
          <w:tab/>
        </w:r>
        <w:r>
          <w:fldChar w:fldCharType="begin"/>
        </w:r>
        <w:r>
          <w:instrText xml:space="preserve"> PAGEREF _Toc28805 \h </w:instrText>
        </w:r>
        <w:r>
          <w:fldChar w:fldCharType="separate"/>
        </w:r>
        <w:r>
          <w:t>30</w:t>
        </w:r>
        <w:r>
          <w:fldChar w:fldCharType="end"/>
        </w:r>
      </w:hyperlink>
    </w:p>
    <w:p>
      <w:pPr>
        <w:pStyle w:val="TOC2"/>
        <w:tabs>
          <w:tab w:val="right" w:leader="dot" w:pos="8306"/>
        </w:tabs>
      </w:pPr>
      <w:hyperlink w:anchor="_Toc19133" w:history="1">
        <w:r>
          <w:rPr>
            <w:rFonts w:ascii="仿宋" w:eastAsia="仿宋" w:hAnsi="仿宋" w:cs="仿宋" w:hint="eastAsia"/>
            <w:lang w:eastAsia="zh-CN"/>
          </w:rPr>
          <w:t>(五)、废弃物处理</w:t>
        </w:r>
        <w:r>
          <w:tab/>
        </w:r>
        <w:r>
          <w:fldChar w:fldCharType="begin"/>
        </w:r>
        <w:r>
          <w:instrText xml:space="preserve"> PAGEREF _Toc19133 \h </w:instrText>
        </w:r>
        <w:r>
          <w:fldChar w:fldCharType="separate"/>
        </w:r>
        <w:r>
          <w:t>32</w:t>
        </w:r>
        <w:r>
          <w:fldChar w:fldCharType="end"/>
        </w:r>
      </w:hyperlink>
    </w:p>
    <w:p>
      <w:pPr>
        <w:pStyle w:val="TOC2"/>
        <w:tabs>
          <w:tab w:val="right" w:leader="dot" w:pos="8306"/>
        </w:tabs>
      </w:pPr>
      <w:hyperlink w:anchor="_Toc23260" w:history="1">
        <w:r>
          <w:rPr>
            <w:rFonts w:ascii="仿宋" w:eastAsia="仿宋" w:hAnsi="仿宋" w:cs="仿宋" w:hint="eastAsia"/>
            <w:lang w:eastAsia="zh-CN"/>
          </w:rPr>
          <w:t>(六)、特殊环境影响分析</w:t>
        </w:r>
        <w:r>
          <w:tab/>
        </w:r>
        <w:r>
          <w:fldChar w:fldCharType="begin"/>
        </w:r>
        <w:r>
          <w:instrText xml:space="preserve"> PAGEREF _Toc23260 \h </w:instrText>
        </w:r>
        <w:r>
          <w:fldChar w:fldCharType="separate"/>
        </w:r>
        <w:r>
          <w:t>33</w:t>
        </w:r>
        <w:r>
          <w:fldChar w:fldCharType="end"/>
        </w:r>
      </w:hyperlink>
    </w:p>
    <w:p>
      <w:pPr>
        <w:pStyle w:val="TOC2"/>
        <w:tabs>
          <w:tab w:val="right" w:leader="dot" w:pos="8306"/>
        </w:tabs>
      </w:pPr>
      <w:hyperlink w:anchor="_Toc13466" w:history="1">
        <w:r>
          <w:rPr>
            <w:rFonts w:ascii="仿宋" w:eastAsia="仿宋" w:hAnsi="仿宋" w:cs="仿宋" w:hint="eastAsia"/>
            <w:lang w:eastAsia="zh-CN"/>
          </w:rPr>
          <w:t>(七)、清洁生产</w:t>
        </w:r>
        <w:r>
          <w:tab/>
        </w:r>
        <w:r>
          <w:fldChar w:fldCharType="begin"/>
        </w:r>
        <w:r>
          <w:instrText xml:space="preserve"> PAGEREF _Toc13466 \h </w:instrText>
        </w:r>
        <w:r>
          <w:fldChar w:fldCharType="separate"/>
        </w:r>
        <w:r>
          <w:t>34</w:t>
        </w:r>
        <w:r>
          <w:fldChar w:fldCharType="end"/>
        </w:r>
      </w:hyperlink>
    </w:p>
    <w:p>
      <w:pPr>
        <w:pStyle w:val="TOC2"/>
        <w:tabs>
          <w:tab w:val="right" w:leader="dot" w:pos="8306"/>
        </w:tabs>
      </w:pPr>
      <w:hyperlink w:anchor="_Toc5566" w:history="1">
        <w:r>
          <w:rPr>
            <w:rFonts w:ascii="仿宋" w:eastAsia="仿宋" w:hAnsi="仿宋" w:cs="仿宋" w:hint="eastAsia"/>
            <w:lang w:eastAsia="zh-CN"/>
          </w:rPr>
          <w:t>(八)、环境保护综合评价</w:t>
        </w:r>
        <w:r>
          <w:tab/>
        </w:r>
        <w:r>
          <w:fldChar w:fldCharType="begin"/>
        </w:r>
        <w:r>
          <w:instrText xml:space="preserve"> PAGEREF _Toc5566 \h </w:instrText>
        </w:r>
        <w:r>
          <w:fldChar w:fldCharType="separate"/>
        </w:r>
        <w:r>
          <w:t>35</w:t>
        </w:r>
        <w:r>
          <w:fldChar w:fldCharType="end"/>
        </w:r>
      </w:hyperlink>
    </w:p>
    <w:p>
      <w:pPr>
        <w:pStyle w:val="TOC1"/>
        <w:tabs>
          <w:tab w:val="right" w:leader="dot" w:pos="8306"/>
        </w:tabs>
      </w:pPr>
      <w:hyperlink w:anchor="_Toc16682" w:history="1">
        <w:r>
          <w:rPr>
            <w:rFonts w:ascii="仿宋" w:eastAsia="仿宋" w:hAnsi="仿宋" w:cs="仿宋" w:hint="eastAsia"/>
            <w:lang w:eastAsia="zh-CN"/>
          </w:rPr>
          <w:t>八、粮食、棉花、化肥等农产品仓储服务项目社会影响</w:t>
        </w:r>
        <w:r>
          <w:tab/>
        </w:r>
        <w:r>
          <w:fldChar w:fldCharType="begin"/>
        </w:r>
        <w:r>
          <w:instrText xml:space="preserve"> PAGEREF _Toc16682 \h </w:instrText>
        </w:r>
        <w:r>
          <w:fldChar w:fldCharType="separate"/>
        </w:r>
        <w:r>
          <w:t>37</w:t>
        </w:r>
        <w:r>
          <w:fldChar w:fldCharType="end"/>
        </w:r>
      </w:hyperlink>
    </w:p>
    <w:p>
      <w:pPr>
        <w:pStyle w:val="TOC2"/>
        <w:tabs>
          <w:tab w:val="right" w:leader="dot" w:pos="8306"/>
        </w:tabs>
      </w:pPr>
      <w:hyperlink w:anchor="_Toc17551" w:history="1">
        <w:r>
          <w:rPr>
            <w:rFonts w:ascii="仿宋" w:eastAsia="仿宋" w:hAnsi="仿宋" w:cs="仿宋" w:hint="eastAsia"/>
            <w:lang w:eastAsia="zh-CN"/>
          </w:rPr>
          <w:t>(一)、社会责任与义务</w:t>
        </w:r>
        <w:r>
          <w:tab/>
        </w:r>
        <w:r>
          <w:fldChar w:fldCharType="begin"/>
        </w:r>
        <w:r>
          <w:instrText xml:space="preserve"> PAGEREF _Toc17551 \h </w:instrText>
        </w:r>
        <w:r>
          <w:fldChar w:fldCharType="separate"/>
        </w:r>
        <w:r>
          <w:t>37</w:t>
        </w:r>
        <w:r>
          <w:fldChar w:fldCharType="end"/>
        </w:r>
      </w:hyperlink>
    </w:p>
    <w:p>
      <w:pPr>
        <w:pStyle w:val="TOC2"/>
        <w:tabs>
          <w:tab w:val="right" w:leader="dot" w:pos="8306"/>
        </w:tabs>
      </w:pPr>
      <w:hyperlink w:anchor="_Toc4814" w:history="1">
        <w:r>
          <w:rPr>
            <w:rFonts w:ascii="仿宋" w:eastAsia="仿宋" w:hAnsi="仿宋" w:cs="仿宋" w:hint="eastAsia"/>
            <w:lang w:eastAsia="zh-CN"/>
          </w:rPr>
          <w:t>(二)、社会参与与沟通</w:t>
        </w:r>
        <w:r>
          <w:tab/>
        </w:r>
        <w:r>
          <w:fldChar w:fldCharType="begin"/>
        </w:r>
        <w:r>
          <w:instrText xml:space="preserve"> PAGEREF _Toc4814 \h </w:instrText>
        </w:r>
        <w:r>
          <w:fldChar w:fldCharType="separate"/>
        </w:r>
        <w:r>
          <w:t>38</w:t>
        </w:r>
        <w:r>
          <w:fldChar w:fldCharType="end"/>
        </w:r>
      </w:hyperlink>
    </w:p>
    <w:p>
      <w:pPr>
        <w:pStyle w:val="TOC1"/>
        <w:tabs>
          <w:tab w:val="right" w:leader="dot" w:pos="8306"/>
        </w:tabs>
      </w:pPr>
      <w:hyperlink w:anchor="_Toc8828" w:history="1">
        <w:r>
          <w:rPr>
            <w:rFonts w:ascii="仿宋" w:eastAsia="仿宋" w:hAnsi="仿宋" w:cs="仿宋" w:hint="eastAsia"/>
            <w:lang w:eastAsia="zh-CN"/>
          </w:rPr>
          <w:t>九、粮食、棉花、化肥等农产品仓储服务项目投资规划</w:t>
        </w:r>
        <w:r>
          <w:tab/>
        </w:r>
        <w:r>
          <w:fldChar w:fldCharType="begin"/>
        </w:r>
        <w:r>
          <w:instrText xml:space="preserve"> PAGEREF _Toc8828 \h </w:instrText>
        </w:r>
        <w:r>
          <w:fldChar w:fldCharType="separate"/>
        </w:r>
        <w:r>
          <w:t>39</w:t>
        </w:r>
        <w:r>
          <w:fldChar w:fldCharType="end"/>
        </w:r>
      </w:hyperlink>
    </w:p>
    <w:p>
      <w:pPr>
        <w:pStyle w:val="TOC2"/>
        <w:tabs>
          <w:tab w:val="right" w:leader="dot" w:pos="8306"/>
        </w:tabs>
      </w:pPr>
      <w:hyperlink w:anchor="_Toc14632" w:history="1">
        <w:r>
          <w:rPr>
            <w:rFonts w:ascii="仿宋" w:eastAsia="仿宋" w:hAnsi="仿宋" w:cs="仿宋" w:hint="eastAsia"/>
            <w:lang w:eastAsia="zh-CN"/>
          </w:rPr>
          <w:t>(一)、粮食、棉花、化肥等农产品仓储服务项目总投资估算</w:t>
        </w:r>
        <w:r>
          <w:tab/>
        </w:r>
        <w:r>
          <w:fldChar w:fldCharType="begin"/>
        </w:r>
        <w:r>
          <w:instrText xml:space="preserve"> PAGEREF _Toc14632 \h </w:instrText>
        </w:r>
        <w:r>
          <w:fldChar w:fldCharType="separate"/>
        </w:r>
        <w:r>
          <w:t>39</w:t>
        </w:r>
        <w:r>
          <w:fldChar w:fldCharType="end"/>
        </w:r>
      </w:hyperlink>
    </w:p>
    <w:p>
      <w:pPr>
        <w:pStyle w:val="TOC2"/>
        <w:tabs>
          <w:tab w:val="right" w:leader="dot" w:pos="8306"/>
        </w:tabs>
      </w:pPr>
      <w:hyperlink w:anchor="_Toc17711" w:history="1">
        <w:r>
          <w:rPr>
            <w:rFonts w:ascii="仿宋" w:eastAsia="仿宋" w:hAnsi="仿宋" w:cs="仿宋" w:hint="eastAsia"/>
            <w:lang w:eastAsia="zh-CN"/>
          </w:rPr>
          <w:t>(二)、资金筹措</w:t>
        </w:r>
        <w:r>
          <w:tab/>
        </w:r>
        <w:r>
          <w:fldChar w:fldCharType="begin"/>
        </w:r>
        <w:r>
          <w:instrText xml:space="preserve"> PAGEREF _Toc17711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29" w:history="1">
        <w:r>
          <w:rPr>
            <w:rFonts w:ascii="仿宋" w:eastAsia="仿宋" w:hAnsi="仿宋" w:cs="仿宋" w:hint="eastAsia"/>
            <w:lang w:eastAsia="zh-CN"/>
          </w:rPr>
          <w:t>十、粮食、棉花、化肥等农产品仓储服务项目人力资源管理</w:t>
        </w:r>
        <w:r>
          <w:tab/>
        </w:r>
        <w:r>
          <w:fldChar w:fldCharType="begin"/>
        </w:r>
        <w:r>
          <w:instrText xml:space="preserve"> PAGEREF _Toc3429 \h </w:instrText>
        </w:r>
        <w:r>
          <w:fldChar w:fldCharType="separate"/>
        </w:r>
        <w:r>
          <w:t>41</w:t>
        </w:r>
        <w:r>
          <w:fldChar w:fldCharType="end"/>
        </w:r>
      </w:hyperlink>
    </w:p>
    <w:p>
      <w:pPr>
        <w:pStyle w:val="TOC2"/>
        <w:tabs>
          <w:tab w:val="right" w:leader="dot" w:pos="8306"/>
        </w:tabs>
      </w:pPr>
      <w:hyperlink w:anchor="_Toc6802" w:history="1">
        <w:r>
          <w:rPr>
            <w:rFonts w:ascii="仿宋" w:eastAsia="仿宋" w:hAnsi="仿宋" w:cs="仿宋" w:hint="eastAsia"/>
            <w:lang w:eastAsia="zh-CN"/>
          </w:rPr>
          <w:t>(一)、建立健全的预算管理制度</w:t>
        </w:r>
        <w:r>
          <w:tab/>
        </w:r>
        <w:r>
          <w:fldChar w:fldCharType="begin"/>
        </w:r>
        <w:r>
          <w:instrText xml:space="preserve"> PAGEREF _Toc6802 \h </w:instrText>
        </w:r>
        <w:r>
          <w:fldChar w:fldCharType="separate"/>
        </w:r>
        <w:r>
          <w:t>41</w:t>
        </w:r>
        <w:r>
          <w:fldChar w:fldCharType="end"/>
        </w:r>
      </w:hyperlink>
    </w:p>
    <w:p>
      <w:pPr>
        <w:pStyle w:val="TOC2"/>
        <w:tabs>
          <w:tab w:val="right" w:leader="dot" w:pos="8306"/>
        </w:tabs>
      </w:pPr>
      <w:hyperlink w:anchor="_Toc399" w:history="1">
        <w:r>
          <w:rPr>
            <w:rFonts w:ascii="仿宋" w:eastAsia="仿宋" w:hAnsi="仿宋" w:cs="仿宋" w:hint="eastAsia"/>
            <w:lang w:eastAsia="zh-CN"/>
          </w:rPr>
          <w:t>(二)、加强资金流动监控</w:t>
        </w:r>
        <w:r>
          <w:tab/>
        </w:r>
        <w:r>
          <w:fldChar w:fldCharType="begin"/>
        </w:r>
        <w:r>
          <w:instrText xml:space="preserve"> PAGEREF _Toc399 \h </w:instrText>
        </w:r>
        <w:r>
          <w:fldChar w:fldCharType="separate"/>
        </w:r>
        <w:r>
          <w:t>43</w:t>
        </w:r>
        <w:r>
          <w:fldChar w:fldCharType="end"/>
        </w:r>
      </w:hyperlink>
    </w:p>
    <w:p>
      <w:pPr>
        <w:pStyle w:val="TOC2"/>
        <w:tabs>
          <w:tab w:val="right" w:leader="dot" w:pos="8306"/>
        </w:tabs>
      </w:pPr>
      <w:hyperlink w:anchor="_Toc8512" w:history="1">
        <w:r>
          <w:rPr>
            <w:rFonts w:ascii="仿宋" w:eastAsia="仿宋" w:hAnsi="仿宋" w:cs="仿宋" w:hint="eastAsia"/>
            <w:lang w:eastAsia="zh-CN"/>
          </w:rPr>
          <w:t>(三)、制定完善的风险控制机制</w:t>
        </w:r>
        <w:r>
          <w:tab/>
        </w:r>
        <w:r>
          <w:fldChar w:fldCharType="begin"/>
        </w:r>
        <w:r>
          <w:instrText xml:space="preserve"> PAGEREF _Toc8512 \h </w:instrText>
        </w:r>
        <w:r>
          <w:fldChar w:fldCharType="separate"/>
        </w:r>
        <w:r>
          <w:t>45</w:t>
        </w:r>
        <w:r>
          <w:fldChar w:fldCharType="end"/>
        </w:r>
      </w:hyperlink>
    </w:p>
    <w:p>
      <w:pPr>
        <w:pStyle w:val="TOC2"/>
        <w:tabs>
          <w:tab w:val="right" w:leader="dot" w:pos="8306"/>
        </w:tabs>
      </w:pPr>
      <w:hyperlink w:anchor="_Toc930" w:history="1">
        <w:r>
          <w:rPr>
            <w:rFonts w:ascii="仿宋" w:eastAsia="仿宋" w:hAnsi="仿宋" w:cs="仿宋" w:hint="eastAsia"/>
            <w:lang w:eastAsia="zh-CN"/>
          </w:rPr>
          <w:t>(四)、优化成本管理</w:t>
        </w:r>
        <w:r>
          <w:tab/>
        </w:r>
        <w:r>
          <w:fldChar w:fldCharType="begin"/>
        </w:r>
        <w:r>
          <w:instrText xml:space="preserve"> PAGEREF _Toc930 \h </w:instrText>
        </w:r>
        <w:r>
          <w:fldChar w:fldCharType="separate"/>
        </w:r>
        <w:r>
          <w:t>46</w:t>
        </w:r>
        <w:r>
          <w:fldChar w:fldCharType="end"/>
        </w:r>
      </w:hyperlink>
    </w:p>
    <w:p>
      <w:pPr>
        <w:pStyle w:val="TOC1"/>
        <w:tabs>
          <w:tab w:val="right" w:leader="dot" w:pos="8306"/>
        </w:tabs>
      </w:pPr>
      <w:hyperlink w:anchor="_Toc6604" w:history="1">
        <w:r>
          <w:rPr>
            <w:rFonts w:ascii="仿宋" w:eastAsia="仿宋" w:hAnsi="仿宋" w:cs="仿宋" w:hint="eastAsia"/>
            <w:lang w:eastAsia="zh-CN"/>
          </w:rPr>
          <w:t>十一、粮食、棉花、化肥等农产品仓储服务项目人力资源培养与发展</w:t>
        </w:r>
        <w:r>
          <w:tab/>
        </w:r>
        <w:r>
          <w:fldChar w:fldCharType="begin"/>
        </w:r>
        <w:r>
          <w:instrText xml:space="preserve"> PAGEREF _Toc6604 \h </w:instrText>
        </w:r>
        <w:r>
          <w:fldChar w:fldCharType="separate"/>
        </w:r>
        <w:r>
          <w:t>48</w:t>
        </w:r>
        <w:r>
          <w:fldChar w:fldCharType="end"/>
        </w:r>
      </w:hyperlink>
    </w:p>
    <w:p>
      <w:pPr>
        <w:pStyle w:val="TOC2"/>
        <w:tabs>
          <w:tab w:val="right" w:leader="dot" w:pos="8306"/>
        </w:tabs>
      </w:pPr>
      <w:hyperlink w:anchor="_Toc23114" w:history="1">
        <w:r>
          <w:rPr>
            <w:rFonts w:ascii="仿宋" w:eastAsia="仿宋" w:hAnsi="仿宋" w:cs="仿宋" w:hint="eastAsia"/>
            <w:lang w:eastAsia="zh-CN"/>
          </w:rPr>
          <w:t>(一)、人才需求与规划</w:t>
        </w:r>
        <w:r>
          <w:tab/>
        </w:r>
        <w:r>
          <w:fldChar w:fldCharType="begin"/>
        </w:r>
        <w:r>
          <w:instrText xml:space="preserve"> PAGEREF _Toc23114 \h </w:instrText>
        </w:r>
        <w:r>
          <w:fldChar w:fldCharType="separate"/>
        </w:r>
        <w:r>
          <w:t>48</w:t>
        </w:r>
        <w:r>
          <w:fldChar w:fldCharType="end"/>
        </w:r>
      </w:hyperlink>
    </w:p>
    <w:p>
      <w:pPr>
        <w:pStyle w:val="TOC2"/>
        <w:tabs>
          <w:tab w:val="right" w:leader="dot" w:pos="8306"/>
        </w:tabs>
      </w:pPr>
      <w:hyperlink w:anchor="_Toc7955" w:history="1">
        <w:r>
          <w:rPr>
            <w:rFonts w:ascii="仿宋" w:eastAsia="仿宋" w:hAnsi="仿宋" w:cs="仿宋" w:hint="eastAsia"/>
            <w:lang w:eastAsia="zh-CN"/>
          </w:rPr>
          <w:t>(二)、培训与发展计划</w:t>
        </w:r>
        <w:r>
          <w:tab/>
        </w:r>
        <w:r>
          <w:fldChar w:fldCharType="begin"/>
        </w:r>
        <w:r>
          <w:instrText xml:space="preserve"> PAGEREF _Toc7955 \h </w:instrText>
        </w:r>
        <w:r>
          <w:fldChar w:fldCharType="separate"/>
        </w:r>
        <w:r>
          <w:t>48</w:t>
        </w:r>
        <w:r>
          <w:fldChar w:fldCharType="end"/>
        </w:r>
      </w:hyperlink>
    </w:p>
    <w:p>
      <w:pPr>
        <w:pStyle w:val="TOC1"/>
        <w:tabs>
          <w:tab w:val="right" w:leader="dot" w:pos="8306"/>
        </w:tabs>
      </w:pPr>
      <w:hyperlink w:anchor="_Toc17958" w:history="1">
        <w:r>
          <w:rPr>
            <w:rFonts w:ascii="仿宋" w:eastAsia="仿宋" w:hAnsi="仿宋" w:cs="仿宋" w:hint="eastAsia"/>
            <w:lang w:eastAsia="zh-CN"/>
          </w:rPr>
          <w:t>十二、粮食、棉花、化肥等农产品仓储服务项目创新与研发</w:t>
        </w:r>
        <w:r>
          <w:tab/>
        </w:r>
        <w:r>
          <w:fldChar w:fldCharType="begin"/>
        </w:r>
        <w:r>
          <w:instrText xml:space="preserve"> PAGEREF _Toc17958 \h </w:instrText>
        </w:r>
        <w:r>
          <w:fldChar w:fldCharType="separate"/>
        </w:r>
        <w:r>
          <w:t>49</w:t>
        </w:r>
        <w:r>
          <w:fldChar w:fldCharType="end"/>
        </w:r>
      </w:hyperlink>
    </w:p>
    <w:p>
      <w:pPr>
        <w:pStyle w:val="TOC2"/>
        <w:tabs>
          <w:tab w:val="right" w:leader="dot" w:pos="8306"/>
        </w:tabs>
      </w:pPr>
      <w:hyperlink w:anchor="_Toc28087" w:history="1">
        <w:r>
          <w:rPr>
            <w:rFonts w:ascii="仿宋" w:eastAsia="仿宋" w:hAnsi="仿宋" w:cs="仿宋" w:hint="eastAsia"/>
            <w:lang w:eastAsia="zh-CN"/>
          </w:rPr>
          <w:t>(一)、创新策略与方向</w:t>
        </w:r>
        <w:r>
          <w:tab/>
        </w:r>
        <w:r>
          <w:fldChar w:fldCharType="begin"/>
        </w:r>
        <w:r>
          <w:instrText xml:space="preserve"> PAGEREF _Toc28087 \h </w:instrText>
        </w:r>
        <w:r>
          <w:fldChar w:fldCharType="separate"/>
        </w:r>
        <w:r>
          <w:t>49</w:t>
        </w:r>
        <w:r>
          <w:fldChar w:fldCharType="end"/>
        </w:r>
      </w:hyperlink>
    </w:p>
    <w:p>
      <w:pPr>
        <w:pStyle w:val="TOC2"/>
        <w:tabs>
          <w:tab w:val="right" w:leader="dot" w:pos="8306"/>
        </w:tabs>
      </w:pPr>
      <w:hyperlink w:anchor="_Toc10906" w:history="1">
        <w:r>
          <w:rPr>
            <w:rFonts w:ascii="仿宋" w:eastAsia="仿宋" w:hAnsi="仿宋" w:cs="仿宋" w:hint="eastAsia"/>
            <w:lang w:eastAsia="zh-CN"/>
          </w:rPr>
          <w:t>(二)、研发规划与投入</w:t>
        </w:r>
        <w:r>
          <w:tab/>
        </w:r>
        <w:r>
          <w:fldChar w:fldCharType="begin"/>
        </w:r>
        <w:r>
          <w:instrText xml:space="preserve"> PAGEREF _Toc10906 \h </w:instrText>
        </w:r>
        <w:r>
          <w:fldChar w:fldCharType="separate"/>
        </w:r>
        <w:r>
          <w:t>51</w:t>
        </w:r>
        <w:r>
          <w:fldChar w:fldCharType="end"/>
        </w:r>
      </w:hyperlink>
    </w:p>
    <w:p>
      <w:pPr>
        <w:pStyle w:val="TOC1"/>
        <w:tabs>
          <w:tab w:val="right" w:leader="dot" w:pos="8306"/>
        </w:tabs>
      </w:pPr>
      <w:hyperlink w:anchor="_Toc11934" w:history="1">
        <w:r>
          <w:rPr>
            <w:rFonts w:ascii="仿宋" w:eastAsia="仿宋" w:hAnsi="仿宋" w:cs="仿宋" w:hint="eastAsia"/>
            <w:lang w:eastAsia="zh-CN"/>
          </w:rPr>
          <w:t>十三、利益相关者分析与沟通计划</w:t>
        </w:r>
        <w:r>
          <w:tab/>
        </w:r>
        <w:r>
          <w:fldChar w:fldCharType="begin"/>
        </w:r>
        <w:r>
          <w:instrText xml:space="preserve"> PAGEREF _Toc11934 \h </w:instrText>
        </w:r>
        <w:r>
          <w:fldChar w:fldCharType="separate"/>
        </w:r>
        <w:r>
          <w:t>53</w:t>
        </w:r>
        <w:r>
          <w:fldChar w:fldCharType="end"/>
        </w:r>
      </w:hyperlink>
    </w:p>
    <w:p>
      <w:pPr>
        <w:pStyle w:val="TOC2"/>
        <w:tabs>
          <w:tab w:val="right" w:leader="dot" w:pos="8306"/>
        </w:tabs>
      </w:pPr>
      <w:hyperlink w:anchor="_Toc12860" w:history="1">
        <w:r>
          <w:rPr>
            <w:rFonts w:ascii="仿宋" w:eastAsia="仿宋" w:hAnsi="仿宋" w:cs="仿宋" w:hint="eastAsia"/>
            <w:lang w:eastAsia="zh-CN"/>
          </w:rPr>
          <w:t>(一)、利益相关者分析</w:t>
        </w:r>
        <w:r>
          <w:tab/>
        </w:r>
        <w:r>
          <w:fldChar w:fldCharType="begin"/>
        </w:r>
        <w:r>
          <w:instrText xml:space="preserve"> PAGEREF _Toc12860 \h </w:instrText>
        </w:r>
        <w:r>
          <w:fldChar w:fldCharType="separate"/>
        </w:r>
        <w:r>
          <w:t>53</w:t>
        </w:r>
        <w:r>
          <w:fldChar w:fldCharType="end"/>
        </w:r>
      </w:hyperlink>
    </w:p>
    <w:p>
      <w:pPr>
        <w:pStyle w:val="TOC2"/>
        <w:tabs>
          <w:tab w:val="right" w:leader="dot" w:pos="8306"/>
        </w:tabs>
      </w:pPr>
      <w:hyperlink w:anchor="_Toc31056" w:history="1">
        <w:r>
          <w:rPr>
            <w:rFonts w:ascii="仿宋" w:eastAsia="仿宋" w:hAnsi="仿宋" w:cs="仿宋" w:hint="eastAsia"/>
            <w:lang w:eastAsia="zh-CN"/>
          </w:rPr>
          <w:t>(二)、沟通计划</w:t>
        </w:r>
        <w:r>
          <w:tab/>
        </w:r>
        <w:r>
          <w:fldChar w:fldCharType="begin"/>
        </w:r>
        <w:r>
          <w:instrText xml:space="preserve"> PAGEREF _Toc31056 \h </w:instrText>
        </w:r>
        <w:r>
          <w:fldChar w:fldCharType="separate"/>
        </w:r>
        <w:r>
          <w:t>54</w:t>
        </w:r>
        <w:r>
          <w:fldChar w:fldCharType="end"/>
        </w:r>
      </w:hyperlink>
    </w:p>
    <w:p>
      <w:pPr>
        <w:pStyle w:val="TOC1"/>
        <w:tabs>
          <w:tab w:val="right" w:leader="dot" w:pos="8306"/>
        </w:tabs>
      </w:pPr>
      <w:hyperlink w:anchor="_Toc27514" w:history="1">
        <w:r>
          <w:rPr>
            <w:rFonts w:ascii="仿宋" w:eastAsia="仿宋" w:hAnsi="仿宋" w:cs="仿宋" w:hint="eastAsia"/>
            <w:lang w:eastAsia="zh-CN"/>
          </w:rPr>
          <w:t>十四、粮食、棉花、化肥等农产品仓储服务项目实施保障措施</w:t>
        </w:r>
        <w:r>
          <w:tab/>
        </w:r>
        <w:r>
          <w:fldChar w:fldCharType="begin"/>
        </w:r>
        <w:r>
          <w:instrText xml:space="preserve"> PAGEREF _Toc27514 \h </w:instrText>
        </w:r>
        <w:r>
          <w:fldChar w:fldCharType="separate"/>
        </w:r>
        <w:r>
          <w:t>55</w:t>
        </w:r>
        <w:r>
          <w:fldChar w:fldCharType="end"/>
        </w:r>
      </w:hyperlink>
    </w:p>
    <w:p>
      <w:pPr>
        <w:pStyle w:val="TOC2"/>
        <w:tabs>
          <w:tab w:val="right" w:leader="dot" w:pos="8306"/>
        </w:tabs>
      </w:pPr>
      <w:hyperlink w:anchor="_Toc18231" w:history="1">
        <w:r>
          <w:rPr>
            <w:rFonts w:ascii="仿宋" w:eastAsia="仿宋" w:hAnsi="仿宋" w:cs="仿宋" w:hint="eastAsia"/>
            <w:lang w:eastAsia="zh-CN"/>
          </w:rPr>
          <w:t>(一)、粮食、棉花、化肥等农产品仓储服务项目实施保障机制</w:t>
        </w:r>
        <w:r>
          <w:tab/>
        </w:r>
        <w:r>
          <w:fldChar w:fldCharType="begin"/>
        </w:r>
        <w:r>
          <w:instrText xml:space="preserve"> PAGEREF _Toc18231 \h </w:instrText>
        </w:r>
        <w:r>
          <w:fldChar w:fldCharType="separate"/>
        </w:r>
        <w:r>
          <w:t>55</w:t>
        </w:r>
        <w:r>
          <w:fldChar w:fldCharType="end"/>
        </w:r>
      </w:hyperlink>
    </w:p>
    <w:p>
      <w:pPr>
        <w:pStyle w:val="TOC2"/>
        <w:tabs>
          <w:tab w:val="right" w:leader="dot" w:pos="8306"/>
        </w:tabs>
      </w:pPr>
      <w:hyperlink w:anchor="_Toc17410" w:history="1">
        <w:r>
          <w:rPr>
            <w:rFonts w:ascii="仿宋" w:eastAsia="仿宋" w:hAnsi="仿宋" w:cs="仿宋" w:hint="eastAsia"/>
            <w:lang w:eastAsia="zh-CN"/>
          </w:rPr>
          <w:t>(二)、粮食、棉花、化肥等农产品仓储服务项目法律合规要求</w:t>
        </w:r>
        <w:r>
          <w:tab/>
        </w:r>
        <w:r>
          <w:fldChar w:fldCharType="begin"/>
        </w:r>
        <w:r>
          <w:instrText xml:space="preserve"> PAGEREF _Toc17410 \h </w:instrText>
        </w:r>
        <w:r>
          <w:fldChar w:fldCharType="separate"/>
        </w:r>
        <w:r>
          <w:t>59</w:t>
        </w:r>
        <w:r>
          <w:fldChar w:fldCharType="end"/>
        </w:r>
      </w:hyperlink>
    </w:p>
    <w:p>
      <w:pPr>
        <w:pStyle w:val="TOC2"/>
        <w:tabs>
          <w:tab w:val="right" w:leader="dot" w:pos="8306"/>
        </w:tabs>
      </w:pPr>
      <w:hyperlink w:anchor="_Toc27020" w:history="1">
        <w:r>
          <w:rPr>
            <w:rFonts w:ascii="仿宋" w:eastAsia="仿宋" w:hAnsi="仿宋" w:cs="仿宋" w:hint="eastAsia"/>
            <w:lang w:eastAsia="zh-CN"/>
          </w:rPr>
          <w:t>(三)、粮食、棉花、化肥等农产品仓储服务项目合同管理与法律事务</w:t>
        </w:r>
        <w:r>
          <w:tab/>
        </w:r>
        <w:r>
          <w:fldChar w:fldCharType="begin"/>
        </w:r>
        <w:r>
          <w:instrText xml:space="preserve"> PAGEREF _Toc27020 \h </w:instrText>
        </w:r>
        <w:r>
          <w:fldChar w:fldCharType="separate"/>
        </w:r>
        <w:r>
          <w:t>64</w:t>
        </w:r>
        <w:r>
          <w:fldChar w:fldCharType="end"/>
        </w:r>
      </w:hyperlink>
    </w:p>
    <w:p>
      <w:pPr>
        <w:pStyle w:val="TOC2"/>
        <w:tabs>
          <w:tab w:val="right" w:leader="dot" w:pos="8306"/>
        </w:tabs>
      </w:pPr>
      <w:hyperlink w:anchor="_Toc354" w:history="1">
        <w:r>
          <w:rPr>
            <w:rFonts w:ascii="仿宋" w:eastAsia="仿宋" w:hAnsi="仿宋" w:cs="仿宋" w:hint="eastAsia"/>
            <w:lang w:eastAsia="zh-CN"/>
          </w:rPr>
          <w:t>(四)、粮食、棉花、化肥等农产品仓储服务项目知识产权保护策略</w:t>
        </w:r>
        <w:r>
          <w:tab/>
        </w:r>
        <w:r>
          <w:fldChar w:fldCharType="begin"/>
        </w:r>
        <w:r>
          <w:instrText xml:space="preserve"> PAGEREF _Toc354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84"/>
      <w:r>
        <w:rPr>
          <w:rFonts w:ascii="仿宋" w:eastAsia="仿宋" w:hAnsi="仿宋" w:cs="仿宋" w:hint="eastAsia"/>
          <w:sz w:val="28"/>
          <w:lang w:eastAsia="zh-CN"/>
        </w:rPr>
        <w:t>一、粮食、棉花、化肥等农产品仓储服务项目危机管理</w:t>
      </w:r>
      <w:bookmarkEnd w:id="2"/>
    </w:p>
    <w:p>
      <w:pPr>
        <w:pStyle w:val="Heading2"/>
        <w:rPr>
          <w:rFonts w:ascii="仿宋" w:eastAsia="仿宋" w:hAnsi="仿宋" w:cs="仿宋" w:hint="eastAsia"/>
          <w:lang w:eastAsia="zh-CN"/>
        </w:rPr>
      </w:pPr>
      <w:bookmarkStart w:id="3" w:name="_Toc261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粮食、棉花、化肥等农产品仓储服务项目危机管理中，危机预警与识别是确保粮食、棉花、化肥等农产品仓储服务项目稳健运行的核心步骤。通过建立全面的监测机制，粮食、棉花、化肥等农产品仓储服务项目团队旨在及时发现和理解潜在的风险和危机因素，以便采取及时的预防和应对措施，确保粮食、棉花、化肥等农产品仓储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粮食、棉花、化肥等农产品仓储服务项目团队全面分析了整个粮食、棉花、化肥等农产品仓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粮食、棉花、化肥等农产品仓储服务项目团队着重于明确定义粮食、棉花、化肥等农产品仓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粮食、棉花、化肥等农产品仓储服务项目进展的持续监控，团队能够及时发现潜在问题并作出迅速反应。粮食、棉花、化肥等农产品仓储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粮食、棉花、化肥等农产品仓储服务项目得以更有序、可控地推进。</w:t>
      </w:r>
    </w:p>
    <w:p>
      <w:pPr>
        <w:pStyle w:val="Heading2"/>
        <w:ind w:firstLine="560" w:firstLineChars="200"/>
        <w:rPr>
          <w:rFonts w:ascii="仿宋" w:eastAsia="仿宋" w:hAnsi="仿宋" w:cs="仿宋" w:hint="eastAsia"/>
          <w:sz w:val="28"/>
          <w:lang w:eastAsia="zh-CN"/>
        </w:rPr>
      </w:pPr>
      <w:bookmarkStart w:id="4" w:name="_Toc7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在危机发生时，粮食、棉花、化肥等农产品仓储服务项目团队立即行动，成立了应急小组。该小组的任务是迅速制定并实施紧急应对措施，以最小化潜在损失。以下是采取的主要措施：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暂停粮食、棉花、化肥等农产品仓储服务项目进度：为遏制危机蔓延，粮食、棉花、化肥等农产品仓储服务项目暂时停止进行，以便全面评估当前状况。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资源重新分配：重新评估粮食、棉花、化肥等农产品仓储服务项目资源的分配，确保最大限度地减小损失。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实时沟通：与关键利益相关者建立实时沟通机制，向他们传递粮食、棉花、化肥等农产品仓储服务项目危机的实际状况，保障粮食、棉花、化肥等农产品仓储服务项目核心利益。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在紧急应对的同时，粮食、棉花、化肥等农产品仓储服务项目团队强调了团队协作和有效沟通的重要性。以下是团队协作的关键举措：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信息共享机制：建立了信息共享平台，确保团队成员能够及时获取粮食、棉花、化肥等农产品仓储服务项目危机的实时信息。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领导者沟通：粮食、棉花、化肥等农产品仓储服务项目领导者通过定期会议和即时沟通工具，指导团队应对危机，保持团队稳定运行。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随着危机得到初步控制，粮食、棉花、化肥等农产品仓储服务项目团队转向制定恢复计划，以确保粮食、棉花、化肥等农产品仓储服务项目能够从中迅速恢复。主要恢复计划包括：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修复受损的进度计划：重新评估粮食、棉花、化肥等农产品仓储服务项目进度，制定修复计划，确保粮食、棉花、化肥等农产品仓储服务项目尽快回归正常进程。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重新调整资源分配：优化资源分配，确保粮食、棉花、化肥等农产品仓储服务项目在有限资源下高效运转。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风险管理机制加强：对粮食、棉花、化肥等农产品仓储服务项目风险进行全面评估，制定更强化的风险管理策略，以预防未来可能的危机。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839"/>
      <w:r>
        <w:rPr>
          <w:rFonts w:ascii="仿宋" w:eastAsia="仿宋" w:hAnsi="仿宋" w:cs="仿宋" w:hint="eastAsia"/>
          <w:sz w:val="28"/>
          <w:lang w:eastAsia="zh-CN"/>
        </w:rPr>
        <w:t>二、粮食、棉花、化肥等农产品仓储服务项目绩效评估</w:t>
      </w:r>
      <w:bookmarkEnd w:id="5"/>
    </w:p>
    <w:p>
      <w:pPr>
        <w:pStyle w:val="Heading2"/>
        <w:rPr>
          <w:rFonts w:ascii="仿宋" w:eastAsia="仿宋" w:hAnsi="仿宋" w:cs="仿宋" w:hint="eastAsia"/>
          <w:lang w:eastAsia="zh-CN"/>
        </w:rPr>
      </w:pPr>
      <w:bookmarkStart w:id="6" w:name="_Toc196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粮食、棉花、化肥等农产品仓储服务项目中，我们设计了一套全面的绩效评估指标，以确保粮食、棉花、化肥等农产品仓储服务项目的可控和成功交付。这些指标跨足粮食、棉花、化肥等农产品仓储服务项目目标、成本、进度和质量等多个维度，为我们提供了全面洞察粮食、棉花、化肥等农产品仓储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棉花、化肥等农产品仓储服务项目目标达成率是我们关注的首要指标。我们设定了明确的目标，并通过定期监测和评估，迅速发现并应对潜在的目标偏差。这为粮食、棉花、化肥等农产品仓储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成本绩效是另一个核心关注点。通过实际成本与预算成本的对比分析，我们深入了解成本差异的原因，及时调整资源分配，保持粮食、棉花、化肥等农产品仓储服务项目在经济效益方面的合理水平。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棉花、化肥等农产品仓储服务项目进度作为关键的绩效指标之一，得到了精心的关注。我们制定了详细的粮食、棉花、化肥等农产品仓储服务项目进度计划，并设立了进度符合度指标，确保实际进度与计划进度保持一致。这使我们能够快速发现和解决潜在的进度问题，保持粮食、棉花、化肥等农产品仓储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粮食、棉花、化肥等农产品仓储服务项目绩效的不可或缺的一环。我们引入了一系列的质量标准和客户满意度指标，以确保粮食、棉花、化肥等农产品仓储服务项目交付的成果在质量上达到或超越预期水平。通过持续监测这些指标，我们努力提升粮食、棉花、化肥等农产品仓储服务项目整体质量水平，为粮食、棉花、化肥等农产品仓储服务项目的成功交付提供有力保障。通过这些科学且全面的绩效评估，我们能够更好地引导粮食、棉花、化肥等农产品仓储服务项目的持续改进，确保粮食、棉花、化肥等农产品仓储服务项目目标的顺利达成。</w:t>
      </w:r>
    </w:p>
    <w:p>
      <w:pPr>
        <w:pStyle w:val="Heading2"/>
        <w:ind w:firstLine="560" w:firstLineChars="200"/>
        <w:rPr>
          <w:rFonts w:ascii="仿宋" w:eastAsia="仿宋" w:hAnsi="仿宋" w:cs="仿宋" w:hint="eastAsia"/>
          <w:sz w:val="28"/>
          <w:lang w:eastAsia="zh-CN"/>
        </w:rPr>
      </w:pPr>
      <w:bookmarkStart w:id="7" w:name="_Toc374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绩效评估是粮食、棉花、化肥等农产品仓储服务项目中的关键环节，为确保粮食、棉花、化肥等农产品仓储服务项目达到预期目标，我们采用了多层次、多维度的绩效评估方法。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粮食、棉花、化肥等农产品仓储服务项目的战略目标对齐，确保每个决策和行动都与粮食、棉花、化肥等农产品仓储服务项目整体目标保持一致。团队会定期召开战略对齐会议，审视当前工作与粮食、棉花、化肥等农产品仓储服务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粮食、棉花、化肥等农产品仓储服务项目进度、质量、成本和风险等方面。这些指标通过数据收集和分析，为粮食、棉花、化肥等农产品仓储服务项目管理团队提供了客观的评估依据。例如，我们通过粮食、棉花、化肥等农产品仓储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粮食、棉花、化肥等农产品仓储服务项目内部，还考虑了粮食、棉花、化肥等农产品仓储服务项目对外部环境的影响。我们定期进行干系人满意度调查，以了解各利益相关方对粮食、棉花、化肥等农产品仓储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粮食、棉花、化肥等农产品仓储服务项目的运行状态，及时做出调整，确保粮食、棉花、化肥等农产品仓储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1307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粮食、棉花、化肥等农产品仓储服务项目的有效管理和不断优化，我们采用了精心设计的绩效评估周期。这个周期旨在实现灵活、实时和全面的评估，以适应粮食、棉花、化肥等农产品仓储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粮食、棉花、化肥等农产品仓储服务项目的不同需求，分为短期、中期和长期。短期评估关注每个迭代或工作周期，以及时发现和解决当前任务中的问题。中期评估涵盖几个迭代，深入了解整体粮食、棉花、化肥等农产品仓储服务项目的趋势和性能。长期评估则着眼于整个粮食、棉花、化肥等农产品仓储服务项目阶段，确保粮食、棉花、化肥等农产品仓储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粮食、棉花、化肥等农产品仓储服务项目管理工具和协作平台，团队成员能够随时更新和分享粮食、棉花、化肥等农产品仓储服务项目数据。这种实时性的反馈机制使我们能够及时察觉潜在问题，快速调整，保持粮食、棉花、化肥等农产品仓储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粮食、棉花、化肥等农产品仓储服务项目的决策制定密不可分。每个周期的粮食、棉花、化肥等农产品仓储服务项目回顾会议成为集体总结经验、识别问题深层次原因并找到创新解决方案的平台。这种定期的反思与调整机制使粮食、棉花、化肥等农产品仓储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259"/>
      <w:r>
        <w:rPr>
          <w:rFonts w:ascii="仿宋" w:eastAsia="仿宋" w:hAnsi="仿宋" w:cs="仿宋" w:hint="eastAsia"/>
          <w:sz w:val="28"/>
          <w:lang w:eastAsia="zh-CN"/>
        </w:rPr>
        <w:t>三、粮食、棉花、化肥等农产品仓储服务项目文档管理</w:t>
      </w:r>
      <w:bookmarkEnd w:id="9"/>
    </w:p>
    <w:p>
      <w:pPr>
        <w:pStyle w:val="Heading2"/>
        <w:rPr>
          <w:rFonts w:ascii="仿宋" w:eastAsia="仿宋" w:hAnsi="仿宋" w:cs="仿宋" w:hint="eastAsia"/>
          <w:lang w:eastAsia="zh-CN"/>
        </w:rPr>
      </w:pPr>
      <w:bookmarkStart w:id="10" w:name="_Toc1314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粮食、棉花、化肥等农产品仓储服务项目高度重视文档的质量和准确性，以支持粮食、棉花、化肥等农产品仓储服务项目的各项活动和决策。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棉花、化肥等农产品仓储服务项目文档的编制始于粮食、棉花、化肥等农产品仓储服务项目计划的初期，我们制定了详细的文档编制计划，明确了每个文档的内容、格式和编写责任人。在粮食、棉花、化肥等农产品仓储服务项目启动阶段，我们首先编制了粮食、棉花、化肥等农产品仓储服务项目章程，明确定义了粮食、棉花、化肥等农产品仓储服务项目的目标、范围、风险等关键要素。随后，粮食、棉花、化肥等农产品仓储服务项目团队根据计划陆续编制了需求文档、设计文档、测试文档等各类文档，确保粮食、棉花、化肥等农产品仓储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粮食、棉花、化肥等农产品仓储服务项目管理中的重要环节，旨在确保粮食、棉花、化肥等农产品仓储服务项目文档符合质量标准和粮食、棉花、化肥等农产品仓储服务项目需求。在粮食、棉花、化肥等农产品仓储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粮食、棉花、化肥等农产品仓储服务项目相关利益方和专业领域的专家对文档进行独立审查。这有助于获取更全面、客观的反馈，确保粮食、棉花、化肥等农产品仓储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棉花、化肥等农产品仓储服务项目在文档编制与审查方面建立了严格的管理机制，通过规范的流程和多维度的审查，确保粮食、棉花、化肥等农产品仓储服务项目文档的质量、准确性和可靠性，为粮食、棉花、化肥等农产品仓储服务项目的顺利推进提供了有力支持。</w:t>
      </w:r>
    </w:p>
    <w:p>
      <w:pPr>
        <w:pStyle w:val="Heading2"/>
        <w:ind w:firstLine="560" w:firstLineChars="200"/>
        <w:rPr>
          <w:rFonts w:ascii="仿宋" w:eastAsia="仿宋" w:hAnsi="仿宋" w:cs="仿宋" w:hint="eastAsia"/>
          <w:sz w:val="28"/>
          <w:lang w:eastAsia="zh-CN"/>
        </w:rPr>
      </w:pPr>
      <w:bookmarkStart w:id="11" w:name="_Toc993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在粮食、棉花、化肥等农产品仓储服务项目中，我们致力于优化文档发布与分发过程，以确保信息的高效传递和团队间协作的顺畅进行。以下是我们采取的关键优化策略：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我们通过多渠道发布文档，包括电子邮件、粮食、棉花、化肥等农产品仓储服务项目管理平台、内部网站等，以满足不同团队成员的偏好和需求。多渠道发布确保了信息的全面覆盖。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我们采用了精细的权限控制，确保只有授权人员可以访问敏感信息。这种安全措施保护了粮食、棉花、化肥等农产品仓储服务项目文档的机密性，防止了未经授权的信息泄露。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057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粮食、棉花、化肥等农产品仓储服务项目生命周期中一个至关重要的环节，直接关系到粮食、棉花、化肥等农产品仓储服务项目信息的长期保存和历史记录的完整性。在粮食、棉花、化肥等农产品仓储服务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4103"/>
      <w:r>
        <w:rPr>
          <w:rFonts w:ascii="仿宋" w:eastAsia="仿宋" w:hAnsi="仿宋" w:cs="仿宋" w:hint="eastAsia"/>
          <w:sz w:val="28"/>
          <w:lang w:eastAsia="zh-CN"/>
        </w:rPr>
        <w:t>四、粮食、棉花、化肥等农产品仓储服务项目可持续发展</w:t>
      </w:r>
      <w:bookmarkEnd w:id="13"/>
    </w:p>
    <w:p>
      <w:pPr>
        <w:pStyle w:val="Heading2"/>
        <w:rPr>
          <w:rFonts w:ascii="仿宋" w:eastAsia="仿宋" w:hAnsi="仿宋" w:cs="仿宋" w:hint="eastAsia"/>
          <w:lang w:eastAsia="zh-CN"/>
        </w:rPr>
      </w:pPr>
      <w:bookmarkStart w:id="14" w:name="_Toc91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棉花、化肥等农产品仓储服务项目中，粮食、棉花、化肥等农产品仓储服务项目团队着眼于未来，明确了可持续发展的战略方向。制定的具体可持续发展目标包括降低资源使用、采用环保技术、最大化社会效益等。这一步骤不仅有助于粮食、棉花、化肥等农产品仓储服务项目在环保和社会责任方面达到最高标准，也为未来提供了明确的指引，确保粮食、棉花、化肥等农产品仓储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可持续实践的融入粮食、棉花、化肥等农产品仓储服务项目管理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粮食、棉花、化肥等农产品仓储服务项目管理周期。从粮食、棉花、化肥等农产品仓储服务项目规划开始，粮食、棉花、化肥等农产品仓储服务项目团队就考虑了环境和社会的因素。在执行阶段，粮食、棉花、化肥等农产品仓储服务项目团队积极推动绿色技术的应用，优化资源利用。此外，关注员工的社会责任，通过培训和沟通活动提高员工对可持续发展的认知，使他们能够在日常工作中践行可持续实践。这些举措不仅为粮食、棉花、化肥等农产品仓储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97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粮食、棉花、化肥等农产品仓储服务项目的可持续发展理念，我们深信环保与社会责任是粮食、棉花、化肥等农产品仓储服务项目成功的关键支柱。在粮食、棉花、化肥等农产品仓储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棉花、化肥等农产品仓储服务项目团队通过引入先进的环保技术、建立高效的废物处理系统以及推动能源节约措施，积极履行环保责任。定期的环保监测和评估确保粮食、棉花、化肥等农产品仓储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棉花、化肥等农产品仓储服务项目不仅致力于自身可持续发展，还注重对社会的回馈。通过支持社区粮食、棉花、化肥等农产品仓储服务项目、参与慈善事业、提供培训机会等方式，粮食、棉花、化肥等农产品仓储服务项目积极履行社会责任。与当地社区建立积极互动，关注员工的工作与生活平衡，以及员工的身心健康，是粮食、棉花、化肥等农产品仓储服务项目在社会责任层面的关键举措。这样的实践不仅增强了粮食、棉花、化肥等农产品仓储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8241"/>
      <w:r>
        <w:rPr>
          <w:rFonts w:ascii="仿宋" w:eastAsia="仿宋" w:hAnsi="仿宋" w:cs="仿宋" w:hint="eastAsia"/>
          <w:sz w:val="28"/>
          <w:lang w:eastAsia="zh-CN"/>
        </w:rPr>
        <w:t>五、粮食、棉花、化肥等农产品仓储服务项目选址可行性分析</w:t>
      </w:r>
      <w:bookmarkEnd w:id="16"/>
    </w:p>
    <w:p>
      <w:pPr>
        <w:pStyle w:val="Heading2"/>
        <w:rPr>
          <w:rFonts w:ascii="仿宋" w:eastAsia="仿宋" w:hAnsi="仿宋" w:cs="仿宋" w:hint="eastAsia"/>
          <w:lang w:eastAsia="zh-CN"/>
        </w:rPr>
      </w:pPr>
      <w:bookmarkStart w:id="17" w:name="_Toc1139"/>
      <w:r>
        <w:rPr>
          <w:rFonts w:ascii="仿宋" w:eastAsia="仿宋" w:hAnsi="仿宋" w:cs="仿宋" w:hint="eastAsia"/>
          <w:lang w:eastAsia="zh-CN"/>
        </w:rPr>
        <w:t>(一)、粮食、棉花、化肥等农产品仓储服务项目选址</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该粮食、棉花、化肥等农产品仓储服务项目选址位于XX省XX市XX区XXX街道</w:t>
      </w:r>
    </w:p>
    <w:p>
      <w:pPr>
        <w:pStyle w:val="Heading2"/>
        <w:ind w:firstLine="560" w:firstLineChars="200"/>
        <w:rPr>
          <w:rFonts w:ascii="仿宋" w:eastAsia="仿宋" w:hAnsi="仿宋" w:cs="仿宋" w:hint="eastAsia"/>
          <w:sz w:val="28"/>
          <w:lang w:eastAsia="zh-CN"/>
        </w:rPr>
      </w:pPr>
      <w:bookmarkStart w:id="18" w:name="_Toc1458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粮食、棉花、化肥等农产品仓储服务项目的征地面积将根据粮食、棉花、化肥等农产品仓储服务项目的实际规模和需求进行精确规划。具体面积XXX平方米，旨在确保粮食、棉花、化肥等农产品仓储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净用地面积是在征地面积基础上去除不可利用面积后的实际可开发用地。具体面积XXX平方米，考虑到环保、交通、安全等多方面因素，以确保粮食、棉花、化肥等农产品仓储服务项目在整体利用效率上达到最优。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粮食、棉花、化肥等农产品仓储服务项目计划建设的建筑总规模具体面积XXX平方米。这一规模的确定综合考虑了粮食、棉花、化肥等农产品仓储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粮食、棉花、化肥等农产品仓储服务项目用地中被规划为绿地的比例。具体面积XXX平方米，旨在通过合理规划绿地，改善粮食、棉花、化肥等农产品仓储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容积率是用地上可以建设的建筑总体积与用地面积之比。具体面积XXX，通过合理的容积率规划，确保粮食、棉花、化肥等农产品仓储服务项目建筑规模与周边环境和谐共生。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https://d.book118.com/208035131025006034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粮食、棉花、化肥等农产品仓储服务项目计划设计方案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246EB"/>
    <w:rsid w:val="7CF246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3513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2024-02-03T13:28:00Z</dcterms:created>
  <dcterms:modified xsi:type="dcterms:W3CDTF">2024-02-03T13:29:09Z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2928B37A2C95410F881D076D3A6B0F28_11</vt:lpwstr>
  </property>
  <property fmtid="{D5CDD505-2E9C-101B-9397-08002B2CF9AE}" pid="3" name="KSOProductBuildVer">
    <vt:lpwstr>2052-12.1.0.16250</vt:lpwstr>
  </property>
</Properties>
</file>