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9" w:line="233" w:lineRule="auto"/>
        <w:ind w:left="4"/>
        <w:rPr>
          <w:sz w:val="19"/>
          <w:szCs w:val="19"/>
        </w:rPr>
      </w:pPr>
      <w:r>
        <w:pict>
          <v:shape id="_x0000_s1025" style="width:481.1pt;height:0.8pt;margin-top:221.94pt;margin-left:56.99pt;mso-position-horizontal-relative:page;mso-position-vertical-relative:page;position:absolute;z-index:251659264" coordorigin="0,0" coordsize="9622,16" o:allowincell="f" path="m,7l9621,7e" filled="f" strokecolor="#231f20" strokeweight="0.76pt">
            <v:stroke joinstyle="miter"/>
          </v:shape>
        </w:pict>
      </w:r>
      <w:r>
        <w:pict>
          <v:shape id="_x0000_s1026" style="width:481.1pt;height:0.8pt;margin-top:736.71pt;margin-left:56.99pt;mso-position-horizontal-relative:page;mso-position-vertical-relative:page;position:absolute;z-index:251660288" coordorigin="0,0" coordsize="9622,16" o:allowincell="f" path="m,7l9621,7e" filled="f" strokecolor="#231f20" strokeweight="0.76pt">
            <v:stroke joinstyle="miter"/>
          </v:shape>
        </w:pict>
      </w:r>
      <w:r>
        <w:drawing>
          <wp:anchor distT="0" distB="0" distL="0" distR="0" simplePos="0" relativeHeight="251658240" behindDoc="0" locked="0" layoutInCell="0" allowOverlap="1">
            <wp:simplePos x="0" y="0"/>
            <wp:positionH relativeFrom="page">
              <wp:posOffset>4966779</wp:posOffset>
            </wp:positionH>
            <wp:positionV relativeFrom="page">
              <wp:posOffset>596670</wp:posOffset>
            </wp:positionV>
            <wp:extent cx="1440611" cy="71968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440611" cy="719683"/>
                    </a:xfrm>
                    <a:prstGeom prst="rect">
                      <a:avLst/>
                    </a:prstGeom>
                  </pic:spPr>
                </pic:pic>
              </a:graphicData>
            </a:graphic>
          </wp:anchor>
        </w:drawing>
      </w:r>
      <w:r>
        <w:rPr>
          <w:sz w:val="19"/>
          <w:szCs w:val="19"/>
        </w:rPr>
        <w:t>ICS</w:t>
      </w:r>
      <w:r>
        <w:rPr>
          <w:spacing w:val="15"/>
          <w:sz w:val="19"/>
          <w:szCs w:val="19"/>
        </w:rPr>
        <w:t>91.</w:t>
      </w:r>
      <w:r>
        <w:rPr>
          <w:spacing w:val="-3"/>
          <w:sz w:val="19"/>
          <w:szCs w:val="19"/>
        </w:rPr>
        <w:t xml:space="preserve"> </w:t>
      </w:r>
      <w:r>
        <w:rPr>
          <w:spacing w:val="15"/>
          <w:sz w:val="19"/>
          <w:szCs w:val="19"/>
        </w:rPr>
        <w:t>140</w:t>
      </w:r>
    </w:p>
    <w:p>
      <w:pPr>
        <w:pStyle w:val="BodyText"/>
        <w:spacing w:line="199" w:lineRule="auto"/>
        <w:ind w:left="3"/>
        <w:rPr>
          <w:sz w:val="19"/>
          <w:szCs w:val="19"/>
        </w:rPr>
      </w:pPr>
      <w:r>
        <w:rPr>
          <w:spacing w:val="15"/>
          <w:w w:val="125"/>
          <w:sz w:val="19"/>
          <w:szCs w:val="19"/>
        </w:rPr>
        <w:t>P47</w:t>
      </w:r>
    </w:p>
    <w:p>
      <w:pPr>
        <w:pStyle w:val="BodyText"/>
        <w:spacing w:line="296" w:lineRule="auto"/>
      </w:pPr>
    </w:p>
    <w:p>
      <w:pPr>
        <w:pStyle w:val="BodyText"/>
        <w:spacing w:line="296" w:lineRule="auto"/>
      </w:pPr>
    </w:p>
    <w:p>
      <w:pPr>
        <w:pStyle w:val="BodyText"/>
        <w:spacing w:line="296" w:lineRule="auto"/>
      </w:pPr>
    </w:p>
    <w:p>
      <w:pPr>
        <w:pStyle w:val="BodyText"/>
        <w:spacing w:line="296" w:lineRule="auto"/>
      </w:pPr>
    </w:p>
    <w:p>
      <w:pPr>
        <w:spacing w:before="166" w:line="209" w:lineRule="auto"/>
        <w:ind w:left="170"/>
        <w:outlineLvl w:val="0"/>
        <w:rPr>
          <w:rFonts w:ascii="SimHei" w:eastAsia="SimHei" w:hAnsi="SimHei" w:cs="SimHei"/>
          <w:sz w:val="51"/>
          <w:szCs w:val="51"/>
        </w:rPr>
      </w:pPr>
      <w:r>
        <w:rPr>
          <w:rFonts w:ascii="SimHei" w:eastAsia="SimHei" w:hAnsi="SimHei" w:cs="SimHei"/>
          <w:spacing w:val="113"/>
          <w:sz w:val="51"/>
          <w:szCs w:val="51"/>
        </w:rPr>
        <w:t>中华人民共和国城镇建设行业标准</w:t>
      </w:r>
    </w:p>
    <w:p>
      <w:pPr>
        <w:pStyle w:val="BodyText"/>
        <w:spacing w:line="431" w:lineRule="auto"/>
      </w:pPr>
    </w:p>
    <w:p>
      <w:pPr>
        <w:pStyle w:val="BodyText"/>
        <w:spacing w:before="75" w:line="210" w:lineRule="auto"/>
        <w:ind w:left="7342"/>
        <w:rPr>
          <w:sz w:val="26"/>
          <w:szCs w:val="26"/>
        </w:rPr>
      </w:pPr>
      <w:r>
        <w:rPr>
          <w:sz w:val="26"/>
          <w:szCs w:val="26"/>
        </w:rPr>
        <w:t>CJ</w:t>
      </w:r>
      <w:r>
        <w:rPr>
          <w:spacing w:val="22"/>
          <w:sz w:val="26"/>
          <w:szCs w:val="26"/>
        </w:rPr>
        <w:t>/T477</w:t>
      </w:r>
      <w:r>
        <w:rPr>
          <w:spacing w:val="22"/>
          <w:position w:val="3"/>
          <w:sz w:val="26"/>
          <w:szCs w:val="26"/>
        </w:rPr>
        <w:t>—</w:t>
      </w:r>
      <w:r>
        <w:rPr>
          <w:spacing w:val="-45"/>
          <w:position w:val="3"/>
          <w:sz w:val="26"/>
          <w:szCs w:val="26"/>
        </w:rPr>
        <w:t xml:space="preserve"> </w:t>
      </w:r>
      <w:r>
        <w:rPr>
          <w:spacing w:val="22"/>
          <w:sz w:val="26"/>
          <w:szCs w:val="26"/>
        </w:rPr>
        <w:t>2015</w:t>
      </w: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spacing w:before="166" w:line="697" w:lineRule="exact"/>
        <w:ind w:left="2736"/>
        <w:rPr>
          <w:rFonts w:ascii="SimHei" w:eastAsia="SimHei" w:hAnsi="SimHei" w:cs="SimHei"/>
          <w:sz w:val="51"/>
          <w:szCs w:val="51"/>
        </w:rPr>
      </w:pPr>
      <w:r>
        <w:rPr>
          <w:rFonts w:ascii="SimHei" w:eastAsia="SimHei" w:hAnsi="SimHei" w:cs="SimHei"/>
          <w:spacing w:val="-10"/>
          <w:position w:val="3"/>
          <w:sz w:val="51"/>
          <w:szCs w:val="51"/>
        </w:rPr>
        <w:t>超</w:t>
      </w:r>
      <w:r>
        <w:rPr>
          <w:rFonts w:ascii="SimHei" w:eastAsia="SimHei" w:hAnsi="SimHei" w:cs="SimHei"/>
          <w:spacing w:val="-10"/>
          <w:position w:val="3"/>
          <w:sz w:val="51"/>
          <w:szCs w:val="51"/>
        </w:rPr>
        <w:t xml:space="preserve"> </w:t>
      </w:r>
      <w:r>
        <w:rPr>
          <w:rFonts w:ascii="SimHei" w:eastAsia="SimHei" w:hAnsi="SimHei" w:cs="SimHei"/>
          <w:spacing w:val="-10"/>
          <w:position w:val="3"/>
          <w:sz w:val="51"/>
          <w:szCs w:val="51"/>
        </w:rPr>
        <w:t>声</w:t>
      </w:r>
      <w:r>
        <w:rPr>
          <w:rFonts w:ascii="SimHei" w:eastAsia="SimHei" w:hAnsi="SimHei" w:cs="SimHei"/>
          <w:spacing w:val="-10"/>
          <w:position w:val="3"/>
          <w:sz w:val="51"/>
          <w:szCs w:val="51"/>
        </w:rPr>
        <w:t xml:space="preserve"> </w:t>
      </w:r>
      <w:r>
        <w:rPr>
          <w:rFonts w:ascii="SimHei" w:eastAsia="SimHei" w:hAnsi="SimHei" w:cs="SimHei"/>
          <w:spacing w:val="-10"/>
          <w:position w:val="3"/>
          <w:sz w:val="51"/>
          <w:szCs w:val="51"/>
        </w:rPr>
        <w:t>波</w:t>
      </w:r>
      <w:r>
        <w:rPr>
          <w:rFonts w:ascii="SimHei" w:eastAsia="SimHei" w:hAnsi="SimHei" w:cs="SimHei"/>
          <w:spacing w:val="-29"/>
          <w:position w:val="3"/>
          <w:sz w:val="51"/>
          <w:szCs w:val="51"/>
        </w:rPr>
        <w:t xml:space="preserve"> </w:t>
      </w:r>
      <w:r>
        <w:rPr>
          <w:rFonts w:ascii="SimHei" w:eastAsia="SimHei" w:hAnsi="SimHei" w:cs="SimHei"/>
          <w:spacing w:val="-10"/>
          <w:position w:val="3"/>
          <w:sz w:val="51"/>
          <w:szCs w:val="51"/>
        </w:rPr>
        <w:t>燃</w:t>
      </w:r>
      <w:r>
        <w:rPr>
          <w:rFonts w:ascii="SimHei" w:eastAsia="SimHei" w:hAnsi="SimHei" w:cs="SimHei"/>
          <w:spacing w:val="-32"/>
          <w:position w:val="3"/>
          <w:sz w:val="51"/>
          <w:szCs w:val="51"/>
        </w:rPr>
        <w:t xml:space="preserve"> </w:t>
      </w:r>
      <w:r>
        <w:rPr>
          <w:rFonts w:ascii="SimHei" w:eastAsia="SimHei" w:hAnsi="SimHei" w:cs="SimHei"/>
          <w:spacing w:val="-10"/>
          <w:position w:val="3"/>
          <w:sz w:val="51"/>
          <w:szCs w:val="51"/>
        </w:rPr>
        <w:t>气</w:t>
      </w:r>
      <w:r>
        <w:rPr>
          <w:rFonts w:ascii="SimHei" w:eastAsia="SimHei" w:hAnsi="SimHei" w:cs="SimHei"/>
          <w:spacing w:val="-21"/>
          <w:position w:val="3"/>
          <w:sz w:val="51"/>
          <w:szCs w:val="51"/>
        </w:rPr>
        <w:t xml:space="preserve"> </w:t>
      </w:r>
      <w:r>
        <w:rPr>
          <w:rFonts w:ascii="SimHei" w:eastAsia="SimHei" w:hAnsi="SimHei" w:cs="SimHei"/>
          <w:spacing w:val="-10"/>
          <w:position w:val="3"/>
          <w:sz w:val="51"/>
          <w:szCs w:val="51"/>
        </w:rPr>
        <w:t>表</w:t>
      </w:r>
    </w:p>
    <w:p>
      <w:pPr>
        <w:pStyle w:val="BodyText"/>
        <w:spacing w:line="347" w:lineRule="auto"/>
      </w:pPr>
    </w:p>
    <w:p>
      <w:pPr>
        <w:pStyle w:val="BodyText"/>
        <w:spacing w:before="75" w:line="193" w:lineRule="auto"/>
        <w:ind w:left="3611"/>
        <w:rPr>
          <w:sz w:val="26"/>
          <w:szCs w:val="26"/>
        </w:rPr>
      </w:pPr>
      <w:r>
        <w:rPr>
          <w:spacing w:val="14"/>
          <w:sz w:val="26"/>
          <w:szCs w:val="26"/>
        </w:rPr>
        <w:t>Ultrasonicgasmeter</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
      <w:pPr>
        <w:sectPr>
          <w:pgSz w:w="11900" w:h="16840"/>
          <w:pgMar w:top="769" w:right="1136" w:bottom="0" w:left="1139" w:header="0" w:footer="0" w:gutter="0"/>
          <w:cols w:num="1" w:space="708" w:equalWidth="0">
            <w:col w:w="9624" w:space="0"/>
          </w:cols>
        </w:sectPr>
      </w:pPr>
    </w:p>
    <w:p/>
    <w:p/>
    <w:p/>
    <w:p/>
    <w:p/>
    <w:p/>
    <w:p/>
    <w:p/>
    <w:p/>
    <w:p/>
    <w:p/>
    <w:p/>
    <w:p>
      <w:pPr>
        <w:sectPr>
          <w:type w:val="nextPage"/>
          <w:pgSz w:w="11900" w:h="16840"/>
          <w:pgMar w:top="769" w:right="1136" w:bottom="0" w:left="1139" w:header="0" w:footer="0" w:gutter="0"/>
          <w:pgNumType w:start="2"/>
          <w:cols w:num="1" w:space="708" w:equalWidth="0">
            <w:col w:w="9624" w:space="0"/>
          </w:cols>
          <w:titlePg w:val="0"/>
        </w:sectPr>
      </w:pPr>
    </w:p>
    <w:p>
      <w:pPr>
        <w:pStyle w:val="BodyText"/>
        <w:spacing w:before="48" w:line="171" w:lineRule="auto"/>
        <w:ind w:left="1"/>
        <w:rPr>
          <w:rFonts w:ascii="SimHei" w:eastAsia="SimHei" w:hAnsi="SimHei" w:cs="SimHei"/>
          <w:sz w:val="26"/>
          <w:szCs w:val="26"/>
        </w:rPr>
      </w:pPr>
      <w:r>
        <w:rPr>
          <w:spacing w:val="5"/>
          <w:sz w:val="26"/>
          <w:szCs w:val="26"/>
        </w:rPr>
        <w:t>2015-03-</w:t>
      </w:r>
      <w:r>
        <w:rPr>
          <w:spacing w:val="5"/>
          <w:position w:val="1"/>
          <w:sz w:val="26"/>
          <w:szCs w:val="26"/>
        </w:rPr>
        <w:t>04</w:t>
      </w:r>
      <w:r>
        <w:rPr>
          <w:rFonts w:ascii="SimHei" w:eastAsia="SimHei" w:hAnsi="SimHei" w:cs="SimHei"/>
          <w:spacing w:val="5"/>
          <w:position w:val="1"/>
          <w:sz w:val="26"/>
          <w:szCs w:val="26"/>
        </w:rPr>
        <w:t>发布</w:t>
      </w:r>
    </w:p>
    <w:p>
      <w:pPr>
        <w:pStyle w:val="BodyText"/>
        <w:spacing w:line="14" w:lineRule="auto"/>
        <w:rPr>
          <w:sz w:val="2"/>
        </w:rPr>
      </w:pPr>
      <w:r>
        <w:rPr>
          <w:sz w:val="2"/>
          <w:szCs w:val="2"/>
        </w:rPr>
        <w:br w:type="column"/>
      </w:r>
    </w:p>
    <w:p>
      <w:pPr>
        <w:pStyle w:val="BodyText"/>
        <w:spacing w:before="47" w:line="171" w:lineRule="auto"/>
        <w:jc w:val="right"/>
        <w:rPr>
          <w:rFonts w:ascii="SimHei" w:eastAsia="SimHei" w:hAnsi="SimHei" w:cs="SimHei"/>
          <w:sz w:val="26"/>
          <w:szCs w:val="26"/>
        </w:rPr>
      </w:pPr>
      <w:r>
        <w:rPr>
          <w:spacing w:val="5"/>
          <w:sz w:val="26"/>
          <w:szCs w:val="26"/>
        </w:rPr>
        <w:t>2015-09-</w:t>
      </w:r>
      <w:r>
        <w:rPr>
          <w:spacing w:val="5"/>
          <w:position w:val="1"/>
          <w:sz w:val="26"/>
          <w:szCs w:val="26"/>
        </w:rPr>
        <w:t>01</w:t>
      </w:r>
      <w:r>
        <w:rPr>
          <w:rFonts w:ascii="SimHei" w:eastAsia="SimHei" w:hAnsi="SimHei" w:cs="SimHei"/>
          <w:spacing w:val="5"/>
          <w:position w:val="1"/>
          <w:sz w:val="26"/>
          <w:szCs w:val="26"/>
        </w:rPr>
        <w:t>实施</w:t>
      </w:r>
    </w:p>
    <w:p>
      <w:pPr>
        <w:spacing w:line="171" w:lineRule="auto"/>
        <w:rPr>
          <w:rFonts w:ascii="SimHei" w:eastAsia="SimHei" w:hAnsi="SimHei" w:cs="SimHei"/>
          <w:sz w:val="26"/>
          <w:szCs w:val="26"/>
        </w:rPr>
        <w:sectPr>
          <w:type w:val="continuous"/>
          <w:pgSz w:w="11900" w:h="16840"/>
          <w:pgMar w:top="769" w:right="1136" w:bottom="0" w:left="1139" w:header="0" w:footer="0" w:gutter="0"/>
          <w:pgNumType w:start="3"/>
          <w:cols w:num="2" w:space="708" w:equalWidth="0">
            <w:col w:w="7610" w:space="100"/>
            <w:col w:w="1915" w:space="0"/>
          </w:cols>
        </w:sectPr>
      </w:pPr>
    </w:p>
    <w:p>
      <w:pPr>
        <w:pStyle w:val="BodyText"/>
        <w:spacing w:line="309" w:lineRule="auto"/>
      </w:pPr>
    </w:p>
    <w:p>
      <w:pPr>
        <w:pStyle w:val="BodyText"/>
        <w:spacing w:line="309" w:lineRule="auto"/>
      </w:pPr>
    </w:p>
    <w:p>
      <w:pPr>
        <w:spacing w:before="95" w:line="175" w:lineRule="auto"/>
        <w:ind w:left="1867"/>
        <w:rPr>
          <w:rFonts w:ascii="SimHei" w:eastAsia="SimHei" w:hAnsi="SimHei" w:cs="SimHei"/>
          <w:sz w:val="26"/>
          <w:szCs w:val="26"/>
        </w:rPr>
      </w:pPr>
      <w:r>
        <w:rPr>
          <w:rFonts w:ascii="SimHei" w:eastAsia="SimHei" w:hAnsi="SimHei" w:cs="SimHei"/>
          <w:spacing w:val="18"/>
          <w:sz w:val="29"/>
          <w:szCs w:val="29"/>
        </w:rPr>
        <w:t>中华人民共和国住房和城乡建设部</w:t>
      </w:r>
      <w:r>
        <w:rPr>
          <w:rFonts w:ascii="SimHei" w:eastAsia="SimHei" w:hAnsi="SimHei" w:cs="SimHei"/>
          <w:spacing w:val="6"/>
          <w:sz w:val="29"/>
          <w:szCs w:val="29"/>
        </w:rPr>
        <w:t xml:space="preserve">    </w:t>
      </w:r>
      <w:r>
        <w:rPr>
          <w:rFonts w:ascii="SimHei" w:eastAsia="SimHei" w:hAnsi="SimHei" w:cs="SimHei"/>
          <w:spacing w:val="18"/>
          <w:sz w:val="26"/>
          <w:szCs w:val="26"/>
        </w:rPr>
        <w:t>发</w:t>
      </w:r>
      <w:r>
        <w:rPr>
          <w:rFonts w:ascii="SimHei" w:eastAsia="SimHei" w:hAnsi="SimHei" w:cs="SimHei"/>
          <w:spacing w:val="18"/>
          <w:sz w:val="26"/>
          <w:szCs w:val="26"/>
        </w:rPr>
        <w:t xml:space="preserve"> </w:t>
      </w:r>
      <w:r>
        <w:rPr>
          <w:rFonts w:ascii="SimHei" w:eastAsia="SimHei" w:hAnsi="SimHei" w:cs="SimHei"/>
          <w:spacing w:val="18"/>
          <w:sz w:val="26"/>
          <w:szCs w:val="26"/>
        </w:rPr>
        <w:t>布</w:t>
      </w:r>
    </w:p>
    <w:p>
      <w:pPr>
        <w:spacing w:line="175" w:lineRule="auto"/>
        <w:rPr>
          <w:rFonts w:ascii="SimHei" w:eastAsia="SimHei" w:hAnsi="SimHei" w:cs="SimHei"/>
          <w:sz w:val="26"/>
          <w:szCs w:val="26"/>
        </w:rPr>
        <w:sectPr>
          <w:type w:val="continuous"/>
          <w:pgSz w:w="11900" w:h="16840"/>
          <w:pgMar w:top="769" w:right="1136" w:bottom="0" w:left="1139" w:header="0" w:footer="0" w:gutter="0"/>
          <w:pgNumType w:start="4"/>
          <w:cols w:num="1" w:space="708" w:equalWidth="0">
            <w:col w:w="9624" w:space="0"/>
          </w:cols>
        </w:sectPr>
      </w:pPr>
    </w:p>
    <w:p>
      <w:pPr>
        <w:spacing w:before="35" w:line="163" w:lineRule="auto"/>
        <w:rPr>
          <w:rFonts w:ascii="Microsoft YaHei" w:eastAsia="Microsoft YaHei" w:hAnsi="Microsoft YaHei" w:cs="Microsoft YaHei"/>
          <w:sz w:val="19"/>
          <w:szCs w:val="19"/>
        </w:rPr>
      </w:pPr>
      <w:r>
        <mc:AlternateContent>
          <mc:Choice Requires="wps">
            <w:drawing>
              <wp:anchor distT="0" distB="0" distL="0" distR="0" simplePos="0" relativeHeight="251662336"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4" name="TextBox 4"/>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4" o:spid="_x0000_s1027" type="#_x0000_t202" style="width:12.45pt;height:18.95pt;margin-top:487.98pt;margin-left:275.53pt;mso-position-horizontal-relative:page;mso-position-vertical-relative:page;mso-wrap-distance-bottom:0;mso-wrap-distance-left:0;mso-wrap-distance-right:0;mso-wrap-distance-top:0;position:absolute;rotation:300;v-text-anchor:top;z-index:251661312" o:allowincell="f"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477</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46" w:lineRule="auto"/>
      </w:pPr>
    </w:p>
    <w:p>
      <w:pPr>
        <w:pStyle w:val="BodyText"/>
        <w:spacing w:line="347" w:lineRule="auto"/>
      </w:pPr>
    </w:p>
    <w:p>
      <w:pPr>
        <w:spacing w:before="95" w:line="209" w:lineRule="auto"/>
        <w:ind w:left="4035"/>
        <w:rPr>
          <w:rFonts w:ascii="SimHei" w:eastAsia="SimHei" w:hAnsi="SimHei" w:cs="SimHei"/>
          <w:sz w:val="29"/>
          <w:szCs w:val="29"/>
        </w:rPr>
      </w:pPr>
      <w:bookmarkStart w:id="0" w:name="bookmark1"/>
      <w:bookmarkEnd w:id="0"/>
      <w:r>
        <w:rPr>
          <w:rFonts w:ascii="SimHei" w:eastAsia="SimHei" w:hAnsi="SimHei" w:cs="SimHei"/>
          <w:spacing w:val="-24"/>
          <w:sz w:val="29"/>
          <w:szCs w:val="29"/>
        </w:rPr>
        <w:t>目</w:t>
      </w:r>
      <w:r>
        <w:rPr>
          <w:rFonts w:ascii="SimHei" w:eastAsia="SimHei" w:hAnsi="SimHei" w:cs="SimHei"/>
          <w:spacing w:val="19"/>
          <w:sz w:val="29"/>
          <w:szCs w:val="29"/>
        </w:rPr>
        <w:t xml:space="preserve">    </w:t>
      </w:r>
      <w:r>
        <w:rPr>
          <w:rFonts w:ascii="SimHei" w:eastAsia="SimHei" w:hAnsi="SimHei" w:cs="SimHei"/>
          <w:spacing w:val="-24"/>
          <w:sz w:val="29"/>
          <w:szCs w:val="29"/>
        </w:rPr>
        <w:t>次</w:t>
      </w:r>
    </w:p>
    <w:p>
      <w:pPr>
        <w:pStyle w:val="BodyText"/>
        <w:spacing w:line="284" w:lineRule="auto"/>
      </w:pPr>
    </w:p>
    <w:p>
      <w:pPr>
        <w:pStyle w:val="BodyText"/>
        <w:spacing w:line="284" w:lineRule="auto"/>
      </w:pPr>
    </w:p>
    <w:sdt>
      <w:sdtPr>
        <w:rPr>
          <w:rFonts w:ascii="Microsoft YaHei" w:eastAsia="Microsoft YaHei" w:hAnsi="Microsoft YaHei" w:cs="Microsoft YaHei"/>
          <w:sz w:val="19"/>
          <w:szCs w:val="19"/>
        </w:rPr>
        <w:id w:val="803796058"/>
        <w:docPartObj>
          <w:docPartGallery w:val="Table of Contents"/>
          <w:docPartUnique/>
        </w:docPartObj>
      </w:sdtPr>
      <w:sdtEndPr>
        <w:rPr>
          <w:rFonts w:ascii="Microsoft YaHei" w:eastAsia="Microsoft YaHei" w:hAnsi="Microsoft YaHei" w:cs="Microsoft YaHei"/>
          <w:sz w:val="19"/>
          <w:szCs w:val="19"/>
        </w:rPr>
      </w:sdtEndPr>
      <w:sdtContent>
        <w:p>
          <w:pPr>
            <w:tabs>
              <w:tab w:val="right" w:leader="dot" w:pos="9205"/>
            </w:tabs>
            <w:spacing w:before="81" w:line="182" w:lineRule="auto"/>
            <w:ind w:left="2"/>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前言</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2"/>
              <w:sz w:val="19"/>
              <w:szCs w:val="19"/>
            </w:rPr>
            <w:t>Ⅰ</w:t>
          </w:r>
        </w:p>
        <w:p>
          <w:pPr>
            <w:tabs>
              <w:tab w:val="right" w:leader="dot" w:pos="9255"/>
            </w:tabs>
            <w:spacing w:before="100" w:line="180" w:lineRule="auto"/>
            <w:ind w:left="9"/>
            <w:rPr>
              <w:rFonts w:ascii="Microsoft YaHei" w:eastAsia="Microsoft YaHei" w:hAnsi="Microsoft YaHei" w:cs="Microsoft YaHei"/>
              <w:sz w:val="19"/>
              <w:szCs w:val="19"/>
            </w:rPr>
          </w:pPr>
          <w:r>
            <w:rPr>
              <w:rFonts w:ascii="Microsoft YaHei" w:eastAsia="Microsoft YaHei" w:hAnsi="Microsoft YaHei" w:cs="Microsoft YaHei"/>
              <w:spacing w:val="7"/>
              <w:position w:val="-2"/>
              <w:sz w:val="19"/>
              <w:szCs w:val="19"/>
            </w:rPr>
            <w:t xml:space="preserve">1   </w:t>
          </w:r>
          <w:r>
            <w:rPr>
              <w:rFonts w:ascii="Microsoft YaHei" w:eastAsia="Microsoft YaHei" w:hAnsi="Microsoft YaHei" w:cs="Microsoft YaHei"/>
              <w:spacing w:val="7"/>
              <w:sz w:val="19"/>
              <w:szCs w:val="19"/>
            </w:rPr>
            <w:t>范围</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2" w:history="1">
            <w:r>
              <w:rPr>
                <w:rFonts w:ascii="Microsoft YaHei" w:eastAsia="Microsoft YaHei" w:hAnsi="Microsoft YaHei" w:cs="Microsoft YaHei"/>
                <w:spacing w:val="17"/>
                <w:position w:val="-2"/>
                <w:sz w:val="19"/>
                <w:szCs w:val="19"/>
              </w:rPr>
              <w:t>1</w:t>
            </w:r>
          </w:hyperlink>
        </w:p>
        <w:p>
          <w:pPr>
            <w:tabs>
              <w:tab w:val="right" w:leader="dot" w:pos="9255"/>
            </w:tabs>
            <w:spacing w:before="99" w:line="181" w:lineRule="auto"/>
            <w:ind w:left="5"/>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2</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 xml:space="preserve">规范性引用文件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3" w:history="1">
            <w:r>
              <w:rPr>
                <w:rFonts w:ascii="Microsoft YaHei" w:eastAsia="Microsoft YaHei" w:hAnsi="Microsoft YaHei" w:cs="Microsoft YaHei"/>
                <w:spacing w:val="17"/>
                <w:position w:val="-2"/>
                <w:sz w:val="19"/>
                <w:szCs w:val="19"/>
              </w:rPr>
              <w:t>1</w:t>
            </w:r>
          </w:hyperlink>
        </w:p>
        <w:p>
          <w:pPr>
            <w:tabs>
              <w:tab w:val="right" w:leader="dot" w:pos="9255"/>
            </w:tabs>
            <w:spacing w:before="101" w:line="182" w:lineRule="auto"/>
            <w:ind w:left="6"/>
            <w:rPr>
              <w:rFonts w:ascii="Microsoft YaHei" w:eastAsia="Microsoft YaHei" w:hAnsi="Microsoft YaHei" w:cs="Microsoft YaHei"/>
              <w:sz w:val="19"/>
              <w:szCs w:val="19"/>
            </w:rPr>
          </w:pPr>
          <w:r>
            <w:rPr>
              <w:rFonts w:ascii="Microsoft YaHei" w:eastAsia="Microsoft YaHei" w:hAnsi="Microsoft YaHei" w:cs="Microsoft YaHei"/>
              <w:spacing w:val="3"/>
              <w:position w:val="-2"/>
              <w:sz w:val="19"/>
              <w:szCs w:val="19"/>
            </w:rPr>
            <w:t xml:space="preserve">3   </w:t>
          </w:r>
          <w:r>
            <w:rPr>
              <w:rFonts w:ascii="Microsoft YaHei" w:eastAsia="Microsoft YaHei" w:hAnsi="Microsoft YaHei" w:cs="Microsoft YaHei"/>
              <w:spacing w:val="3"/>
              <w:sz w:val="19"/>
              <w:szCs w:val="19"/>
            </w:rPr>
            <w:t>术语和定义</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3"/>
              <w:sz w:val="19"/>
              <w:szCs w:val="19"/>
            </w:rPr>
            <w:t>、符号</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1" w:history="1">
            <w:r>
              <w:rPr>
                <w:rFonts w:ascii="Microsoft YaHei" w:eastAsia="Microsoft YaHei" w:hAnsi="Microsoft YaHei" w:cs="Microsoft YaHei"/>
                <w:spacing w:val="21"/>
                <w:position w:val="-2"/>
                <w:sz w:val="19"/>
                <w:szCs w:val="19"/>
              </w:rPr>
              <w:t>2</w:t>
            </w:r>
          </w:hyperlink>
        </w:p>
        <w:p>
          <w:pPr>
            <w:tabs>
              <w:tab w:val="right" w:leader="dot" w:pos="9257"/>
            </w:tabs>
            <w:spacing w:before="99" w:line="184" w:lineRule="auto"/>
            <w:ind w:left="3"/>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4</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6"/>
              <w:sz w:val="19"/>
              <w:szCs w:val="19"/>
            </w:rPr>
            <w:t>工作条件</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6"/>
              <w:sz w:val="19"/>
              <w:szCs w:val="19"/>
            </w:rPr>
            <w:t xml:space="preserve">  </w:t>
          </w:r>
          <w:hyperlink w:anchor="bookmark4" w:history="1">
            <w:r>
              <w:rPr>
                <w:rFonts w:ascii="Microsoft YaHei" w:eastAsia="Microsoft YaHei" w:hAnsi="Microsoft YaHei" w:cs="Microsoft YaHei"/>
                <w:spacing w:val="25"/>
                <w:position w:val="-2"/>
                <w:sz w:val="19"/>
                <w:szCs w:val="19"/>
              </w:rPr>
              <w:t>4</w:t>
            </w:r>
          </w:hyperlink>
        </w:p>
        <w:p>
          <w:pPr>
            <w:tabs>
              <w:tab w:val="right" w:leader="dot" w:pos="9255"/>
            </w:tabs>
            <w:spacing w:before="98" w:line="181" w:lineRule="auto"/>
            <w:ind w:left="7"/>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5</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5"/>
              <w:sz w:val="19"/>
              <w:szCs w:val="19"/>
            </w:rPr>
            <w:t>计量特性</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hyperlink w:anchor="bookmark5" w:history="1">
            <w:r>
              <w:rPr>
                <w:rFonts w:ascii="Microsoft YaHei" w:eastAsia="Microsoft YaHei" w:hAnsi="Microsoft YaHei" w:cs="Microsoft YaHei"/>
                <w:spacing w:val="19"/>
                <w:position w:val="-2"/>
                <w:sz w:val="19"/>
                <w:szCs w:val="19"/>
              </w:rPr>
              <w:t>5</w:t>
            </w:r>
          </w:hyperlink>
        </w:p>
        <w:p>
          <w:pPr>
            <w:tabs>
              <w:tab w:val="right" w:leader="dot" w:pos="9257"/>
            </w:tabs>
            <w:spacing w:before="91" w:line="213" w:lineRule="auto"/>
            <w:ind w:left="8"/>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6</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6"/>
              <w:sz w:val="19"/>
              <w:szCs w:val="19"/>
            </w:rPr>
            <w:t>结构和材料</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6" w:history="1">
            <w:r>
              <w:rPr>
                <w:rFonts w:ascii="Microsoft YaHei" w:eastAsia="Microsoft YaHei" w:hAnsi="Microsoft YaHei" w:cs="Microsoft YaHei"/>
                <w:spacing w:val="23"/>
                <w:position w:val="-2"/>
                <w:sz w:val="19"/>
                <w:szCs w:val="19"/>
              </w:rPr>
              <w:t>8</w:t>
            </w:r>
          </w:hyperlink>
        </w:p>
        <w:p>
          <w:pPr>
            <w:tabs>
              <w:tab w:val="right" w:leader="dot" w:pos="9257"/>
            </w:tabs>
            <w:spacing w:before="68" w:line="181" w:lineRule="auto"/>
            <w:ind w:left="7"/>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7</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5"/>
              <w:sz w:val="19"/>
              <w:szCs w:val="19"/>
            </w:rPr>
            <w:t>指示装置</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hyperlink w:anchor="bookmark7" w:history="1">
            <w:r>
              <w:rPr>
                <w:rFonts w:ascii="Microsoft YaHei" w:eastAsia="Microsoft YaHei" w:hAnsi="Microsoft YaHei" w:cs="Microsoft YaHei"/>
                <w:spacing w:val="20"/>
                <w:position w:val="-2"/>
                <w:sz w:val="19"/>
                <w:szCs w:val="19"/>
              </w:rPr>
              <w:t>9</w:t>
            </w:r>
          </w:hyperlink>
        </w:p>
        <w:p>
          <w:pPr>
            <w:tabs>
              <w:tab w:val="right" w:leader="dot" w:pos="9255"/>
            </w:tabs>
            <w:spacing w:before="98" w:line="185" w:lineRule="auto"/>
            <w:ind w:left="5"/>
            <w:rPr>
              <w:rFonts w:ascii="Microsoft YaHei" w:eastAsia="Microsoft YaHei" w:hAnsi="Microsoft YaHei" w:cs="Microsoft YaHei"/>
              <w:sz w:val="19"/>
              <w:szCs w:val="19"/>
            </w:rPr>
          </w:pPr>
          <w:r>
            <w:rPr>
              <w:rFonts w:ascii="Microsoft YaHei" w:eastAsia="Microsoft YaHei" w:hAnsi="Microsoft YaHei" w:cs="Microsoft YaHei"/>
              <w:spacing w:val="14"/>
              <w:position w:val="-1"/>
              <w:sz w:val="19"/>
              <w:szCs w:val="19"/>
            </w:rPr>
            <w:t>8</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14"/>
              <w:sz w:val="19"/>
              <w:szCs w:val="19"/>
            </w:rPr>
            <w:t>通信</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8" w:history="1">
            <w:r>
              <w:rPr>
                <w:rFonts w:ascii="Microsoft YaHei" w:eastAsia="Microsoft YaHei" w:hAnsi="Microsoft YaHei" w:cs="Microsoft YaHei"/>
                <w:spacing w:val="5"/>
                <w:position w:val="-1"/>
                <w:sz w:val="19"/>
                <w:szCs w:val="19"/>
              </w:rPr>
              <w:t>1</w:t>
            </w:r>
          </w:hyperlink>
          <w:r>
            <w:rPr>
              <w:rFonts w:ascii="Microsoft YaHei" w:eastAsia="Microsoft YaHei" w:hAnsi="Microsoft YaHei" w:cs="Microsoft YaHei"/>
              <w:spacing w:val="5"/>
              <w:position w:val="-1"/>
              <w:sz w:val="19"/>
              <w:szCs w:val="19"/>
            </w:rPr>
            <w:t>0</w:t>
          </w:r>
        </w:p>
        <w:p>
          <w:pPr>
            <w:tabs>
              <w:tab w:val="right" w:leader="dot" w:pos="9255"/>
            </w:tabs>
            <w:spacing w:before="113" w:line="177" w:lineRule="auto"/>
            <w:ind w:left="8"/>
            <w:rPr>
              <w:rFonts w:ascii="Microsoft YaHei" w:eastAsia="Microsoft YaHei" w:hAnsi="Microsoft YaHei" w:cs="Microsoft YaHei"/>
              <w:sz w:val="19"/>
              <w:szCs w:val="19"/>
            </w:rPr>
          </w:pPr>
          <w:r>
            <w:rPr>
              <w:rFonts w:ascii="Microsoft YaHei" w:eastAsia="Microsoft YaHei" w:hAnsi="Microsoft YaHei" w:cs="Microsoft YaHei"/>
              <w:spacing w:val="7"/>
              <w:position w:val="-1"/>
              <w:sz w:val="19"/>
              <w:szCs w:val="19"/>
            </w:rPr>
            <w:t>9</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7"/>
              <w:sz w:val="19"/>
              <w:szCs w:val="19"/>
            </w:rPr>
            <w:t>电源</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9" w:history="1">
            <w:r>
              <w:rPr>
                <w:rFonts w:ascii="Microsoft YaHei" w:eastAsia="Microsoft YaHei" w:hAnsi="Microsoft YaHei" w:cs="Microsoft YaHei"/>
                <w:spacing w:val="5"/>
                <w:position w:val="-1"/>
                <w:sz w:val="19"/>
                <w:szCs w:val="19"/>
              </w:rPr>
              <w:t>1</w:t>
            </w:r>
          </w:hyperlink>
          <w:r>
            <w:rPr>
              <w:rFonts w:ascii="Microsoft YaHei" w:eastAsia="Microsoft YaHei" w:hAnsi="Microsoft YaHei" w:cs="Microsoft YaHei"/>
              <w:spacing w:val="5"/>
              <w:position w:val="-1"/>
              <w:sz w:val="19"/>
              <w:szCs w:val="19"/>
            </w:rPr>
            <w:t>1</w:t>
          </w:r>
        </w:p>
        <w:p>
          <w:pPr>
            <w:tabs>
              <w:tab w:val="right" w:leader="dot" w:pos="9255"/>
            </w:tabs>
            <w:spacing w:before="112" w:line="181" w:lineRule="auto"/>
            <w:ind w:left="9"/>
            <w:rPr>
              <w:rFonts w:ascii="Microsoft YaHei" w:eastAsia="Microsoft YaHei" w:hAnsi="Microsoft YaHei" w:cs="Microsoft YaHei"/>
              <w:sz w:val="19"/>
              <w:szCs w:val="19"/>
            </w:rPr>
          </w:pPr>
          <w:r>
            <w:rPr>
              <w:rFonts w:ascii="Microsoft YaHei" w:eastAsia="Microsoft YaHei" w:hAnsi="Microsoft YaHei" w:cs="Microsoft YaHei"/>
              <w:spacing w:val="8"/>
              <w:position w:val="-1"/>
              <w:sz w:val="19"/>
              <w:szCs w:val="19"/>
            </w:rPr>
            <w:t>10</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8"/>
              <w:sz w:val="19"/>
              <w:szCs w:val="19"/>
            </w:rPr>
            <w:t>电磁干扰</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10" w:history="1">
            <w:r>
              <w:rPr>
                <w:rFonts w:ascii="Microsoft YaHei" w:eastAsia="Microsoft YaHei" w:hAnsi="Microsoft YaHei" w:cs="Microsoft YaHei"/>
                <w:spacing w:val="5"/>
                <w:position w:val="-1"/>
                <w:sz w:val="19"/>
                <w:szCs w:val="19"/>
              </w:rPr>
              <w:t>1</w:t>
            </w:r>
          </w:hyperlink>
          <w:r>
            <w:rPr>
              <w:rFonts w:ascii="Microsoft YaHei" w:eastAsia="Microsoft YaHei" w:hAnsi="Microsoft YaHei" w:cs="Microsoft YaHei"/>
              <w:spacing w:val="5"/>
              <w:position w:val="-1"/>
              <w:sz w:val="19"/>
              <w:szCs w:val="19"/>
            </w:rPr>
            <w:t>1</w:t>
          </w:r>
        </w:p>
        <w:p>
          <w:pPr>
            <w:tabs>
              <w:tab w:val="right" w:leader="dot" w:pos="9255"/>
            </w:tabs>
            <w:spacing w:before="109" w:line="183" w:lineRule="auto"/>
            <w:ind w:left="9"/>
            <w:rPr>
              <w:rFonts w:ascii="Microsoft YaHei" w:eastAsia="Microsoft YaHei" w:hAnsi="Microsoft YaHei" w:cs="Microsoft YaHei"/>
              <w:sz w:val="19"/>
              <w:szCs w:val="19"/>
            </w:rPr>
          </w:pPr>
          <w:r>
            <w:rPr>
              <w:rFonts w:ascii="Microsoft YaHei" w:eastAsia="Microsoft YaHei" w:hAnsi="Microsoft YaHei" w:cs="Microsoft YaHei"/>
              <w:spacing w:val="11"/>
              <w:position w:val="-1"/>
              <w:sz w:val="19"/>
              <w:szCs w:val="19"/>
            </w:rPr>
            <w:t>11</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11"/>
              <w:sz w:val="19"/>
              <w:szCs w:val="19"/>
            </w:rPr>
            <w:t>其他功能</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11" w:history="1">
            <w:r>
              <w:rPr>
                <w:rFonts w:ascii="Microsoft YaHei" w:eastAsia="Microsoft YaHei" w:hAnsi="Microsoft YaHei" w:cs="Microsoft YaHei"/>
                <w:spacing w:val="5"/>
                <w:position w:val="-1"/>
                <w:sz w:val="19"/>
                <w:szCs w:val="19"/>
              </w:rPr>
              <w:t>1</w:t>
            </w:r>
          </w:hyperlink>
          <w:r>
            <w:rPr>
              <w:rFonts w:ascii="Microsoft YaHei" w:eastAsia="Microsoft YaHei" w:hAnsi="Microsoft YaHei" w:cs="Microsoft YaHei"/>
              <w:spacing w:val="5"/>
              <w:position w:val="-1"/>
              <w:sz w:val="19"/>
              <w:szCs w:val="19"/>
            </w:rPr>
            <w:t>2</w:t>
          </w:r>
        </w:p>
        <w:p>
          <w:pPr>
            <w:tabs>
              <w:tab w:val="right" w:leader="dot" w:pos="9255"/>
            </w:tabs>
            <w:spacing w:before="112" w:line="179" w:lineRule="auto"/>
            <w:ind w:left="9"/>
            <w:rPr>
              <w:rFonts w:ascii="Microsoft YaHei" w:eastAsia="Microsoft YaHei" w:hAnsi="Microsoft YaHei" w:cs="Microsoft YaHei"/>
              <w:sz w:val="19"/>
              <w:szCs w:val="19"/>
            </w:rPr>
          </w:pPr>
          <w:r>
            <w:rPr>
              <w:rFonts w:ascii="Microsoft YaHei" w:eastAsia="Microsoft YaHei" w:hAnsi="Microsoft YaHei" w:cs="Microsoft YaHei"/>
              <w:spacing w:val="12"/>
              <w:position w:val="-1"/>
              <w:sz w:val="19"/>
              <w:szCs w:val="19"/>
            </w:rPr>
            <w:t>12</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12"/>
              <w:sz w:val="19"/>
              <w:szCs w:val="19"/>
            </w:rPr>
            <w:t xml:space="preserve">试验方法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12" w:history="1">
            <w:r>
              <w:rPr>
                <w:rFonts w:ascii="Microsoft YaHei" w:eastAsia="Microsoft YaHei" w:hAnsi="Microsoft YaHei" w:cs="Microsoft YaHei"/>
                <w:spacing w:val="5"/>
                <w:position w:val="-1"/>
                <w:sz w:val="19"/>
                <w:szCs w:val="19"/>
              </w:rPr>
              <w:t>1</w:t>
            </w:r>
          </w:hyperlink>
          <w:r>
            <w:rPr>
              <w:rFonts w:ascii="Microsoft YaHei" w:eastAsia="Microsoft YaHei" w:hAnsi="Microsoft YaHei" w:cs="Microsoft YaHei"/>
              <w:spacing w:val="5"/>
              <w:position w:val="-1"/>
              <w:sz w:val="19"/>
              <w:szCs w:val="19"/>
            </w:rPr>
            <w:t>3</w:t>
          </w:r>
        </w:p>
        <w:p>
          <w:pPr>
            <w:tabs>
              <w:tab w:val="right" w:leader="dot" w:pos="9255"/>
            </w:tabs>
            <w:spacing w:before="112" w:line="180" w:lineRule="auto"/>
            <w:ind w:left="9"/>
            <w:rPr>
              <w:rFonts w:ascii="Microsoft YaHei" w:eastAsia="Microsoft YaHei" w:hAnsi="Microsoft YaHei" w:cs="Microsoft YaHei"/>
              <w:sz w:val="19"/>
              <w:szCs w:val="19"/>
            </w:rPr>
          </w:pPr>
          <w:r>
            <w:rPr>
              <w:rFonts w:ascii="Microsoft YaHei" w:eastAsia="Microsoft YaHei" w:hAnsi="Microsoft YaHei" w:cs="Microsoft YaHei"/>
              <w:spacing w:val="11"/>
              <w:position w:val="-1"/>
              <w:sz w:val="19"/>
              <w:szCs w:val="19"/>
            </w:rPr>
            <w:t>13</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11"/>
              <w:sz w:val="19"/>
              <w:szCs w:val="19"/>
            </w:rPr>
            <w:t>检验规则</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13" w:history="1">
            <w:r>
              <w:rPr>
                <w:rFonts w:ascii="Microsoft YaHei" w:eastAsia="Microsoft YaHei" w:hAnsi="Microsoft YaHei" w:cs="Microsoft YaHei"/>
                <w:spacing w:val="7"/>
                <w:position w:val="-1"/>
                <w:sz w:val="19"/>
                <w:szCs w:val="19"/>
              </w:rPr>
              <w:t>2</w:t>
            </w:r>
          </w:hyperlink>
          <w:r>
            <w:rPr>
              <w:rFonts w:ascii="Microsoft YaHei" w:eastAsia="Microsoft YaHei" w:hAnsi="Microsoft YaHei" w:cs="Microsoft YaHei"/>
              <w:spacing w:val="7"/>
              <w:position w:val="-1"/>
              <w:sz w:val="19"/>
              <w:szCs w:val="19"/>
            </w:rPr>
            <w:t>3</w:t>
          </w:r>
        </w:p>
        <w:p>
          <w:pPr>
            <w:tabs>
              <w:tab w:val="right" w:leader="dot" w:pos="9257"/>
            </w:tabs>
            <w:spacing w:before="111" w:line="182" w:lineRule="auto"/>
            <w:ind w:left="9"/>
            <w:rPr>
              <w:rFonts w:ascii="Microsoft YaHei" w:eastAsia="Microsoft YaHei" w:hAnsi="Microsoft YaHei" w:cs="Microsoft YaHei"/>
              <w:sz w:val="19"/>
              <w:szCs w:val="19"/>
            </w:rPr>
          </w:pPr>
          <w:r>
            <w:rPr>
              <w:rFonts w:ascii="Microsoft YaHei" w:eastAsia="Microsoft YaHei" w:hAnsi="Microsoft YaHei" w:cs="Microsoft YaHei"/>
              <w:spacing w:val="-3"/>
              <w:position w:val="-2"/>
              <w:sz w:val="19"/>
              <w:szCs w:val="19"/>
            </w:rPr>
            <w:t xml:space="preserve">14   </w:t>
          </w:r>
          <w:r>
            <w:rPr>
              <w:rFonts w:ascii="Microsoft YaHei" w:eastAsia="Microsoft YaHei" w:hAnsi="Microsoft YaHei" w:cs="Microsoft YaHei"/>
              <w:spacing w:val="-3"/>
              <w:sz w:val="19"/>
              <w:szCs w:val="19"/>
            </w:rPr>
            <w:t>标志</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3"/>
              <w:sz w:val="19"/>
              <w:szCs w:val="19"/>
            </w:rPr>
            <w:t>、包装</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3"/>
              <w:sz w:val="19"/>
              <w:szCs w:val="19"/>
            </w:rPr>
            <w:t>、运输和贮存</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14" w:history="1">
            <w:r>
              <w:rPr>
                <w:rFonts w:ascii="Microsoft YaHei" w:eastAsia="Microsoft YaHei" w:hAnsi="Microsoft YaHei" w:cs="Microsoft YaHei"/>
                <w:spacing w:val="8"/>
                <w:position w:val="-2"/>
                <w:sz w:val="19"/>
                <w:szCs w:val="19"/>
              </w:rPr>
              <w:t>2</w:t>
            </w:r>
          </w:hyperlink>
          <w:r>
            <w:rPr>
              <w:rFonts w:ascii="Microsoft YaHei" w:eastAsia="Microsoft YaHei" w:hAnsi="Microsoft YaHei" w:cs="Microsoft YaHei"/>
              <w:spacing w:val="8"/>
              <w:position w:val="-2"/>
              <w:sz w:val="19"/>
              <w:szCs w:val="19"/>
            </w:rPr>
            <w:t>6</w:t>
          </w:r>
        </w:p>
        <w:p>
          <w:pPr>
            <w:tabs>
              <w:tab w:val="right" w:leader="dot" w:pos="9257"/>
            </w:tabs>
            <w:spacing w:before="98" w:line="179" w:lineRule="auto"/>
            <w:ind w:left="14"/>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附录 A(资料性附录)</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1"/>
              <w:sz w:val="19"/>
              <w:szCs w:val="19"/>
            </w:rPr>
            <w:t xml:space="preserve">使用的燃气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15" w:history="1">
            <w:r>
              <w:rPr>
                <w:rFonts w:ascii="Microsoft YaHei" w:eastAsia="Microsoft YaHei" w:hAnsi="Microsoft YaHei" w:cs="Microsoft YaHei"/>
                <w:spacing w:val="8"/>
                <w:position w:val="-2"/>
                <w:sz w:val="19"/>
                <w:szCs w:val="19"/>
              </w:rPr>
              <w:t>2</w:t>
            </w:r>
          </w:hyperlink>
          <w:r>
            <w:rPr>
              <w:rFonts w:ascii="Microsoft YaHei" w:eastAsia="Microsoft YaHei" w:hAnsi="Microsoft YaHei" w:cs="Microsoft YaHei"/>
              <w:spacing w:val="8"/>
              <w:position w:val="-2"/>
              <w:sz w:val="19"/>
              <w:szCs w:val="19"/>
            </w:rPr>
            <w:t>8</w:t>
          </w:r>
        </w:p>
        <w:p>
          <w:pPr>
            <w:tabs>
              <w:tab w:val="right" w:leader="dot" w:pos="9257"/>
            </w:tabs>
            <w:spacing w:before="104" w:line="179" w:lineRule="auto"/>
            <w:ind w:left="14"/>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附录 B(资料性附录)</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20"/>
              <w:sz w:val="19"/>
              <w:szCs w:val="19"/>
            </w:rPr>
            <w:t>超声波燃气表计量原理</w:t>
          </w:r>
          <w:r>
            <w:rPr>
              <w:rFonts w:ascii="Microsoft YaHei" w:eastAsia="Microsoft YaHei" w:hAnsi="Microsoft YaHei" w:cs="Microsoft YaHei"/>
              <w:spacing w:val="38"/>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16" w:history="1">
            <w:r>
              <w:rPr>
                <w:rFonts w:ascii="Microsoft YaHei" w:eastAsia="Microsoft YaHei" w:hAnsi="Microsoft YaHei" w:cs="Microsoft YaHei"/>
                <w:spacing w:val="8"/>
                <w:position w:val="-2"/>
                <w:sz w:val="19"/>
                <w:szCs w:val="19"/>
              </w:rPr>
              <w:t>2</w:t>
            </w:r>
          </w:hyperlink>
          <w:r>
            <w:rPr>
              <w:rFonts w:ascii="Microsoft YaHei" w:eastAsia="Microsoft YaHei" w:hAnsi="Microsoft YaHei" w:cs="Microsoft YaHei"/>
              <w:spacing w:val="8"/>
              <w:position w:val="-2"/>
              <w:sz w:val="19"/>
              <w:szCs w:val="19"/>
            </w:rPr>
            <w:t>9</w:t>
          </w:r>
        </w:p>
        <w:p>
          <w:pPr>
            <w:tabs>
              <w:tab w:val="right" w:leader="dot" w:pos="9255"/>
            </w:tabs>
            <w:spacing w:before="105" w:line="178" w:lineRule="auto"/>
            <w:ind w:left="14"/>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附录 C(规范性附录)</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20"/>
              <w:sz w:val="19"/>
              <w:szCs w:val="19"/>
            </w:rPr>
            <w:t>露天场所安装的燃气表</w:t>
          </w:r>
          <w:r>
            <w:rPr>
              <w:rFonts w:ascii="Microsoft YaHei" w:eastAsia="Microsoft YaHei" w:hAnsi="Microsoft YaHei" w:cs="Microsoft YaHei"/>
              <w:spacing w:val="34"/>
              <w:w w:val="10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hyperlink w:anchor="bookmark17" w:history="1">
            <w:r>
              <w:rPr>
                <w:rFonts w:ascii="Microsoft YaHei" w:eastAsia="Microsoft YaHei" w:hAnsi="Microsoft YaHei" w:cs="Microsoft YaHei"/>
                <w:spacing w:val="6"/>
                <w:position w:val="-2"/>
                <w:sz w:val="19"/>
                <w:szCs w:val="19"/>
              </w:rPr>
              <w:t>3</w:t>
            </w:r>
          </w:hyperlink>
          <w:r>
            <w:rPr>
              <w:rFonts w:ascii="Microsoft YaHei" w:eastAsia="Microsoft YaHei" w:hAnsi="Microsoft YaHei" w:cs="Microsoft YaHei"/>
              <w:spacing w:val="6"/>
              <w:position w:val="-2"/>
              <w:sz w:val="19"/>
              <w:szCs w:val="19"/>
            </w:rPr>
            <w:t>0</w:t>
          </w:r>
        </w:p>
        <w:p>
          <w:pPr>
            <w:tabs>
              <w:tab w:val="right" w:leader="dot" w:pos="9255"/>
            </w:tabs>
            <w:spacing w:before="105" w:line="178" w:lineRule="auto"/>
            <w:ind w:left="14"/>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附录 D(规范性附录)</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20"/>
              <w:sz w:val="19"/>
              <w:szCs w:val="19"/>
            </w:rPr>
            <w:t xml:space="preserve">有温度转换装置的燃气表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hyperlink w:anchor="bookmark18" w:history="1">
            <w:r>
              <w:rPr>
                <w:rFonts w:ascii="Microsoft YaHei" w:eastAsia="Microsoft YaHei" w:hAnsi="Microsoft YaHei" w:cs="Microsoft YaHei"/>
                <w:spacing w:val="6"/>
                <w:position w:val="-2"/>
                <w:sz w:val="19"/>
                <w:szCs w:val="19"/>
              </w:rPr>
              <w:t>3</w:t>
            </w:r>
          </w:hyperlink>
          <w:r>
            <w:rPr>
              <w:rFonts w:ascii="Microsoft YaHei" w:eastAsia="Microsoft YaHei" w:hAnsi="Microsoft YaHei" w:cs="Microsoft YaHei"/>
              <w:spacing w:val="6"/>
              <w:position w:val="-2"/>
              <w:sz w:val="19"/>
              <w:szCs w:val="19"/>
            </w:rPr>
            <w:t>1</w:t>
          </w:r>
        </w:p>
      </w:sdtContent>
    </w:sdt>
    <w:p>
      <w:pPr>
        <w:spacing w:line="178" w:lineRule="auto"/>
        <w:rPr>
          <w:rFonts w:ascii="Microsoft YaHei" w:eastAsia="Microsoft YaHei" w:hAnsi="Microsoft YaHei" w:cs="Microsoft YaHei"/>
          <w:sz w:val="19"/>
          <w:szCs w:val="19"/>
        </w:rPr>
        <w:sectPr>
          <w:pgSz w:w="11906" w:h="16838"/>
          <w:pgMar w:top="1255" w:right="1297" w:bottom="0" w:left="1350" w:header="0" w:footer="0" w:gutter="0"/>
          <w:pgNumType w:start="5"/>
          <w:cols w:space="708"/>
        </w:sectPr>
      </w:pPr>
    </w:p>
    <w:p>
      <w:pPr>
        <w:spacing w:before="35" w:line="163" w:lineRule="auto"/>
        <w:jc w:val="right"/>
        <w:rPr>
          <w:rFonts w:ascii="Microsoft YaHei" w:eastAsia="Microsoft YaHei" w:hAnsi="Microsoft YaHei" w:cs="Microsoft YaHei"/>
          <w:sz w:val="19"/>
          <w:szCs w:val="19"/>
        </w:rPr>
      </w:pPr>
      <w:r>
        <mc:AlternateContent>
          <mc:Choice Requires="wps">
            <w:drawing>
              <wp:anchor distT="0" distB="0" distL="0" distR="0" simplePos="0" relativeHeight="251664384"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 o:spid="_x0000_s1028" type="#_x0000_t202" style="width:12.45pt;height:18.95pt;margin-top:487.98pt;margin-left:275.53pt;mso-position-horizontal-relative:page;mso-position-vertical-relative:page;mso-wrap-distance-bottom:0;mso-wrap-distance-left:0;mso-wrap-distance-right:0;mso-wrap-distance-top:0;position:absolute;rotation:300;v-text-anchor:top;z-index:251663360" o:allowincell="f"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477</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47" w:lineRule="auto"/>
      </w:pPr>
    </w:p>
    <w:p>
      <w:pPr>
        <w:pStyle w:val="BodyText"/>
        <w:spacing w:line="348" w:lineRule="auto"/>
      </w:pPr>
    </w:p>
    <w:p>
      <w:pPr>
        <w:spacing w:before="95" w:line="207" w:lineRule="auto"/>
        <w:ind w:left="3993"/>
        <w:rPr>
          <w:rFonts w:ascii="SimHei" w:eastAsia="SimHei" w:hAnsi="SimHei" w:cs="SimHei"/>
          <w:sz w:val="29"/>
          <w:szCs w:val="29"/>
        </w:rPr>
      </w:pPr>
      <w:r>
        <w:rPr>
          <w:rFonts w:ascii="SimHei" w:eastAsia="SimHei" w:hAnsi="SimHei" w:cs="SimHei"/>
          <w:spacing w:val="-4"/>
          <w:sz w:val="29"/>
          <w:szCs w:val="29"/>
        </w:rPr>
        <w:t>前</w:t>
      </w:r>
      <w:r>
        <w:rPr>
          <w:rFonts w:ascii="SimHei" w:eastAsia="SimHei" w:hAnsi="SimHei" w:cs="SimHei"/>
          <w:spacing w:val="21"/>
          <w:sz w:val="29"/>
          <w:szCs w:val="29"/>
        </w:rPr>
        <w:t xml:space="preserve">    </w:t>
      </w:r>
      <w:r>
        <w:rPr>
          <w:rFonts w:ascii="SimHei" w:eastAsia="SimHei" w:hAnsi="SimHei" w:cs="SimHei"/>
          <w:spacing w:val="-4"/>
          <w:sz w:val="29"/>
          <w:szCs w:val="29"/>
        </w:rPr>
        <w:t>言</w:t>
      </w:r>
    </w:p>
    <w:p>
      <w:pPr>
        <w:pStyle w:val="BodyText"/>
        <w:spacing w:line="284" w:lineRule="auto"/>
      </w:pPr>
    </w:p>
    <w:p>
      <w:pPr>
        <w:pStyle w:val="BodyText"/>
        <w:spacing w:line="285" w:lineRule="auto"/>
      </w:pPr>
    </w:p>
    <w:p>
      <w:pPr>
        <w:spacing w:before="82" w:line="17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 xml:space="preserve">本标准按照 </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/T1</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14"/>
          <w:position w:val="-1"/>
          <w:sz w:val="19"/>
          <w:szCs w:val="19"/>
        </w:rPr>
        <w:t>1</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14"/>
          <w:sz w:val="19"/>
          <w:szCs w:val="19"/>
        </w:rPr>
        <w:t>2009给出的规则起草</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position w:val="1"/>
          <w:sz w:val="19"/>
          <w:szCs w:val="19"/>
        </w:rPr>
        <w:t>。</w:t>
      </w:r>
    </w:p>
    <w:p>
      <w:pPr>
        <w:spacing w:before="54" w:line="182"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本标准由住房和城乡建设部标准定额研究所提出</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7"/>
          <w:sz w:val="19"/>
          <w:szCs w:val="19"/>
        </w:rPr>
        <w:t>。</w:t>
      </w:r>
    </w:p>
    <w:p>
      <w:pPr>
        <w:spacing w:before="66" w:line="18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本标准由住房和城乡建设部燃气标准化技术委员会归口</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spacing w:before="64" w:line="207" w:lineRule="auto"/>
        <w:ind w:right="47" w:firstLine="419"/>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本标准起草单位</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5"/>
          <w:sz w:val="19"/>
          <w:szCs w:val="19"/>
        </w:rPr>
        <w:t>:武汉盛帆电子股份有限公司</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5"/>
          <w:sz w:val="19"/>
          <w:szCs w:val="19"/>
        </w:rPr>
        <w:t>、合肥迪贝仪表技术开发有限公司</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5"/>
          <w:sz w:val="19"/>
          <w:szCs w:val="19"/>
        </w:rPr>
        <w:t>、武汉盛帆信息技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术有限公司</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1"/>
          <w:sz w:val="19"/>
          <w:szCs w:val="19"/>
        </w:rPr>
        <w:t>、安徽宝龙富乐能源计量有限公司</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1"/>
          <w:sz w:val="19"/>
          <w:szCs w:val="19"/>
        </w:rPr>
        <w:t>。</w:t>
      </w:r>
    </w:p>
    <w:p>
      <w:pPr>
        <w:spacing w:before="68" w:line="18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本标准主要起草人 :姜跃炜</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6"/>
          <w:sz w:val="19"/>
          <w:szCs w:val="19"/>
        </w:rPr>
        <w:t>、李中泽</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6"/>
          <w:sz w:val="19"/>
          <w:szCs w:val="19"/>
        </w:rPr>
        <w:t>、荣振宇</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6"/>
          <w:sz w:val="19"/>
          <w:szCs w:val="19"/>
        </w:rPr>
        <w:t>、王伟</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6"/>
          <w:sz w:val="19"/>
          <w:szCs w:val="19"/>
        </w:rPr>
        <w:t>、刘世伟</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6"/>
          <w:sz w:val="19"/>
          <w:szCs w:val="19"/>
        </w:rPr>
        <w:t>、曹世来</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6"/>
          <w:sz w:val="19"/>
          <w:szCs w:val="19"/>
        </w:rPr>
        <w:t>、丁明明</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6"/>
          <w:sz w:val="19"/>
          <w:szCs w:val="19"/>
        </w:rPr>
        <w:t>、高杰</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6"/>
          <w:sz w:val="19"/>
          <w:szCs w:val="19"/>
        </w:rPr>
        <w:t>、马杰</w:t>
      </w:r>
      <w:r>
        <w:rPr>
          <w:rFonts w:ascii="Microsoft YaHei" w:eastAsia="Microsoft YaHei" w:hAnsi="Microsoft YaHei" w:cs="Microsoft YaHei"/>
          <w:spacing w:val="-7"/>
          <w:sz w:val="19"/>
          <w:szCs w:val="19"/>
        </w:rPr>
        <w:t>锋</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7"/>
          <w:sz w:val="19"/>
          <w:szCs w:val="19"/>
        </w:rPr>
        <w:t>。</w:t>
      </w:r>
    </w:p>
    <w:p>
      <w:pPr>
        <w:spacing w:line="184" w:lineRule="auto"/>
        <w:rPr>
          <w:rFonts w:ascii="Microsoft YaHei" w:eastAsia="Microsoft YaHei" w:hAnsi="Microsoft YaHei" w:cs="Microsoft YaHei"/>
          <w:sz w:val="19"/>
          <w:szCs w:val="19"/>
        </w:rPr>
        <w:sectPr>
          <w:footerReference w:type="default" r:id="rId5"/>
          <w:pgSz w:w="11906" w:h="16838"/>
          <w:pgMar w:top="1255" w:right="1301" w:bottom="1462" w:left="1352" w:header="0" w:footer="1276" w:gutter="0"/>
          <w:pgNumType w:start="6"/>
          <w:cols w:space="708"/>
        </w:sectPr>
      </w:pPr>
    </w:p>
    <w:p>
      <w:pPr>
        <w:spacing w:before="35" w:line="163" w:lineRule="auto"/>
        <w:jc w:val="right"/>
        <w:rPr>
          <w:rFonts w:ascii="Microsoft YaHei" w:eastAsia="Microsoft YaHei" w:hAnsi="Microsoft YaHei" w:cs="Microsoft YaHei"/>
          <w:sz w:val="19"/>
          <w:szCs w:val="19"/>
        </w:rPr>
      </w:pPr>
      <w:r>
        <mc:AlternateContent>
          <mc:Choice Requires="wps">
            <w:drawing>
              <wp:anchor distT="0" distB="0" distL="0" distR="0" simplePos="0" relativeHeight="251666432"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29" type="#_x0000_t202" style="width:12.45pt;height:18.95pt;margin-top:487.98pt;margin-left:275.53pt;mso-position-horizontal-relative:page;mso-position-vertical-relative:page;mso-wrap-distance-bottom:0;mso-wrap-distance-left:0;mso-wrap-distance-right:0;mso-wrap-distance-top:0;position:absolute;rotation:300;v-text-anchor:top;z-index:251665408" o:allowincell="f"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477</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51" w:lineRule="auto"/>
      </w:pPr>
    </w:p>
    <w:p>
      <w:pPr>
        <w:pStyle w:val="BodyText"/>
        <w:spacing w:line="352" w:lineRule="auto"/>
      </w:pPr>
    </w:p>
    <w:p>
      <w:pPr>
        <w:spacing w:before="94" w:line="398" w:lineRule="exact"/>
        <w:ind w:left="3414"/>
        <w:rPr>
          <w:rFonts w:ascii="SimHei" w:eastAsia="SimHei" w:hAnsi="SimHei" w:cs="SimHei"/>
          <w:sz w:val="29"/>
          <w:szCs w:val="29"/>
        </w:rPr>
      </w:pPr>
      <w:bookmarkStart w:id="1" w:name="bookmark4"/>
      <w:bookmarkEnd w:id="1"/>
      <w:r>
        <w:rPr>
          <w:rFonts w:ascii="SimHei" w:eastAsia="SimHei" w:hAnsi="SimHei" w:cs="SimHei"/>
          <w:spacing w:val="-5"/>
          <w:position w:val="2"/>
          <w:sz w:val="29"/>
          <w:szCs w:val="29"/>
        </w:rPr>
        <w:t>超</w:t>
      </w:r>
      <w:r>
        <w:rPr>
          <w:rFonts w:ascii="SimHei" w:eastAsia="SimHei" w:hAnsi="SimHei" w:cs="SimHei"/>
          <w:spacing w:val="-5"/>
          <w:position w:val="2"/>
          <w:sz w:val="29"/>
          <w:szCs w:val="29"/>
        </w:rPr>
        <w:t xml:space="preserve"> </w:t>
      </w:r>
      <w:r>
        <w:rPr>
          <w:rFonts w:ascii="SimHei" w:eastAsia="SimHei" w:hAnsi="SimHei" w:cs="SimHei"/>
          <w:spacing w:val="-5"/>
          <w:position w:val="2"/>
          <w:sz w:val="29"/>
          <w:szCs w:val="29"/>
        </w:rPr>
        <w:t>声</w:t>
      </w:r>
      <w:r>
        <w:rPr>
          <w:rFonts w:ascii="SimHei" w:eastAsia="SimHei" w:hAnsi="SimHei" w:cs="SimHei"/>
          <w:spacing w:val="-5"/>
          <w:position w:val="2"/>
          <w:sz w:val="29"/>
          <w:szCs w:val="29"/>
        </w:rPr>
        <w:t xml:space="preserve"> </w:t>
      </w:r>
      <w:r>
        <w:rPr>
          <w:rFonts w:ascii="SimHei" w:eastAsia="SimHei" w:hAnsi="SimHei" w:cs="SimHei"/>
          <w:spacing w:val="-5"/>
          <w:position w:val="2"/>
          <w:sz w:val="29"/>
          <w:szCs w:val="29"/>
        </w:rPr>
        <w:t>波</w:t>
      </w:r>
      <w:r>
        <w:rPr>
          <w:rFonts w:ascii="SimHei" w:eastAsia="SimHei" w:hAnsi="SimHei" w:cs="SimHei"/>
          <w:spacing w:val="-10"/>
          <w:position w:val="2"/>
          <w:sz w:val="29"/>
          <w:szCs w:val="29"/>
        </w:rPr>
        <w:t xml:space="preserve"> </w:t>
      </w:r>
      <w:r>
        <w:rPr>
          <w:rFonts w:ascii="SimHei" w:eastAsia="SimHei" w:hAnsi="SimHei" w:cs="SimHei"/>
          <w:spacing w:val="-5"/>
          <w:position w:val="2"/>
          <w:sz w:val="29"/>
          <w:szCs w:val="29"/>
        </w:rPr>
        <w:t>燃</w:t>
      </w:r>
      <w:r>
        <w:rPr>
          <w:rFonts w:ascii="SimHei" w:eastAsia="SimHei" w:hAnsi="SimHei" w:cs="SimHei"/>
          <w:spacing w:val="-17"/>
          <w:position w:val="2"/>
          <w:sz w:val="29"/>
          <w:szCs w:val="29"/>
        </w:rPr>
        <w:t xml:space="preserve"> </w:t>
      </w:r>
      <w:r>
        <w:rPr>
          <w:rFonts w:ascii="SimHei" w:eastAsia="SimHei" w:hAnsi="SimHei" w:cs="SimHei"/>
          <w:spacing w:val="-5"/>
          <w:position w:val="2"/>
          <w:sz w:val="29"/>
          <w:szCs w:val="29"/>
        </w:rPr>
        <w:t>气</w:t>
      </w:r>
      <w:r>
        <w:rPr>
          <w:rFonts w:ascii="SimHei" w:eastAsia="SimHei" w:hAnsi="SimHei" w:cs="SimHei"/>
          <w:spacing w:val="-10"/>
          <w:position w:val="2"/>
          <w:sz w:val="29"/>
          <w:szCs w:val="29"/>
        </w:rPr>
        <w:t xml:space="preserve"> </w:t>
      </w:r>
      <w:r>
        <w:rPr>
          <w:rFonts w:ascii="SimHei" w:eastAsia="SimHei" w:hAnsi="SimHei" w:cs="SimHei"/>
          <w:spacing w:val="-5"/>
          <w:position w:val="2"/>
          <w:sz w:val="29"/>
          <w:szCs w:val="29"/>
        </w:rPr>
        <w:t>表</w:t>
      </w:r>
    </w:p>
    <w:p>
      <w:pPr>
        <w:pStyle w:val="BodyText"/>
        <w:spacing w:line="304" w:lineRule="auto"/>
      </w:pPr>
    </w:p>
    <w:p>
      <w:pPr>
        <w:pStyle w:val="BodyText"/>
        <w:spacing w:line="305" w:lineRule="auto"/>
      </w:pPr>
    </w:p>
    <w:p>
      <w:pPr>
        <w:spacing w:before="82" w:line="191" w:lineRule="auto"/>
        <w:ind w:left="24"/>
        <w:rPr>
          <w:rFonts w:ascii="SimHei" w:eastAsia="SimHei" w:hAnsi="SimHei" w:cs="SimHei"/>
          <w:sz w:val="19"/>
          <w:szCs w:val="19"/>
        </w:rPr>
      </w:pPr>
      <w:r>
        <w:rPr>
          <w:rFonts w:ascii="Microsoft YaHei" w:eastAsia="Microsoft YaHei" w:hAnsi="Microsoft YaHei" w:cs="Microsoft YaHei"/>
          <w:spacing w:val="5"/>
          <w:position w:val="-1"/>
          <w:sz w:val="19"/>
          <w:szCs w:val="19"/>
        </w:rPr>
        <w:t xml:space="preserve">1   </w:t>
      </w:r>
      <w:r>
        <w:rPr>
          <w:rFonts w:ascii="SimHei" w:eastAsia="SimHei" w:hAnsi="SimHei" w:cs="SimHei"/>
          <w:spacing w:val="5"/>
          <w:sz w:val="19"/>
          <w:szCs w:val="19"/>
        </w:rPr>
        <w:t>范围</w:t>
      </w:r>
    </w:p>
    <w:p>
      <w:pPr>
        <w:pStyle w:val="BodyText"/>
        <w:spacing w:line="286" w:lineRule="auto"/>
      </w:pPr>
    </w:p>
    <w:p>
      <w:pPr>
        <w:spacing w:before="81" w:line="217" w:lineRule="auto"/>
        <w:ind w:left="3" w:right="47" w:firstLine="41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本标准规定了超声波燃气表(以下简称燃气表)的术语和定义</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6"/>
          <w:sz w:val="19"/>
          <w:szCs w:val="19"/>
        </w:rPr>
        <w:t>符号</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6"/>
          <w:sz w:val="19"/>
          <w:szCs w:val="19"/>
        </w:rPr>
        <w:t>,工作条件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6"/>
          <w:sz w:val="19"/>
          <w:szCs w:val="19"/>
        </w:rPr>
        <w:t>,计量特性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6"/>
          <w:sz w:val="19"/>
          <w:szCs w:val="19"/>
        </w:rPr>
        <w:t>,结构和材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料</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0"/>
          <w:sz w:val="19"/>
          <w:szCs w:val="19"/>
        </w:rPr>
        <w:t>,指示装置</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0"/>
          <w:sz w:val="19"/>
          <w:szCs w:val="19"/>
        </w:rPr>
        <w:t>,通信</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0"/>
          <w:sz w:val="19"/>
          <w:szCs w:val="19"/>
        </w:rPr>
        <w:t>电源</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0"/>
          <w:sz w:val="19"/>
          <w:szCs w:val="19"/>
        </w:rPr>
        <w:t>电磁干扰</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0"/>
          <w:sz w:val="19"/>
          <w:szCs w:val="19"/>
        </w:rPr>
        <w:t>,其他功能</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0"/>
          <w:sz w:val="19"/>
          <w:szCs w:val="19"/>
        </w:rPr>
        <w:t>,试验方法</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0"/>
          <w:sz w:val="19"/>
          <w:szCs w:val="19"/>
        </w:rPr>
        <w:t>,检验规则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0"/>
          <w:sz w:val="19"/>
          <w:szCs w:val="19"/>
        </w:rPr>
        <w:t>,标志</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0"/>
          <w:sz w:val="19"/>
          <w:szCs w:val="19"/>
        </w:rPr>
        <w:t>、包装</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0"/>
          <w:sz w:val="19"/>
          <w:szCs w:val="19"/>
        </w:rPr>
        <w:t>、运输和贮存</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0"/>
          <w:sz w:val="19"/>
          <w:szCs w:val="19"/>
        </w:rPr>
        <w:t>。</w:t>
      </w:r>
    </w:p>
    <w:p>
      <w:pPr>
        <w:spacing w:before="91" w:line="221" w:lineRule="auto"/>
        <w:ind w:left="2" w:right="47" w:firstLine="419"/>
        <w:jc w:val="both"/>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本标准适用于最大工作压力不超过</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5"/>
          <w:sz w:val="19"/>
          <w:szCs w:val="19"/>
        </w:rPr>
        <w:t>50</w:t>
      </w:r>
      <w:r>
        <w:rPr>
          <w:rFonts w:ascii="Microsoft YaHei" w:eastAsia="Microsoft YaHei" w:hAnsi="Microsoft YaHei" w:cs="Microsoft YaHei"/>
          <w:sz w:val="19"/>
          <w:szCs w:val="19"/>
        </w:rPr>
        <w:t>kPa</w:t>
      </w:r>
      <w:r>
        <w:rPr>
          <w:rFonts w:ascii="Microsoft YaHei" w:eastAsia="Microsoft YaHei" w:hAnsi="Microsoft YaHei" w:cs="Microsoft YaHei"/>
          <w:spacing w:val="15"/>
          <w:sz w:val="19"/>
          <w:szCs w:val="19"/>
        </w:rPr>
        <w:t>、最大流量不超过</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160m</w:t>
      </w:r>
      <w:r>
        <w:rPr>
          <w:rFonts w:ascii="Microsoft YaHei" w:eastAsia="Microsoft YaHei" w:hAnsi="Microsoft YaHei" w:cs="Microsoft YaHei"/>
          <w:spacing w:val="15"/>
          <w:position w:val="6"/>
          <w:sz w:val="10"/>
          <w:szCs w:val="10"/>
        </w:rPr>
        <w:t>3</w:t>
      </w:r>
      <w:r>
        <w:rPr>
          <w:rFonts w:ascii="Microsoft YaHei" w:eastAsia="Microsoft YaHei" w:hAnsi="Microsoft YaHei" w:cs="Microsoft YaHei"/>
          <w:spacing w:val="15"/>
          <w:sz w:val="19"/>
          <w:szCs w:val="19"/>
        </w:rPr>
        <w:t>/h、适应最小工作环境温</w:t>
      </w:r>
      <w:r>
        <w:rPr>
          <w:rFonts w:ascii="Microsoft YaHei" w:eastAsia="Microsoft YaHei" w:hAnsi="Microsoft YaHei" w:cs="Microsoft YaHei"/>
          <w:spacing w:val="14"/>
          <w:sz w:val="19"/>
          <w:szCs w:val="19"/>
        </w:rPr>
        <w:t>度范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围为</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pacing w:val="-28"/>
          <w:position w:val="-2"/>
          <w:sz w:val="19"/>
          <w:szCs w:val="19"/>
        </w:rPr>
        <w:t xml:space="preserve"> </w:t>
      </w:r>
      <w:r>
        <w:rPr>
          <w:rFonts w:ascii="Microsoft YaHei" w:eastAsia="Microsoft YaHei" w:hAnsi="Microsoft YaHei" w:cs="Microsoft YaHei"/>
          <w:spacing w:val="3"/>
          <w:position w:val="-2"/>
          <w:sz w:val="19"/>
          <w:szCs w:val="19"/>
        </w:rPr>
        <w:t>10 ℃</w:t>
      </w:r>
      <w:r>
        <w:rPr>
          <w:rFonts w:ascii="Microsoft YaHei" w:eastAsia="Microsoft YaHei" w:hAnsi="Microsoft YaHei" w:cs="Microsoft YaHei"/>
          <w:spacing w:val="-28"/>
          <w:position w:val="-2"/>
          <w:sz w:val="19"/>
          <w:szCs w:val="19"/>
        </w:rPr>
        <w:t xml:space="preserve"> </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pacing w:val="-22"/>
          <w:position w:val="-2"/>
          <w:sz w:val="19"/>
          <w:szCs w:val="19"/>
        </w:rPr>
        <w:t xml:space="preserve"> </w:t>
      </w:r>
      <w:r>
        <w:rPr>
          <w:rFonts w:ascii="Microsoft YaHei" w:eastAsia="Microsoft YaHei" w:hAnsi="Microsoft YaHei" w:cs="Microsoft YaHei"/>
          <w:spacing w:val="3"/>
          <w:position w:val="-2"/>
          <w:sz w:val="19"/>
          <w:szCs w:val="19"/>
        </w:rPr>
        <w:t>+40 ℃</w:t>
      </w:r>
      <w:r>
        <w:rPr>
          <w:rFonts w:ascii="Microsoft YaHei" w:eastAsia="Microsoft YaHei" w:hAnsi="Microsoft YaHei" w:cs="Microsoft YaHei"/>
          <w:spacing w:val="-29"/>
          <w:position w:val="-2"/>
          <w:sz w:val="19"/>
          <w:szCs w:val="19"/>
        </w:rPr>
        <w:t xml:space="preserve"> </w:t>
      </w:r>
      <w:r>
        <w:rPr>
          <w:rFonts w:ascii="Microsoft YaHei" w:eastAsia="Microsoft YaHei" w:hAnsi="Microsoft YaHei" w:cs="Microsoft YaHei"/>
          <w:spacing w:val="3"/>
          <w:sz w:val="19"/>
          <w:szCs w:val="19"/>
        </w:rPr>
        <w:t>、双管接头的</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3"/>
          <w:sz w:val="19"/>
          <w:szCs w:val="19"/>
        </w:rPr>
        <w:t>、采用超</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声</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3"/>
          <w:sz w:val="19"/>
          <w:szCs w:val="19"/>
        </w:rPr>
        <w:t>波</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3"/>
          <w:sz w:val="19"/>
          <w:szCs w:val="19"/>
        </w:rPr>
        <w:t>检</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测</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技</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
          <w:sz w:val="19"/>
          <w:szCs w:val="19"/>
        </w:rPr>
        <w:t>术</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进</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
          <w:sz w:val="19"/>
          <w:szCs w:val="19"/>
        </w:rPr>
        <w:t>行</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
          <w:sz w:val="19"/>
          <w:szCs w:val="19"/>
        </w:rPr>
        <w:t>气</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体</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3"/>
          <w:sz w:val="19"/>
          <w:szCs w:val="19"/>
        </w:rPr>
        <w:t>流</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
          <w:sz w:val="19"/>
          <w:szCs w:val="19"/>
        </w:rPr>
        <w:t>量</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2"/>
          <w:sz w:val="19"/>
          <w:szCs w:val="19"/>
        </w:rPr>
        <w:t>计</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
          <w:sz w:val="19"/>
          <w:szCs w:val="19"/>
        </w:rPr>
        <w:t>量</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2"/>
          <w:sz w:val="19"/>
          <w:szCs w:val="19"/>
        </w:rPr>
        <w:t>的</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
          <w:sz w:val="19"/>
          <w:szCs w:val="19"/>
        </w:rPr>
        <w:t>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
          <w:sz w:val="19"/>
          <w:szCs w:val="19"/>
        </w:rPr>
        <w:t>电</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
          <w:sz w:val="19"/>
          <w:szCs w:val="19"/>
        </w:rPr>
        <w:t>子</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
          <w:sz w:val="19"/>
          <w:szCs w:val="19"/>
        </w:rPr>
        <w:t>式</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2"/>
          <w:sz w:val="19"/>
          <w:szCs w:val="19"/>
        </w:rPr>
        <w:t>燃</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
          <w:sz w:val="19"/>
          <w:szCs w:val="19"/>
        </w:rPr>
        <w:t>气</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
          <w:sz w:val="19"/>
          <w:szCs w:val="19"/>
        </w:rPr>
        <w:t>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2"/>
          <w:sz w:val="19"/>
          <w:szCs w:val="19"/>
        </w:rPr>
        <w:t>的</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2"/>
          <w:sz w:val="19"/>
          <w:szCs w:val="19"/>
        </w:rPr>
        <w:t>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计</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8"/>
          <w:sz w:val="19"/>
          <w:szCs w:val="19"/>
        </w:rPr>
        <w:t>、生产</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8"/>
          <w:sz w:val="19"/>
          <w:szCs w:val="19"/>
        </w:rPr>
        <w:t>、试验和验收</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8"/>
          <w:sz w:val="19"/>
          <w:szCs w:val="19"/>
        </w:rPr>
        <w:t>。</w:t>
      </w:r>
    </w:p>
    <w:p>
      <w:pPr>
        <w:pStyle w:val="BodyText"/>
        <w:spacing w:line="325" w:lineRule="auto"/>
      </w:pPr>
    </w:p>
    <w:p>
      <w:pPr>
        <w:spacing w:before="82" w:line="197" w:lineRule="auto"/>
        <w:rPr>
          <w:rFonts w:ascii="SimHei" w:eastAsia="SimHei" w:hAnsi="SimHei" w:cs="SimHei"/>
          <w:sz w:val="19"/>
          <w:szCs w:val="19"/>
        </w:rPr>
      </w:pPr>
      <w:r>
        <w:rPr>
          <w:rFonts w:ascii="Microsoft YaHei" w:eastAsia="Microsoft YaHei" w:hAnsi="Microsoft YaHei" w:cs="Microsoft YaHei"/>
          <w:spacing w:val="14"/>
          <w:position w:val="-2"/>
          <w:sz w:val="19"/>
          <w:szCs w:val="19"/>
        </w:rPr>
        <w:t xml:space="preserve">2   </w:t>
      </w:r>
      <w:r>
        <w:rPr>
          <w:rFonts w:ascii="SimHei" w:eastAsia="SimHei" w:hAnsi="SimHei" w:cs="SimHei"/>
          <w:spacing w:val="14"/>
          <w:sz w:val="19"/>
          <w:szCs w:val="19"/>
        </w:rPr>
        <w:t>规范性引用文件</w:t>
      </w:r>
    </w:p>
    <w:p>
      <w:pPr>
        <w:pStyle w:val="BodyText"/>
        <w:spacing w:line="286" w:lineRule="auto"/>
      </w:pPr>
    </w:p>
    <w:p>
      <w:pPr>
        <w:spacing w:before="82" w:line="214" w:lineRule="auto"/>
        <w:ind w:left="4" w:right="47" w:firstLine="419"/>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下列文件对于本文件的应用是必不可少的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0"/>
          <w:sz w:val="19"/>
          <w:szCs w:val="19"/>
        </w:rPr>
        <w:t>。凡是注日期的引用文件</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0"/>
          <w:sz w:val="19"/>
          <w:szCs w:val="19"/>
        </w:rPr>
        <w:t>,仅注日期的版本适用于本文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件</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8"/>
          <w:sz w:val="19"/>
          <w:szCs w:val="19"/>
        </w:rPr>
        <w:t>。凡是不注日期的引用文件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sz w:val="19"/>
          <w:szCs w:val="19"/>
        </w:rPr>
        <w:t>,其最新版本(包括所有的修改单)适用于本文件</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spacing w:before="93" w:line="176"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23"/>
          <w:position w:val="-1"/>
          <w:sz w:val="19"/>
          <w:szCs w:val="19"/>
        </w:rPr>
        <w:t>/T191</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23"/>
          <w:sz w:val="19"/>
          <w:szCs w:val="19"/>
        </w:rPr>
        <w:t>包装储运图示标志</w:t>
      </w:r>
    </w:p>
    <w:p>
      <w:pPr>
        <w:spacing w:before="82" w:line="178"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20"/>
          <w:position w:val="-1"/>
          <w:sz w:val="19"/>
          <w:szCs w:val="19"/>
        </w:rPr>
        <w:t>/T2410</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20"/>
          <w:sz w:val="19"/>
          <w:szCs w:val="19"/>
        </w:rPr>
        <w:t>透明塑料透光率和雾度的测定</w:t>
      </w:r>
    </w:p>
    <w:p>
      <w:pPr>
        <w:spacing w:before="82" w:line="170"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6"/>
          <w:position w:val="-1"/>
          <w:sz w:val="19"/>
          <w:szCs w:val="19"/>
        </w:rPr>
        <w:t>/T2423</w:t>
      </w: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6"/>
          <w:position w:val="-2"/>
          <w:sz w:val="19"/>
          <w:szCs w:val="19"/>
        </w:rPr>
        <w:t>24</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6"/>
          <w:sz w:val="19"/>
          <w:szCs w:val="19"/>
        </w:rPr>
        <w:t>环境试验   第 2部分</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 xml:space="preserve">试验方法    试验 </w:t>
      </w:r>
      <w:r>
        <w:rPr>
          <w:rFonts w:ascii="Microsoft YaHei" w:eastAsia="Microsoft YaHei" w:hAnsi="Microsoft YaHei" w:cs="Microsoft YaHei"/>
          <w:sz w:val="19"/>
          <w:szCs w:val="19"/>
        </w:rPr>
        <w:t>Sa</w:t>
      </w:r>
      <w:r>
        <w:rPr>
          <w:rFonts w:ascii="Microsoft YaHei" w:eastAsia="Microsoft YaHei" w:hAnsi="Microsoft YaHei" w:cs="Microsoft YaHei"/>
          <w:spacing w:val="16"/>
          <w:sz w:val="19"/>
          <w:szCs w:val="19"/>
        </w:rPr>
        <w:t>:模拟地面上的太阳辐射及其试验导则</w:t>
      </w:r>
    </w:p>
    <w:p>
      <w:pPr>
        <w:spacing w:before="73" w:line="175"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4"/>
          <w:position w:val="-1"/>
          <w:sz w:val="19"/>
          <w:szCs w:val="19"/>
        </w:rPr>
        <w:t>3836.</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4"/>
          <w:position w:val="-1"/>
          <w:sz w:val="19"/>
          <w:szCs w:val="19"/>
        </w:rPr>
        <w:t>1</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14"/>
          <w:sz w:val="19"/>
          <w:szCs w:val="19"/>
        </w:rPr>
        <w:t>爆炸性环境</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4"/>
          <w:sz w:val="19"/>
          <w:szCs w:val="19"/>
        </w:rPr>
        <w:t>第</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4"/>
          <w:sz w:val="19"/>
          <w:szCs w:val="19"/>
        </w:rPr>
        <w:t>1部分</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sz w:val="19"/>
          <w:szCs w:val="19"/>
        </w:rPr>
        <w:t>设备</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4"/>
          <w:sz w:val="19"/>
          <w:szCs w:val="19"/>
        </w:rPr>
        <w:t>通用要求</w:t>
      </w:r>
    </w:p>
    <w:p>
      <w:pPr>
        <w:spacing w:before="74" w:line="176"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6"/>
          <w:position w:val="-1"/>
          <w:sz w:val="19"/>
          <w:szCs w:val="19"/>
        </w:rPr>
        <w:t>3836.</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6"/>
          <w:position w:val="-1"/>
          <w:sz w:val="19"/>
          <w:szCs w:val="19"/>
        </w:rPr>
        <w:t xml:space="preserve">2   </w:t>
      </w:r>
      <w:r>
        <w:rPr>
          <w:rFonts w:ascii="Microsoft YaHei" w:eastAsia="Microsoft YaHei" w:hAnsi="Microsoft YaHei" w:cs="Microsoft YaHei"/>
          <w:spacing w:val="6"/>
          <w:sz w:val="19"/>
          <w:szCs w:val="19"/>
        </w:rPr>
        <w:t>爆炸性环境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第</w:t>
      </w:r>
      <w:r>
        <w:rPr>
          <w:rFonts w:ascii="Microsoft YaHei" w:eastAsia="Microsoft YaHei" w:hAnsi="Microsoft YaHei" w:cs="Microsoft YaHei"/>
          <w:spacing w:val="20"/>
          <w:w w:val="101"/>
          <w:sz w:val="19"/>
          <w:szCs w:val="19"/>
        </w:rPr>
        <w:t xml:space="preserve"> </w:t>
      </w:r>
      <w:r>
        <w:rPr>
          <w:rFonts w:ascii="Microsoft YaHei" w:eastAsia="Microsoft YaHei" w:hAnsi="Microsoft YaHei" w:cs="Microsoft YaHei"/>
          <w:spacing w:val="6"/>
          <w:sz w:val="19"/>
          <w:szCs w:val="19"/>
        </w:rPr>
        <w:t xml:space="preserve">2部分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6"/>
          <w:sz w:val="19"/>
          <w:szCs w:val="19"/>
        </w:rPr>
        <w:t>由隔爆外壳</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d</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sz w:val="19"/>
          <w:szCs w:val="19"/>
        </w:rPr>
        <w:t>保护的设备</w:t>
      </w:r>
    </w:p>
    <w:p>
      <w:pPr>
        <w:spacing w:before="76" w:line="175"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GB</w:t>
      </w:r>
      <w:r>
        <w:rPr>
          <w:rFonts w:ascii="Microsoft YaHei" w:eastAsia="Microsoft YaHei" w:hAnsi="Microsoft YaHei" w:cs="Microsoft YaHei"/>
          <w:spacing w:val="8"/>
          <w:position w:val="-2"/>
          <w:sz w:val="19"/>
          <w:szCs w:val="19"/>
        </w:rPr>
        <w:t>3836.</w:t>
      </w:r>
      <w:r>
        <w:rPr>
          <w:rFonts w:ascii="Microsoft YaHei" w:eastAsia="Microsoft YaHei" w:hAnsi="Microsoft YaHei" w:cs="Microsoft YaHei"/>
          <w:spacing w:val="-25"/>
          <w:position w:val="-2"/>
          <w:sz w:val="19"/>
          <w:szCs w:val="19"/>
        </w:rPr>
        <w:t xml:space="preserve"> </w:t>
      </w:r>
      <w:r>
        <w:rPr>
          <w:rFonts w:ascii="Microsoft YaHei" w:eastAsia="Microsoft YaHei" w:hAnsi="Microsoft YaHei" w:cs="Microsoft YaHei"/>
          <w:spacing w:val="8"/>
          <w:position w:val="-2"/>
          <w:sz w:val="19"/>
          <w:szCs w:val="19"/>
        </w:rPr>
        <w:t>4</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8"/>
          <w:sz w:val="19"/>
          <w:szCs w:val="19"/>
        </w:rPr>
        <w:t>爆炸性环境</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8"/>
          <w:sz w:val="19"/>
          <w:szCs w:val="19"/>
        </w:rPr>
        <w:t xml:space="preserve">第 4部分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8"/>
          <w:sz w:val="19"/>
          <w:szCs w:val="19"/>
        </w:rPr>
        <w:t>由本质安全型</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2"/>
          <w:sz w:val="19"/>
          <w:szCs w:val="19"/>
        </w:rPr>
        <w:t>i</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sz w:val="19"/>
          <w:szCs w:val="19"/>
        </w:rPr>
        <w:t>保护的设备</w:t>
      </w:r>
    </w:p>
    <w:p>
      <w:pPr>
        <w:spacing w:before="61" w:line="177"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GB</w:t>
      </w:r>
      <w:r>
        <w:rPr>
          <w:rFonts w:ascii="Microsoft YaHei" w:eastAsia="Microsoft YaHei" w:hAnsi="Microsoft YaHei" w:cs="Microsoft YaHei"/>
          <w:spacing w:val="9"/>
          <w:position w:val="-2"/>
          <w:sz w:val="19"/>
          <w:szCs w:val="19"/>
        </w:rPr>
        <w:t>3836.</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9"/>
          <w:position w:val="-2"/>
          <w:sz w:val="19"/>
          <w:szCs w:val="19"/>
        </w:rPr>
        <w:t>8</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9"/>
          <w:sz w:val="19"/>
          <w:szCs w:val="19"/>
        </w:rPr>
        <w:t>爆炸性气体环境用电气设备</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9"/>
          <w:sz w:val="19"/>
          <w:szCs w:val="19"/>
        </w:rPr>
        <w:t xml:space="preserve">第 8部分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position w:val="-2"/>
          <w:sz w:val="19"/>
          <w:szCs w:val="19"/>
        </w:rPr>
        <w:t>n</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sz w:val="19"/>
          <w:szCs w:val="19"/>
        </w:rPr>
        <w:t>型电气设备</w:t>
      </w:r>
    </w:p>
    <w:p>
      <w:pPr>
        <w:spacing w:before="64" w:line="177"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GB</w:t>
      </w:r>
      <w:r>
        <w:rPr>
          <w:rFonts w:ascii="Microsoft YaHei" w:eastAsia="Microsoft YaHei" w:hAnsi="Microsoft YaHei" w:cs="Microsoft YaHei"/>
          <w:spacing w:val="15"/>
          <w:position w:val="-2"/>
          <w:sz w:val="19"/>
          <w:szCs w:val="19"/>
        </w:rPr>
        <w:t>3836.</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5"/>
          <w:position w:val="-2"/>
          <w:sz w:val="19"/>
          <w:szCs w:val="19"/>
        </w:rPr>
        <w:t>14</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5"/>
          <w:sz w:val="19"/>
          <w:szCs w:val="19"/>
        </w:rPr>
        <w:t>爆炸性气体环境用电气设备   第</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5"/>
          <w:sz w:val="19"/>
          <w:szCs w:val="19"/>
        </w:rPr>
        <w:t>14部分</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sz w:val="19"/>
          <w:szCs w:val="19"/>
        </w:rPr>
        <w:t>危险场所分类</w:t>
      </w:r>
    </w:p>
    <w:p>
      <w:pPr>
        <w:spacing w:before="65" w:line="178"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28"/>
          <w:position w:val="-1"/>
          <w:sz w:val="19"/>
          <w:szCs w:val="19"/>
        </w:rPr>
        <w:t>4208</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8"/>
          <w:sz w:val="19"/>
          <w:szCs w:val="19"/>
        </w:rPr>
        <w:t>外壳防护等级(</w:t>
      </w:r>
      <w:r>
        <w:rPr>
          <w:rFonts w:ascii="Microsoft YaHei" w:eastAsia="Microsoft YaHei" w:hAnsi="Microsoft YaHei" w:cs="Microsoft YaHei"/>
          <w:sz w:val="19"/>
          <w:szCs w:val="19"/>
        </w:rPr>
        <w:t>IP</w:t>
      </w:r>
      <w:r>
        <w:rPr>
          <w:rFonts w:ascii="Microsoft YaHei" w:eastAsia="Microsoft YaHei" w:hAnsi="Microsoft YaHei" w:cs="Microsoft YaHei"/>
          <w:spacing w:val="28"/>
          <w:sz w:val="19"/>
          <w:szCs w:val="19"/>
        </w:rPr>
        <w:t>代码)</w:t>
      </w:r>
    </w:p>
    <w:p>
      <w:pPr>
        <w:spacing w:before="72" w:line="209" w:lineRule="auto"/>
        <w:ind w:left="5" w:right="47" w:firstLine="418"/>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3"/>
          <w:position w:val="-1"/>
          <w:sz w:val="19"/>
          <w:szCs w:val="19"/>
        </w:rPr>
        <w:t>/T5169</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3"/>
          <w:position w:val="-2"/>
          <w:sz w:val="19"/>
          <w:szCs w:val="19"/>
        </w:rPr>
        <w:t xml:space="preserve">5   </w:t>
      </w:r>
      <w:r>
        <w:rPr>
          <w:rFonts w:ascii="Microsoft YaHei" w:eastAsia="Microsoft YaHei" w:hAnsi="Microsoft YaHei" w:cs="Microsoft YaHei"/>
          <w:spacing w:val="13"/>
          <w:sz w:val="19"/>
          <w:szCs w:val="19"/>
        </w:rPr>
        <w:t>电工电子产品着火危险试验   第</w:t>
      </w:r>
      <w:r>
        <w:rPr>
          <w:rFonts w:ascii="Microsoft YaHei" w:eastAsia="Microsoft YaHei" w:hAnsi="Microsoft YaHei" w:cs="Microsoft YaHei"/>
          <w:spacing w:val="20"/>
          <w:w w:val="101"/>
          <w:sz w:val="19"/>
          <w:szCs w:val="19"/>
        </w:rPr>
        <w:t xml:space="preserve"> </w:t>
      </w:r>
      <w:r>
        <w:rPr>
          <w:rFonts w:ascii="Microsoft YaHei" w:eastAsia="Microsoft YaHei" w:hAnsi="Microsoft YaHei" w:cs="Microsoft YaHei"/>
          <w:spacing w:val="13"/>
          <w:sz w:val="19"/>
          <w:szCs w:val="19"/>
        </w:rPr>
        <w:t>5部分</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3"/>
          <w:sz w:val="19"/>
          <w:szCs w:val="19"/>
        </w:rPr>
        <w:t>:试验火焰    针焰试验方法    装</w:t>
      </w:r>
      <w:r>
        <w:rPr>
          <w:rFonts w:ascii="Microsoft YaHei" w:eastAsia="Microsoft YaHei" w:hAnsi="Microsoft YaHei" w:cs="Microsoft YaHei"/>
          <w:spacing w:val="12"/>
          <w:sz w:val="19"/>
          <w:szCs w:val="19"/>
        </w:rPr>
        <w:t>置</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2"/>
          <w:sz w:val="19"/>
          <w:szCs w:val="19"/>
        </w:rPr>
        <w:t>、确认试</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验方法和导则</w:t>
      </w:r>
    </w:p>
    <w:p>
      <w:pPr>
        <w:spacing w:before="87" w:line="177"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GB</w:t>
      </w:r>
      <w:r>
        <w:rPr>
          <w:rFonts w:ascii="Microsoft YaHei" w:eastAsia="Microsoft YaHei" w:hAnsi="Microsoft YaHei" w:cs="Microsoft YaHei"/>
          <w:spacing w:val="12"/>
          <w:sz w:val="19"/>
          <w:szCs w:val="19"/>
        </w:rPr>
        <w:t>/T6968</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32"/>
          <w:position w:val="1"/>
          <w:sz w:val="19"/>
          <w:szCs w:val="19"/>
        </w:rPr>
        <w:t xml:space="preserve"> </w:t>
      </w:r>
      <w:r>
        <w:rPr>
          <w:rFonts w:ascii="Microsoft YaHei" w:eastAsia="Microsoft YaHei" w:hAnsi="Microsoft YaHei" w:cs="Microsoft YaHei"/>
          <w:spacing w:val="12"/>
          <w:position w:val="-1"/>
          <w:sz w:val="19"/>
          <w:szCs w:val="19"/>
        </w:rPr>
        <w:t>2011</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12"/>
          <w:position w:val="1"/>
          <w:sz w:val="19"/>
          <w:szCs w:val="19"/>
        </w:rPr>
        <w:t>膜式燃气表</w:t>
      </w:r>
    </w:p>
    <w:p>
      <w:pPr>
        <w:spacing w:before="72" w:line="170"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6"/>
          <w:position w:val="-1"/>
          <w:sz w:val="19"/>
          <w:szCs w:val="19"/>
        </w:rPr>
        <w:t>/T8897.</w:t>
      </w:r>
      <w:r>
        <w:rPr>
          <w:rFonts w:ascii="Microsoft YaHei" w:eastAsia="Microsoft YaHei" w:hAnsi="Microsoft YaHei" w:cs="Microsoft YaHei"/>
          <w:spacing w:val="-24"/>
          <w:position w:val="-1"/>
          <w:sz w:val="19"/>
          <w:szCs w:val="19"/>
        </w:rPr>
        <w:t xml:space="preserve"> </w:t>
      </w:r>
      <w:r>
        <w:rPr>
          <w:rFonts w:ascii="Microsoft YaHei" w:eastAsia="Microsoft YaHei" w:hAnsi="Microsoft YaHei" w:cs="Microsoft YaHei"/>
          <w:spacing w:val="16"/>
          <w:position w:val="-1"/>
          <w:sz w:val="19"/>
          <w:szCs w:val="19"/>
        </w:rPr>
        <w:t>1</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16"/>
          <w:sz w:val="19"/>
          <w:szCs w:val="19"/>
        </w:rPr>
        <w:t>原电池</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6"/>
          <w:sz w:val="19"/>
          <w:szCs w:val="19"/>
        </w:rPr>
        <w:t>第</w:t>
      </w:r>
      <w:r>
        <w:rPr>
          <w:rFonts w:ascii="Microsoft YaHei" w:eastAsia="Microsoft YaHei" w:hAnsi="Microsoft YaHei" w:cs="Microsoft YaHei"/>
          <w:spacing w:val="22"/>
          <w:w w:val="101"/>
          <w:sz w:val="19"/>
          <w:szCs w:val="19"/>
        </w:rPr>
        <w:t xml:space="preserve"> </w:t>
      </w:r>
      <w:r>
        <w:rPr>
          <w:rFonts w:ascii="Microsoft YaHei" w:eastAsia="Microsoft YaHei" w:hAnsi="Microsoft YaHei" w:cs="Microsoft YaHei"/>
          <w:spacing w:val="16"/>
          <w:sz w:val="19"/>
          <w:szCs w:val="19"/>
        </w:rPr>
        <w:t>1部分</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总则</w:t>
      </w:r>
    </w:p>
    <w:p>
      <w:pPr>
        <w:spacing w:before="83" w:line="170"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7"/>
          <w:position w:val="-1"/>
          <w:sz w:val="19"/>
          <w:szCs w:val="19"/>
        </w:rPr>
        <w:t>/T8897.</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17"/>
          <w:position w:val="-1"/>
          <w:sz w:val="19"/>
          <w:szCs w:val="19"/>
        </w:rPr>
        <w:t>4</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17"/>
          <w:sz w:val="19"/>
          <w:szCs w:val="19"/>
        </w:rPr>
        <w:t>原电池</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第 4部分</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sz w:val="19"/>
          <w:szCs w:val="19"/>
        </w:rPr>
        <w:t>锂电池的安全要求</w:t>
      </w:r>
    </w:p>
    <w:p>
      <w:pPr>
        <w:spacing w:before="80" w:line="184" w:lineRule="auto"/>
        <w:ind w:left="424"/>
        <w:rPr>
          <w:rFonts w:ascii="Microsoft YaHei" w:eastAsia="Microsoft YaHei" w:hAnsi="Microsoft YaHei" w:cs="Microsoft YaHei"/>
          <w:sz w:val="19"/>
          <w:szCs w:val="19"/>
        </w:rPr>
        <w:sectPr>
          <w:footerReference w:type="default" r:id="rId6"/>
          <w:pgSz w:w="11906" w:h="16838"/>
          <w:pgMar w:top="1255" w:right="1301" w:bottom="1448" w:left="1349" w:header="0" w:footer="1260" w:gutter="0"/>
          <w:pgNumType w:start="7"/>
          <w:cols w:space="708"/>
        </w:sectPr>
      </w:pPr>
      <w:r>
        <w:rPr>
          <w:rFonts w:ascii="Microsoft YaHei" w:eastAsia="Microsoft YaHei" w:hAnsi="Microsoft YaHei" w:cs="Microsoft YaHei"/>
          <w:position w:val="-2"/>
          <w:sz w:val="19"/>
          <w:szCs w:val="19"/>
        </w:rPr>
        <w:t>GB</w:t>
      </w:r>
      <w:r>
        <w:rPr>
          <w:rFonts w:ascii="Microsoft YaHei" w:eastAsia="Microsoft YaHei" w:hAnsi="Microsoft YaHei" w:cs="Microsoft YaHei"/>
          <w:spacing w:val="19"/>
          <w:position w:val="-2"/>
          <w:sz w:val="19"/>
          <w:szCs w:val="19"/>
        </w:rPr>
        <w:t>9254</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19"/>
          <w:sz w:val="19"/>
          <w:szCs w:val="19"/>
        </w:rPr>
        <w:t>信息技术设备的无线电骚扰限值和测量方法</w:t>
      </w:r>
    </w:p>
    <w:p>
      <w:pPr>
        <w:spacing w:before="56" w:line="207"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8"/>
          <w:position w:val="-1"/>
          <w:sz w:val="19"/>
          <w:szCs w:val="19"/>
        </w:rPr>
        <w:t xml:space="preserve">/T11020   </w:t>
      </w:r>
      <w:r>
        <w:rPr>
          <w:rFonts w:ascii="Microsoft YaHei" w:eastAsia="Microsoft YaHei" w:hAnsi="Microsoft YaHei" w:cs="Microsoft YaHei"/>
          <w:spacing w:val="18"/>
          <w:sz w:val="19"/>
          <w:szCs w:val="19"/>
        </w:rPr>
        <w:t>固体非金属材料暴露在火焰源时的燃烧性试验方法清单</w:t>
      </w:r>
    </w:p>
    <w:p>
      <w:pPr>
        <w:spacing w:before="51" w:line="170"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6"/>
          <w:position w:val="-1"/>
          <w:sz w:val="19"/>
          <w:szCs w:val="19"/>
        </w:rPr>
        <w:t>/T11186.</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6"/>
          <w:position w:val="-1"/>
          <w:sz w:val="19"/>
          <w:szCs w:val="19"/>
        </w:rPr>
        <w:t>3</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16"/>
          <w:sz w:val="19"/>
          <w:szCs w:val="19"/>
        </w:rPr>
        <w:t>漆膜颜色的测量方法</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6"/>
          <w:sz w:val="19"/>
          <w:szCs w:val="19"/>
        </w:rPr>
        <w:t>第 3部分</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色差计算</w:t>
      </w:r>
    </w:p>
    <w:p>
      <w:pPr>
        <w:spacing w:before="83" w:line="177"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9"/>
          <w:position w:val="-1"/>
          <w:sz w:val="19"/>
          <w:szCs w:val="19"/>
        </w:rPr>
        <w:t>/T13611</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19"/>
          <w:sz w:val="19"/>
          <w:szCs w:val="19"/>
        </w:rPr>
        <w:t>城镇燃气分类和基本特性</w:t>
      </w:r>
    </w:p>
    <w:p>
      <w:pPr>
        <w:spacing w:before="83" w:line="176"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7"/>
          <w:position w:val="-1"/>
          <w:sz w:val="19"/>
          <w:szCs w:val="19"/>
        </w:rPr>
        <w:t>/T13893</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7"/>
          <w:sz w:val="19"/>
          <w:szCs w:val="19"/>
        </w:rPr>
        <w:t>色漆和清漆</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7"/>
          <w:sz w:val="19"/>
          <w:szCs w:val="19"/>
        </w:rPr>
        <w:t>耐湿性的测定</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7"/>
          <w:sz w:val="19"/>
          <w:szCs w:val="19"/>
        </w:rPr>
        <w:t>连续冷凝法</w:t>
      </w:r>
    </w:p>
    <w:p>
      <w:pPr>
        <w:spacing w:before="81" w:line="170"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5"/>
          <w:position w:val="-1"/>
          <w:sz w:val="19"/>
          <w:szCs w:val="19"/>
        </w:rPr>
        <w:t>/T16422</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5"/>
          <w:position w:val="-2"/>
          <w:sz w:val="19"/>
          <w:szCs w:val="19"/>
        </w:rPr>
        <w:t>3</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5"/>
          <w:sz w:val="19"/>
          <w:szCs w:val="19"/>
        </w:rPr>
        <w:t>塑料   实验室光源暴露试验方法    第 3部分</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sz w:val="19"/>
          <w:szCs w:val="19"/>
        </w:rPr>
        <w:t>荧光紫外灯</w:t>
      </w:r>
    </w:p>
    <w:p>
      <w:pPr>
        <w:spacing w:before="74" w:line="176"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GB</w:t>
      </w:r>
      <w:r>
        <w:rPr>
          <w:rFonts w:ascii="Microsoft YaHei" w:eastAsia="Microsoft YaHei" w:hAnsi="Microsoft YaHei" w:cs="Microsoft YaHei"/>
          <w:spacing w:val="15"/>
          <w:sz w:val="19"/>
          <w:szCs w:val="19"/>
        </w:rPr>
        <w:t>/T17626</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15"/>
          <w:position w:val="-1"/>
          <w:sz w:val="19"/>
          <w:szCs w:val="19"/>
        </w:rPr>
        <w:t>2~</w:t>
      </w:r>
      <w:r>
        <w:rPr>
          <w:rFonts w:ascii="Microsoft YaHei" w:eastAsia="Microsoft YaHei" w:hAnsi="Microsoft YaHei" w:cs="Microsoft YaHei"/>
          <w:sz w:val="19"/>
          <w:szCs w:val="19"/>
        </w:rPr>
        <w:t>GB</w:t>
      </w:r>
      <w:r>
        <w:rPr>
          <w:rFonts w:ascii="Microsoft YaHei" w:eastAsia="Microsoft YaHei" w:hAnsi="Microsoft YaHei" w:cs="Microsoft YaHei"/>
          <w:spacing w:val="15"/>
          <w:sz w:val="19"/>
          <w:szCs w:val="19"/>
        </w:rPr>
        <w:t>/T17626</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15"/>
          <w:position w:val="-1"/>
          <w:sz w:val="19"/>
          <w:szCs w:val="19"/>
        </w:rPr>
        <w:t xml:space="preserve">5   </w:t>
      </w:r>
      <w:r>
        <w:rPr>
          <w:rFonts w:ascii="Microsoft YaHei" w:eastAsia="Microsoft YaHei" w:hAnsi="Microsoft YaHei" w:cs="Microsoft YaHei"/>
          <w:spacing w:val="15"/>
          <w:position w:val="1"/>
          <w:sz w:val="19"/>
          <w:szCs w:val="19"/>
        </w:rPr>
        <w:t>电磁兼容</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5"/>
          <w:position w:val="1"/>
          <w:sz w:val="19"/>
          <w:szCs w:val="19"/>
        </w:rPr>
        <w:t>试验和测量技术</w:t>
      </w:r>
    </w:p>
    <w:p>
      <w:pPr>
        <w:spacing w:before="75" w:line="176"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GB</w:t>
      </w:r>
      <w:r>
        <w:rPr>
          <w:rFonts w:ascii="Microsoft YaHei" w:eastAsia="Microsoft YaHei" w:hAnsi="Microsoft YaHei" w:cs="Microsoft YaHei"/>
          <w:spacing w:val="15"/>
          <w:sz w:val="19"/>
          <w:szCs w:val="19"/>
        </w:rPr>
        <w:t>/T17626</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spacing w:val="15"/>
          <w:position w:val="-1"/>
          <w:sz w:val="19"/>
          <w:szCs w:val="19"/>
        </w:rPr>
        <w:t>8~</w:t>
      </w:r>
      <w:r>
        <w:rPr>
          <w:rFonts w:ascii="Microsoft YaHei" w:eastAsia="Microsoft YaHei" w:hAnsi="Microsoft YaHei" w:cs="Microsoft YaHei"/>
          <w:sz w:val="19"/>
          <w:szCs w:val="19"/>
        </w:rPr>
        <w:t>GB</w:t>
      </w:r>
      <w:r>
        <w:rPr>
          <w:rFonts w:ascii="Microsoft YaHei" w:eastAsia="Microsoft YaHei" w:hAnsi="Microsoft YaHei" w:cs="Microsoft YaHei"/>
          <w:spacing w:val="15"/>
          <w:sz w:val="19"/>
          <w:szCs w:val="19"/>
        </w:rPr>
        <w:t>/T17626</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25"/>
          <w:position w:val="-1"/>
          <w:sz w:val="19"/>
          <w:szCs w:val="19"/>
        </w:rPr>
        <w:t xml:space="preserve"> </w:t>
      </w:r>
      <w:r>
        <w:rPr>
          <w:rFonts w:ascii="Microsoft YaHei" w:eastAsia="Microsoft YaHei" w:hAnsi="Microsoft YaHei" w:cs="Microsoft YaHei"/>
          <w:spacing w:val="15"/>
          <w:position w:val="-1"/>
          <w:sz w:val="19"/>
          <w:szCs w:val="19"/>
        </w:rPr>
        <w:t xml:space="preserve">9   </w:t>
      </w:r>
      <w:r>
        <w:rPr>
          <w:rFonts w:ascii="Microsoft YaHei" w:eastAsia="Microsoft YaHei" w:hAnsi="Microsoft YaHei" w:cs="Microsoft YaHei"/>
          <w:spacing w:val="15"/>
          <w:position w:val="1"/>
          <w:sz w:val="19"/>
          <w:szCs w:val="19"/>
        </w:rPr>
        <w:t>电磁兼容</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5"/>
          <w:position w:val="1"/>
          <w:sz w:val="19"/>
          <w:szCs w:val="19"/>
        </w:rPr>
        <w:t>试验和测量技术</w:t>
      </w:r>
    </w:p>
    <w:p>
      <w:pPr>
        <w:spacing w:before="73" w:line="176"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/T17799</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14"/>
          <w:position w:val="-1"/>
          <w:sz w:val="19"/>
          <w:szCs w:val="19"/>
        </w:rPr>
        <w:t>1~</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/T17799</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4"/>
          <w:position w:val="-1"/>
          <w:sz w:val="19"/>
          <w:szCs w:val="19"/>
        </w:rPr>
        <w:t xml:space="preserve">2   </w:t>
      </w:r>
      <w:r>
        <w:rPr>
          <w:rFonts w:ascii="Microsoft YaHei" w:eastAsia="Microsoft YaHei" w:hAnsi="Microsoft YaHei" w:cs="Microsoft YaHei"/>
          <w:spacing w:val="14"/>
          <w:position w:val="1"/>
          <w:sz w:val="19"/>
          <w:szCs w:val="19"/>
        </w:rPr>
        <w:t>电磁兼容</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4"/>
          <w:position w:val="1"/>
          <w:sz w:val="19"/>
          <w:szCs w:val="19"/>
        </w:rPr>
        <w:t>通用标准</w:t>
      </w:r>
    </w:p>
    <w:p>
      <w:pPr>
        <w:spacing w:before="75" w:line="177"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GB</w:t>
      </w:r>
      <w:r>
        <w:rPr>
          <w:rFonts w:ascii="Microsoft YaHei" w:eastAsia="Microsoft YaHei" w:hAnsi="Microsoft YaHei" w:cs="Microsoft YaHei"/>
          <w:spacing w:val="19"/>
          <w:sz w:val="19"/>
          <w:szCs w:val="19"/>
        </w:rPr>
        <w:t>/T26831(所有部分)</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9"/>
          <w:sz w:val="19"/>
          <w:szCs w:val="19"/>
        </w:rPr>
        <w:t>社区能源计量抄收系统</w:t>
      </w:r>
      <w:r>
        <w:rPr>
          <w:rFonts w:ascii="Microsoft YaHei" w:eastAsia="Microsoft YaHei" w:hAnsi="Microsoft YaHei" w:cs="Microsoft YaHei"/>
          <w:spacing w:val="18"/>
          <w:sz w:val="19"/>
          <w:szCs w:val="19"/>
        </w:rPr>
        <w:t>规范</w:t>
      </w:r>
    </w:p>
    <w:p>
      <w:pPr>
        <w:spacing w:line="177" w:lineRule="auto"/>
        <w:rPr>
          <w:rFonts w:ascii="Microsoft YaHei" w:eastAsia="Microsoft YaHei" w:hAnsi="Microsoft YaHei" w:cs="Microsoft YaHei"/>
          <w:sz w:val="19"/>
          <w:szCs w:val="19"/>
        </w:rPr>
        <w:sectPr>
          <w:footerReference w:type="default" r:id="rId7"/>
          <w:type w:val="nextPage"/>
          <w:pgSz w:w="11906" w:h="16838"/>
          <w:pgMar w:top="1255" w:right="1301" w:bottom="1448" w:left="1349" w:header="0" w:footer="1260" w:gutter="0"/>
          <w:pgNumType w:start="8"/>
          <w:cols w:space="708"/>
          <w:titlePg w:val="0"/>
        </w:sectPr>
      </w:pPr>
    </w:p>
    <w:p>
      <w:pPr>
        <w:spacing w:before="35" w:line="163" w:lineRule="auto"/>
        <w:rPr>
          <w:rFonts w:ascii="Microsoft YaHei" w:eastAsia="Microsoft YaHei" w:hAnsi="Microsoft YaHei" w:cs="Microsoft YaHei"/>
          <w:sz w:val="19"/>
          <w:szCs w:val="19"/>
        </w:rPr>
      </w:pPr>
      <w:r>
        <mc:AlternateContent>
          <mc:Choice Requires="wps">
            <w:drawing>
              <wp:anchor distT="0" distB="0" distL="0" distR="0" simplePos="0" relativeHeight="251668480"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2" w:name="bookmark5"/>
                            <w:bookmarkEnd w:id="2"/>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30" type="#_x0000_t202" style="width:12.45pt;height:18.95pt;margin-top:487.98pt;margin-left:275.53pt;mso-position-horizontal-relative:page;mso-position-vertical-relative:page;mso-wrap-distance-bottom:0;mso-wrap-distance-left:0;mso-wrap-distance-right:0;mso-wrap-distance-top:0;position:absolute;rotation:300;v-text-anchor:top;z-index:251667456" o:allowincell="f" filled="f" fillcolor="this" stroked="f">
                <v:textbox inset="0,0,0,0">
                  <w:txbxContent>
                    <w:p>
                      <w:pPr>
                        <w:spacing w:before="161" w:line="197" w:lineRule="exact"/>
                        <w:jc w:val="right"/>
                        <w:rPr>
                          <w:rFonts w:ascii="NSimSun" w:eastAsia="NSimSun" w:hAnsi="NSimSun" w:cs="NSimSun"/>
                          <w:sz w:val="48"/>
                          <w:szCs w:val="48"/>
                        </w:rPr>
                      </w:pPr>
                      <w:bookmarkStart w:id="2" w:name="bookmark5"/>
                      <w:bookmarkEnd w:id="2"/>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477</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268" w:lineRule="auto"/>
      </w:pPr>
    </w:p>
    <w:p>
      <w:pPr>
        <w:pStyle w:val="BodyText"/>
        <w:spacing w:line="269" w:lineRule="auto"/>
      </w:pPr>
    </w:p>
    <w:p>
      <w:pPr>
        <w:spacing w:before="81" w:line="179" w:lineRule="auto"/>
        <w:ind w:left="1"/>
        <w:rPr>
          <w:rFonts w:ascii="SimHei" w:eastAsia="SimHei" w:hAnsi="SimHei" w:cs="SimHei"/>
          <w:sz w:val="19"/>
          <w:szCs w:val="19"/>
        </w:rPr>
      </w:pPr>
      <w:r>
        <w:rPr>
          <w:rFonts w:ascii="Microsoft YaHei" w:eastAsia="Microsoft YaHei" w:hAnsi="Microsoft YaHei" w:cs="Microsoft YaHei"/>
          <w:spacing w:val="5"/>
          <w:position w:val="-2"/>
          <w:sz w:val="19"/>
          <w:szCs w:val="19"/>
        </w:rPr>
        <w:t xml:space="preserve">3   </w:t>
      </w:r>
      <w:r>
        <w:rPr>
          <w:rFonts w:ascii="SimHei" w:eastAsia="SimHei" w:hAnsi="SimHei" w:cs="SimHei"/>
          <w:spacing w:val="5"/>
          <w:sz w:val="19"/>
          <w:szCs w:val="19"/>
        </w:rPr>
        <w:t>术语和定义</w:t>
      </w:r>
      <w:r>
        <w:rPr>
          <w:rFonts w:ascii="Microsoft YaHei" w:eastAsia="Microsoft YaHei" w:hAnsi="Microsoft YaHei" w:cs="Microsoft YaHei"/>
          <w:spacing w:val="5"/>
          <w:sz w:val="19"/>
          <w:szCs w:val="19"/>
        </w:rPr>
        <w:t>、</w:t>
      </w:r>
      <w:r>
        <w:rPr>
          <w:rFonts w:ascii="SimHei" w:eastAsia="SimHei" w:hAnsi="SimHei" w:cs="SimHei"/>
          <w:spacing w:val="5"/>
          <w:sz w:val="19"/>
          <w:szCs w:val="19"/>
        </w:rPr>
        <w:t>符号</w:t>
      </w:r>
    </w:p>
    <w:p>
      <w:pPr>
        <w:pStyle w:val="BodyText"/>
        <w:spacing w:line="290" w:lineRule="auto"/>
      </w:pPr>
    </w:p>
    <w:p>
      <w:pPr>
        <w:spacing w:before="82" w:line="181"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下列术语和定义</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9"/>
          <w:sz w:val="19"/>
          <w:szCs w:val="19"/>
        </w:rPr>
        <w:t>、符号适用于本文件</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9"/>
          <w:sz w:val="19"/>
          <w:szCs w:val="19"/>
        </w:rPr>
        <w:t>。</w:t>
      </w:r>
    </w:p>
    <w:p>
      <w:pPr>
        <w:spacing w:before="231" w:line="188" w:lineRule="auto"/>
        <w:ind w:left="1"/>
        <w:rPr>
          <w:rFonts w:ascii="SimHei" w:eastAsia="SimHei" w:hAnsi="SimHei" w:cs="SimHei"/>
          <w:sz w:val="19"/>
          <w:szCs w:val="19"/>
        </w:rPr>
      </w:pPr>
      <w:r>
        <w:rPr>
          <w:rFonts w:ascii="Microsoft YaHei" w:eastAsia="Microsoft YaHei" w:hAnsi="Microsoft YaHei" w:cs="Microsoft YaHei"/>
          <w:spacing w:val="7"/>
          <w:position w:val="-1"/>
          <w:sz w:val="19"/>
          <w:szCs w:val="19"/>
        </w:rPr>
        <w:t>3.</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7"/>
          <w:position w:val="-1"/>
          <w:sz w:val="19"/>
          <w:szCs w:val="19"/>
        </w:rPr>
        <w:t xml:space="preserve">1   </w:t>
      </w:r>
      <w:r>
        <w:rPr>
          <w:rFonts w:ascii="SimHei" w:eastAsia="SimHei" w:hAnsi="SimHei" w:cs="SimHei"/>
          <w:spacing w:val="7"/>
          <w:sz w:val="19"/>
          <w:szCs w:val="19"/>
        </w:rPr>
        <w:t>术语和定义</w:t>
      </w:r>
    </w:p>
    <w:p>
      <w:pPr>
        <w:spacing w:before="241"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3.</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1</w:t>
      </w:r>
    </w:p>
    <w:p>
      <w:pPr>
        <w:spacing w:before="53" w:line="197" w:lineRule="auto"/>
        <w:ind w:left="422"/>
        <w:rPr>
          <w:rFonts w:ascii="Microsoft YaHei" w:eastAsia="Microsoft YaHei" w:hAnsi="Microsoft YaHei" w:cs="Microsoft YaHei"/>
          <w:sz w:val="19"/>
          <w:szCs w:val="19"/>
        </w:rPr>
      </w:pPr>
      <w:r>
        <w:rPr>
          <w:rFonts w:ascii="SimHei" w:eastAsia="SimHei" w:hAnsi="SimHei" w:cs="SimHei"/>
          <w:spacing w:val="26"/>
          <w:position w:val="1"/>
          <w:sz w:val="19"/>
          <w:szCs w:val="19"/>
        </w:rPr>
        <w:t>超声波燃气表</w:t>
      </w:r>
      <w:r>
        <w:rPr>
          <w:rFonts w:ascii="SimHei" w:eastAsia="SimHei" w:hAnsi="SimHei" w:cs="SimHei"/>
          <w:spacing w:val="20"/>
          <w:position w:val="1"/>
          <w:sz w:val="19"/>
          <w:szCs w:val="19"/>
        </w:rPr>
        <w:t xml:space="preserve">  </w:t>
      </w:r>
      <w:r>
        <w:rPr>
          <w:rFonts w:ascii="Microsoft YaHei" w:eastAsia="Microsoft YaHei" w:hAnsi="Microsoft YaHei" w:cs="Microsoft YaHei"/>
          <w:position w:val="-1"/>
          <w:sz w:val="19"/>
          <w:szCs w:val="19"/>
        </w:rPr>
        <w:t>ultrasonicgasmeter</w:t>
      </w:r>
    </w:p>
    <w:p>
      <w:pPr>
        <w:spacing w:before="68" w:line="345"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4"/>
          <w:position w:val="12"/>
          <w:sz w:val="19"/>
          <w:szCs w:val="19"/>
        </w:rPr>
        <w:t>采用超声波技术</w:t>
      </w:r>
      <w:r>
        <w:rPr>
          <w:rFonts w:ascii="Microsoft YaHei" w:eastAsia="Microsoft YaHei" w:hAnsi="Microsoft YaHei" w:cs="Microsoft YaHei"/>
          <w:spacing w:val="-8"/>
          <w:position w:val="12"/>
          <w:sz w:val="19"/>
          <w:szCs w:val="19"/>
        </w:rPr>
        <w:t xml:space="preserve"> </w:t>
      </w:r>
      <w:r>
        <w:rPr>
          <w:rFonts w:ascii="Microsoft YaHei" w:eastAsia="Microsoft YaHei" w:hAnsi="Microsoft YaHei" w:cs="Microsoft YaHei"/>
          <w:spacing w:val="14"/>
          <w:position w:val="12"/>
          <w:sz w:val="19"/>
          <w:szCs w:val="19"/>
        </w:rPr>
        <w:t>,用来测量</w:t>
      </w:r>
      <w:r>
        <w:rPr>
          <w:rFonts w:ascii="Microsoft YaHei" w:eastAsia="Microsoft YaHei" w:hAnsi="Microsoft YaHei" w:cs="Microsoft YaHei"/>
          <w:spacing w:val="-30"/>
          <w:position w:val="12"/>
          <w:sz w:val="19"/>
          <w:szCs w:val="19"/>
        </w:rPr>
        <w:t xml:space="preserve"> </w:t>
      </w:r>
      <w:r>
        <w:rPr>
          <w:rFonts w:ascii="Microsoft YaHei" w:eastAsia="Microsoft YaHei" w:hAnsi="Microsoft YaHei" w:cs="Microsoft YaHei"/>
          <w:spacing w:val="14"/>
          <w:position w:val="12"/>
          <w:sz w:val="19"/>
          <w:szCs w:val="19"/>
        </w:rPr>
        <w:t>、记录并且显示通过的燃气</w:t>
      </w:r>
      <w:r>
        <w:rPr>
          <w:rFonts w:ascii="Microsoft YaHei" w:eastAsia="Microsoft YaHei" w:hAnsi="Microsoft YaHei" w:cs="Microsoft YaHei"/>
          <w:spacing w:val="13"/>
          <w:position w:val="12"/>
          <w:sz w:val="19"/>
          <w:szCs w:val="19"/>
        </w:rPr>
        <w:t>体积的燃气表</w:t>
      </w:r>
      <w:r>
        <w:rPr>
          <w:rFonts w:ascii="Microsoft YaHei" w:eastAsia="Microsoft YaHei" w:hAnsi="Microsoft YaHei" w:cs="Microsoft YaHei"/>
          <w:spacing w:val="-26"/>
          <w:position w:val="12"/>
          <w:sz w:val="19"/>
          <w:szCs w:val="19"/>
        </w:rPr>
        <w:t xml:space="preserve"> </w:t>
      </w:r>
      <w:r>
        <w:rPr>
          <w:rFonts w:ascii="Microsoft YaHei" w:eastAsia="Microsoft YaHei" w:hAnsi="Microsoft YaHei" w:cs="Microsoft YaHei"/>
          <w:spacing w:val="13"/>
          <w:position w:val="12"/>
          <w:sz w:val="19"/>
          <w:szCs w:val="19"/>
        </w:rPr>
        <w:t>。</w:t>
      </w:r>
    </w:p>
    <w:p>
      <w:pPr>
        <w:spacing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
          <w:sz w:val="19"/>
          <w:szCs w:val="19"/>
        </w:rPr>
        <w:t>1.2</w:t>
      </w:r>
    </w:p>
    <w:p>
      <w:pPr>
        <w:spacing w:before="68" w:line="195" w:lineRule="auto"/>
        <w:ind w:left="422"/>
        <w:rPr>
          <w:rFonts w:ascii="Microsoft YaHei" w:eastAsia="Microsoft YaHei" w:hAnsi="Microsoft YaHei" w:cs="Microsoft YaHei"/>
          <w:sz w:val="19"/>
          <w:szCs w:val="19"/>
        </w:rPr>
      </w:pPr>
      <w:r>
        <w:rPr>
          <w:rFonts w:ascii="SimHei" w:eastAsia="SimHei" w:hAnsi="SimHei" w:cs="SimHei"/>
          <w:spacing w:val="16"/>
          <w:position w:val="1"/>
          <w:sz w:val="19"/>
          <w:szCs w:val="19"/>
        </w:rPr>
        <w:t>超声换能器</w:t>
      </w:r>
      <w:r>
        <w:rPr>
          <w:rFonts w:ascii="SimHei" w:eastAsia="SimHei" w:hAnsi="SimHei" w:cs="SimHei"/>
          <w:spacing w:val="19"/>
          <w:position w:val="1"/>
          <w:sz w:val="19"/>
          <w:szCs w:val="19"/>
        </w:rPr>
        <w:t xml:space="preserve">  </w:t>
      </w:r>
      <w:r>
        <w:rPr>
          <w:rFonts w:ascii="Microsoft YaHei" w:eastAsia="Microsoft YaHei" w:hAnsi="Microsoft YaHei" w:cs="Microsoft YaHei"/>
          <w:position w:val="-1"/>
          <w:sz w:val="19"/>
          <w:szCs w:val="19"/>
        </w:rPr>
        <w:t>ultrasonic</w:t>
      </w:r>
      <w:r>
        <w:rPr>
          <w:rFonts w:ascii="Microsoft YaHei" w:eastAsia="Microsoft YaHei" w:hAnsi="Microsoft YaHei" w:cs="Microsoft YaHei"/>
          <w:spacing w:val="-32"/>
          <w:position w:val="-1"/>
          <w:sz w:val="19"/>
          <w:szCs w:val="19"/>
        </w:rPr>
        <w:t xml:space="preserve"> </w:t>
      </w:r>
      <w:r>
        <w:rPr>
          <w:rFonts w:ascii="Microsoft YaHei" w:eastAsia="Microsoft YaHei" w:hAnsi="Microsoft YaHei" w:cs="Microsoft YaHei"/>
          <w:position w:val="-1"/>
          <w:sz w:val="19"/>
          <w:szCs w:val="19"/>
        </w:rPr>
        <w:t>transducer</w:t>
      </w:r>
    </w:p>
    <w:p>
      <w:pPr>
        <w:spacing w:before="57" w:line="345" w:lineRule="exact"/>
        <w:ind w:left="419"/>
        <w:rPr>
          <w:rFonts w:ascii="Microsoft YaHei" w:eastAsia="Microsoft YaHei" w:hAnsi="Microsoft YaHei" w:cs="Microsoft YaHei"/>
          <w:sz w:val="19"/>
          <w:szCs w:val="19"/>
        </w:rPr>
      </w:pPr>
      <w:r>
        <w:rPr>
          <w:rFonts w:ascii="Microsoft YaHei" w:eastAsia="Microsoft YaHei" w:hAnsi="Microsoft YaHei" w:cs="Microsoft YaHei"/>
          <w:spacing w:val="17"/>
          <w:position w:val="12"/>
          <w:sz w:val="19"/>
          <w:szCs w:val="19"/>
        </w:rPr>
        <w:t>燃气表内</w:t>
      </w:r>
      <w:r>
        <w:rPr>
          <w:rFonts w:ascii="Microsoft YaHei" w:eastAsia="Microsoft YaHei" w:hAnsi="Microsoft YaHei" w:cs="Microsoft YaHei"/>
          <w:position w:val="12"/>
          <w:sz w:val="19"/>
          <w:szCs w:val="19"/>
        </w:rPr>
        <w:t xml:space="preserve"> </w:t>
      </w:r>
      <w:r>
        <w:rPr>
          <w:rFonts w:ascii="Microsoft YaHei" w:eastAsia="Microsoft YaHei" w:hAnsi="Microsoft YaHei" w:cs="Microsoft YaHei"/>
          <w:spacing w:val="17"/>
          <w:position w:val="12"/>
          <w:sz w:val="19"/>
          <w:szCs w:val="19"/>
        </w:rPr>
        <w:t>,用来发射和接收超声波信号的器件</w:t>
      </w:r>
      <w:r>
        <w:rPr>
          <w:rFonts w:ascii="Microsoft YaHei" w:eastAsia="Microsoft YaHei" w:hAnsi="Microsoft YaHei" w:cs="Microsoft YaHei"/>
          <w:spacing w:val="-26"/>
          <w:position w:val="12"/>
          <w:sz w:val="19"/>
          <w:szCs w:val="19"/>
        </w:rPr>
        <w:t xml:space="preserve"> </w:t>
      </w:r>
      <w:r>
        <w:rPr>
          <w:rFonts w:ascii="Microsoft YaHei" w:eastAsia="Microsoft YaHei" w:hAnsi="Microsoft YaHei" w:cs="Microsoft YaHei"/>
          <w:spacing w:val="17"/>
          <w:position w:val="12"/>
          <w:sz w:val="19"/>
          <w:szCs w:val="19"/>
        </w:rPr>
        <w:t>。</w:t>
      </w:r>
    </w:p>
    <w:p>
      <w:pPr>
        <w:spacing w:line="172" w:lineRule="auto"/>
        <w:ind w:left="1"/>
        <w:rPr>
          <w:rFonts w:ascii="Microsoft YaHei" w:eastAsia="Microsoft YaHei" w:hAnsi="Microsoft YaHei" w:cs="Microsoft YaHei"/>
          <w:sz w:val="19"/>
          <w:szCs w:val="19"/>
        </w:rPr>
      </w:pPr>
      <w:r>
        <w:rPr>
          <w:rFonts w:ascii="Microsoft YaHei" w:eastAsia="Microsoft YaHei" w:hAnsi="Microsoft YaHei" w:cs="Microsoft YaHei"/>
          <w:sz w:val="19"/>
          <w:szCs w:val="19"/>
        </w:rPr>
        <w:t>3.</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9"/>
          <w:szCs w:val="19"/>
        </w:rPr>
        <w:t>1.3</w:t>
      </w:r>
    </w:p>
    <w:p>
      <w:pPr>
        <w:spacing w:before="68" w:line="196" w:lineRule="auto"/>
        <w:ind w:left="424"/>
        <w:rPr>
          <w:rFonts w:ascii="Microsoft YaHei" w:eastAsia="Microsoft YaHei" w:hAnsi="Microsoft YaHei" w:cs="Microsoft YaHei"/>
          <w:sz w:val="19"/>
          <w:szCs w:val="19"/>
        </w:rPr>
      </w:pPr>
      <w:r>
        <w:rPr>
          <w:rFonts w:ascii="SimHei" w:eastAsia="SimHei" w:hAnsi="SimHei" w:cs="SimHei"/>
          <w:spacing w:val="12"/>
          <w:position w:val="1"/>
          <w:sz w:val="19"/>
          <w:szCs w:val="19"/>
        </w:rPr>
        <w:t>基准条件</w:t>
      </w:r>
      <w:r>
        <w:rPr>
          <w:rFonts w:ascii="SimHei" w:eastAsia="SimHei" w:hAnsi="SimHei" w:cs="SimHei"/>
          <w:spacing w:val="19"/>
          <w:position w:val="1"/>
          <w:sz w:val="19"/>
          <w:szCs w:val="19"/>
        </w:rPr>
        <w:t xml:space="preserve">  </w:t>
      </w:r>
      <w:r>
        <w:rPr>
          <w:rFonts w:ascii="Microsoft YaHei" w:eastAsia="Microsoft YaHei" w:hAnsi="Microsoft YaHei" w:cs="Microsoft YaHei"/>
          <w:position w:val="-1"/>
          <w:sz w:val="19"/>
          <w:szCs w:val="19"/>
        </w:rPr>
        <w:t>baseconditions</w:t>
      </w:r>
    </w:p>
    <w:p>
      <w:pPr>
        <w:spacing w:before="56" w:line="202" w:lineRule="auto"/>
        <w:ind w:left="1" w:right="1030" w:firstLine="420"/>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进行气体体积换算的规定条件(即基准气体温度 20</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sz w:val="19"/>
          <w:szCs w:val="19"/>
        </w:rPr>
        <w:t>基准气</w:t>
      </w:r>
      <w:r>
        <w:rPr>
          <w:rFonts w:ascii="Microsoft YaHei" w:eastAsia="Microsoft YaHei" w:hAnsi="Microsoft YaHei" w:cs="Microsoft YaHei"/>
          <w:spacing w:val="13"/>
          <w:sz w:val="19"/>
          <w:szCs w:val="19"/>
        </w:rPr>
        <w:t>体压力</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3"/>
          <w:sz w:val="19"/>
          <w:szCs w:val="19"/>
        </w:rPr>
        <w:t>101</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3"/>
          <w:position w:val="-2"/>
          <w:sz w:val="19"/>
          <w:szCs w:val="19"/>
        </w:rPr>
        <w:t>325</w:t>
      </w:r>
      <w:r>
        <w:rPr>
          <w:rFonts w:ascii="Microsoft YaHei" w:eastAsia="Microsoft YaHei" w:hAnsi="Microsoft YaHei" w:cs="Microsoft YaHei"/>
          <w:position w:val="-2"/>
          <w:sz w:val="19"/>
          <w:szCs w:val="19"/>
        </w:rPr>
        <w:t>kPa</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z w:val="19"/>
          <w:szCs w:val="19"/>
        </w:rPr>
        <w:t>3.</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9"/>
          <w:szCs w:val="19"/>
        </w:rPr>
        <w:t>1.4</w:t>
      </w:r>
    </w:p>
    <w:p>
      <w:pPr>
        <w:spacing w:before="70" w:line="237" w:lineRule="auto"/>
        <w:ind w:left="424"/>
        <w:rPr>
          <w:rFonts w:ascii="Microsoft YaHei" w:eastAsia="Microsoft YaHei" w:hAnsi="Microsoft YaHei" w:cs="Microsoft YaHei"/>
          <w:sz w:val="19"/>
          <w:szCs w:val="19"/>
        </w:rPr>
      </w:pPr>
      <w:r>
        <w:rPr>
          <w:rFonts w:ascii="SimHei" w:eastAsia="SimHei" w:hAnsi="SimHei" w:cs="SimHei"/>
          <w:spacing w:val="11"/>
          <w:position w:val="1"/>
          <w:sz w:val="19"/>
          <w:szCs w:val="19"/>
        </w:rPr>
        <w:t>通信端口</w:t>
      </w:r>
      <w:r>
        <w:rPr>
          <w:rFonts w:ascii="SimHei" w:eastAsia="SimHei" w:hAnsi="SimHei" w:cs="SimHei"/>
          <w:spacing w:val="19"/>
          <w:position w:val="1"/>
          <w:sz w:val="19"/>
          <w:szCs w:val="19"/>
        </w:rPr>
        <w:t xml:space="preserve">  </w:t>
      </w:r>
      <w:r>
        <w:rPr>
          <w:rFonts w:ascii="Microsoft YaHei" w:eastAsia="Microsoft YaHei" w:hAnsi="Microsoft YaHei" w:cs="Microsoft YaHei"/>
          <w:sz w:val="19"/>
          <w:szCs w:val="19"/>
        </w:rPr>
        <w:t>communicationsport</w:t>
      </w:r>
    </w:p>
    <w:p>
      <w:pPr>
        <w:spacing w:before="1" w:line="179"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进行数据交换的接口</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5"/>
          <w:sz w:val="19"/>
          <w:szCs w:val="19"/>
        </w:rPr>
        <w:t>。</w:t>
      </w:r>
    </w:p>
    <w:p>
      <w:pPr>
        <w:spacing w:before="98" w:line="172" w:lineRule="auto"/>
        <w:ind w:left="1"/>
        <w:rPr>
          <w:rFonts w:ascii="Microsoft YaHei" w:eastAsia="Microsoft YaHei" w:hAnsi="Microsoft YaHei" w:cs="Microsoft YaHei"/>
          <w:sz w:val="19"/>
          <w:szCs w:val="19"/>
        </w:rPr>
      </w:pPr>
      <w:r>
        <w:rPr>
          <w:rFonts w:ascii="Microsoft YaHei" w:eastAsia="Microsoft YaHei" w:hAnsi="Microsoft YaHei" w:cs="Microsoft YaHei"/>
          <w:sz w:val="19"/>
          <w:szCs w:val="19"/>
        </w:rPr>
        <w:t>3.</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9"/>
          <w:szCs w:val="19"/>
        </w:rPr>
        <w:t>1.5</w:t>
      </w:r>
    </w:p>
    <w:p>
      <w:pPr>
        <w:spacing w:before="70" w:line="229" w:lineRule="auto"/>
        <w:ind w:left="440"/>
        <w:rPr>
          <w:rFonts w:ascii="Microsoft YaHei" w:eastAsia="Microsoft YaHei" w:hAnsi="Microsoft YaHei" w:cs="Microsoft YaHei"/>
          <w:sz w:val="19"/>
          <w:szCs w:val="19"/>
        </w:rPr>
      </w:pPr>
      <w:r>
        <w:rPr>
          <w:rFonts w:ascii="SimHei" w:eastAsia="SimHei" w:hAnsi="SimHei" w:cs="SimHei"/>
          <w:spacing w:val="9"/>
          <w:position w:val="1"/>
          <w:sz w:val="19"/>
          <w:szCs w:val="19"/>
        </w:rPr>
        <w:t>电信号接口</w:t>
      </w:r>
      <w:r>
        <w:rPr>
          <w:rFonts w:ascii="SimHei" w:eastAsia="SimHei" w:hAnsi="SimHei" w:cs="SimHei"/>
          <w:spacing w:val="20"/>
          <w:position w:val="1"/>
          <w:sz w:val="19"/>
          <w:szCs w:val="19"/>
        </w:rPr>
        <w:t xml:space="preserve">  </w:t>
      </w:r>
      <w:r>
        <w:rPr>
          <w:rFonts w:ascii="Microsoft YaHei" w:eastAsia="Microsoft YaHei" w:hAnsi="Microsoft YaHei" w:cs="Microsoft YaHei"/>
          <w:position w:val="-1"/>
          <w:sz w:val="19"/>
          <w:szCs w:val="19"/>
        </w:rPr>
        <w:t>galvanicconnection</w:t>
      </w:r>
      <w:r>
        <w:rPr>
          <w:rFonts w:ascii="Microsoft YaHei" w:eastAsia="Microsoft YaHei" w:hAnsi="Microsoft YaHei" w:cs="Microsoft YaHei"/>
          <w:spacing w:val="9"/>
          <w:sz w:val="19"/>
          <w:szCs w:val="19"/>
        </w:rPr>
        <w:t>/</w:t>
      </w:r>
      <w:r>
        <w:rPr>
          <w:rFonts w:ascii="Microsoft YaHei" w:eastAsia="Microsoft YaHei" w:hAnsi="Microsoft YaHei" w:cs="Microsoft YaHei"/>
          <w:sz w:val="19"/>
          <w:szCs w:val="19"/>
        </w:rPr>
        <w:t>interface</w:t>
      </w:r>
    </w:p>
    <w:p>
      <w:pPr>
        <w:spacing w:before="1" w:line="183"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燃气表串行或脉冲输出接口</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6"/>
          <w:sz w:val="19"/>
          <w:szCs w:val="19"/>
        </w:rPr>
        <w:t>。</w:t>
      </w:r>
    </w:p>
    <w:p>
      <w:pPr>
        <w:spacing w:before="95" w:line="172" w:lineRule="auto"/>
        <w:ind w:left="1"/>
        <w:rPr>
          <w:rFonts w:ascii="Microsoft YaHei" w:eastAsia="Microsoft YaHei" w:hAnsi="Microsoft YaHei" w:cs="Microsoft YaHei"/>
          <w:sz w:val="19"/>
          <w:szCs w:val="19"/>
        </w:rPr>
      </w:pPr>
      <w:r>
        <w:rPr>
          <w:rFonts w:ascii="Microsoft YaHei" w:eastAsia="Microsoft YaHei" w:hAnsi="Microsoft YaHei" w:cs="Microsoft YaHei"/>
          <w:sz w:val="19"/>
          <w:szCs w:val="19"/>
        </w:rPr>
        <w:t>3.</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9"/>
          <w:szCs w:val="19"/>
        </w:rPr>
        <w:t>1.6</w:t>
      </w:r>
    </w:p>
    <w:p>
      <w:pPr>
        <w:spacing w:before="71" w:line="187" w:lineRule="auto"/>
        <w:ind w:left="429"/>
        <w:rPr>
          <w:rFonts w:ascii="Microsoft YaHei" w:eastAsia="Microsoft YaHei" w:hAnsi="Microsoft YaHei" w:cs="Microsoft YaHei"/>
          <w:sz w:val="19"/>
          <w:szCs w:val="19"/>
        </w:rPr>
      </w:pPr>
      <w:r>
        <w:rPr>
          <w:rFonts w:ascii="SimHei" w:eastAsia="SimHei" w:hAnsi="SimHei" w:cs="SimHei"/>
          <w:spacing w:val="37"/>
          <w:position w:val="1"/>
          <w:sz w:val="19"/>
          <w:szCs w:val="19"/>
        </w:rPr>
        <w:t>示值误差</w:t>
      </w:r>
      <w:r>
        <w:rPr>
          <w:rFonts w:ascii="SimHei" w:eastAsia="SimHei" w:hAnsi="SimHei" w:cs="SimHei"/>
          <w:spacing w:val="37"/>
          <w:position w:val="1"/>
          <w:sz w:val="19"/>
          <w:szCs w:val="19"/>
        </w:rPr>
        <w:t xml:space="preserve">  </w:t>
      </w:r>
      <w:r>
        <w:rPr>
          <w:rFonts w:ascii="Microsoft YaHei" w:eastAsia="Microsoft YaHei" w:hAnsi="Microsoft YaHei" w:cs="Microsoft YaHei"/>
          <w:sz w:val="19"/>
          <w:szCs w:val="19"/>
        </w:rPr>
        <w:t>errorofindication</w:t>
      </w:r>
    </w:p>
    <w:p>
      <w:pPr>
        <w:spacing w:before="64" w:line="213" w:lineRule="auto"/>
        <w:ind w:left="1" w:right="943" w:firstLine="41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燃气表显示的体积和实际通过燃气表的体积之差与实际通过燃气表的体积的百分比</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3.</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9"/>
          <w:szCs w:val="19"/>
        </w:rPr>
        <w:t>1.7</w:t>
      </w:r>
    </w:p>
    <w:p>
      <w:pPr>
        <w:spacing w:before="70" w:line="177" w:lineRule="auto"/>
        <w:ind w:left="425"/>
        <w:rPr>
          <w:rFonts w:ascii="Microsoft YaHei" w:eastAsia="Microsoft YaHei" w:hAnsi="Microsoft YaHei" w:cs="Microsoft YaHei"/>
          <w:sz w:val="19"/>
          <w:szCs w:val="19"/>
        </w:rPr>
      </w:pPr>
      <w:r>
        <w:rPr>
          <w:rFonts w:ascii="SimHei" w:eastAsia="SimHei" w:hAnsi="SimHei" w:cs="SimHei"/>
          <w:spacing w:val="27"/>
          <w:position w:val="1"/>
          <w:sz w:val="19"/>
          <w:szCs w:val="19"/>
        </w:rPr>
        <w:t>提示信息</w:t>
      </w:r>
      <w:r>
        <w:rPr>
          <w:rFonts w:ascii="SimHei" w:eastAsia="SimHei" w:hAnsi="SimHei" w:cs="SimHei"/>
          <w:spacing w:val="22"/>
          <w:position w:val="1"/>
          <w:sz w:val="19"/>
          <w:szCs w:val="19"/>
        </w:rPr>
        <w:t xml:space="preserve">  </w:t>
      </w:r>
      <w:r>
        <w:rPr>
          <w:rFonts w:ascii="Microsoft YaHei" w:eastAsia="Microsoft YaHei" w:hAnsi="Microsoft YaHei" w:cs="Microsoft YaHei"/>
          <w:position w:val="-1"/>
          <w:sz w:val="19"/>
          <w:szCs w:val="19"/>
        </w:rPr>
        <w:t>flag</w:t>
      </w:r>
    </w:p>
    <w:p>
      <w:pPr>
        <w:spacing w:before="80" w:line="213" w:lineRule="auto"/>
        <w:ind w:left="1" w:firstLine="420"/>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对燃气表运行过程中产生的重要事件或(和)对燃气表操作进行</w:t>
      </w:r>
      <w:r>
        <w:rPr>
          <w:rFonts w:ascii="Microsoft YaHei" w:eastAsia="Microsoft YaHei" w:hAnsi="Microsoft YaHei" w:cs="Microsoft YaHei"/>
          <w:spacing w:val="15"/>
          <w:sz w:val="19"/>
          <w:szCs w:val="19"/>
        </w:rPr>
        <w:t>提示的视觉信号</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5"/>
          <w:sz w:val="19"/>
          <w:szCs w:val="19"/>
        </w:rPr>
        <w:t>、字符和字母等</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sz w:val="19"/>
          <w:szCs w:val="19"/>
        </w:rPr>
        <w:t>3.</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5"/>
          <w:sz w:val="19"/>
          <w:szCs w:val="19"/>
        </w:rPr>
        <w:t>1.</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8</w:t>
      </w:r>
    </w:p>
    <w:p>
      <w:pPr>
        <w:spacing w:before="68" w:line="237" w:lineRule="auto"/>
        <w:ind w:left="425"/>
        <w:rPr>
          <w:rFonts w:ascii="Microsoft YaHei" w:eastAsia="Microsoft YaHei" w:hAnsi="Microsoft YaHei" w:cs="Microsoft YaHei"/>
          <w:sz w:val="19"/>
          <w:szCs w:val="19"/>
        </w:rPr>
      </w:pPr>
      <w:r>
        <w:rPr>
          <w:rFonts w:ascii="SimHei" w:eastAsia="SimHei" w:hAnsi="SimHei" w:cs="SimHei"/>
          <w:spacing w:val="25"/>
          <w:position w:val="1"/>
          <w:sz w:val="19"/>
          <w:szCs w:val="19"/>
        </w:rPr>
        <w:t>最大误差偏移</w:t>
      </w:r>
      <w:r>
        <w:rPr>
          <w:rFonts w:ascii="SimHei" w:eastAsia="SimHei" w:hAnsi="SimHei" w:cs="SimHei"/>
          <w:spacing w:val="25"/>
          <w:position w:val="1"/>
          <w:sz w:val="19"/>
          <w:szCs w:val="19"/>
        </w:rPr>
        <w:t xml:space="preserve">  </w:t>
      </w:r>
      <w:r>
        <w:rPr>
          <w:rFonts w:ascii="Microsoft YaHei" w:eastAsia="Microsoft YaHei" w:hAnsi="Microsoft YaHei" w:cs="Microsoft YaHei"/>
          <w:position w:val="-1"/>
          <w:sz w:val="19"/>
          <w:szCs w:val="19"/>
        </w:rPr>
        <w:t>maximum</w:t>
      </w:r>
      <w:r>
        <w:rPr>
          <w:rFonts w:ascii="Microsoft YaHei" w:eastAsia="Microsoft YaHei" w:hAnsi="Microsoft YaHei" w:cs="Microsoft YaHei"/>
          <w:spacing w:val="25"/>
          <w:position w:val="-1"/>
          <w:sz w:val="19"/>
          <w:szCs w:val="19"/>
        </w:rPr>
        <w:t xml:space="preserve"> </w:t>
      </w:r>
      <w:r>
        <w:rPr>
          <w:rFonts w:ascii="Microsoft YaHei" w:eastAsia="Microsoft YaHei" w:hAnsi="Microsoft YaHei" w:cs="Microsoft YaHei"/>
          <w:position w:val="-1"/>
          <w:sz w:val="19"/>
          <w:szCs w:val="19"/>
        </w:rPr>
        <w:t>errorshift</w:t>
      </w:r>
    </w:p>
    <w:p>
      <w:pPr>
        <w:spacing w:before="1" w:line="184"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任一测试流量点的最大平均误差变化</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7"/>
          <w:sz w:val="19"/>
          <w:szCs w:val="19"/>
        </w:rPr>
        <w:t>。</w:t>
      </w:r>
    </w:p>
    <w:p>
      <w:pPr>
        <w:spacing w:before="92" w:line="172" w:lineRule="auto"/>
        <w:ind w:left="1"/>
        <w:rPr>
          <w:rFonts w:ascii="Microsoft YaHei" w:eastAsia="Microsoft YaHei" w:hAnsi="Microsoft YaHei" w:cs="Microsoft YaHei"/>
          <w:sz w:val="19"/>
          <w:szCs w:val="19"/>
        </w:rPr>
      </w:pPr>
      <w:r>
        <w:rPr>
          <w:rFonts w:ascii="Microsoft YaHei" w:eastAsia="Microsoft YaHei" w:hAnsi="Microsoft YaHei" w:cs="Microsoft YaHei"/>
          <w:sz w:val="19"/>
          <w:szCs w:val="19"/>
        </w:rPr>
        <w:t>3.</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9"/>
          <w:szCs w:val="19"/>
        </w:rPr>
        <w:t>1.9</w:t>
      </w:r>
    </w:p>
    <w:p>
      <w:pPr>
        <w:spacing w:before="73" w:line="176" w:lineRule="auto"/>
        <w:ind w:left="425"/>
        <w:rPr>
          <w:rFonts w:ascii="Microsoft YaHei" w:eastAsia="Microsoft YaHei" w:hAnsi="Microsoft YaHei" w:cs="Microsoft YaHei"/>
          <w:sz w:val="19"/>
          <w:szCs w:val="19"/>
        </w:rPr>
        <w:sectPr>
          <w:footerReference w:type="default" r:id="rId8"/>
          <w:pgSz w:w="11906" w:h="16838"/>
          <w:pgMar w:top="1255" w:right="1485" w:bottom="1448" w:left="1350" w:header="0" w:footer="1260" w:gutter="0"/>
          <w:pgNumType w:start="9"/>
          <w:cols w:space="708"/>
        </w:sectPr>
      </w:pPr>
      <w:r>
        <w:rPr>
          <w:rFonts w:ascii="SimHei" w:eastAsia="SimHei" w:hAnsi="SimHei" w:cs="SimHei"/>
          <w:spacing w:val="17"/>
          <w:position w:val="1"/>
          <w:sz w:val="19"/>
          <w:szCs w:val="19"/>
        </w:rPr>
        <w:t>最大工作压力</w:t>
      </w:r>
      <w:r>
        <w:rPr>
          <w:rFonts w:ascii="SimHei" w:eastAsia="SimHei" w:hAnsi="SimHei" w:cs="SimHei"/>
          <w:spacing w:val="17"/>
          <w:position w:val="1"/>
          <w:sz w:val="19"/>
          <w:szCs w:val="19"/>
        </w:rPr>
        <w:t xml:space="preserve">  </w:t>
      </w:r>
      <w:r>
        <w:rPr>
          <w:rFonts w:ascii="Microsoft YaHei" w:eastAsia="Microsoft YaHei" w:hAnsi="Microsoft YaHei" w:cs="Microsoft YaHei"/>
          <w:position w:val="-1"/>
          <w:sz w:val="19"/>
          <w:szCs w:val="19"/>
        </w:rPr>
        <w:t>maximum</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position w:val="-1"/>
          <w:sz w:val="19"/>
          <w:szCs w:val="19"/>
        </w:rPr>
        <w:t>workingpressure</w:t>
      </w:r>
    </w:p>
    <w:p>
      <w:pPr>
        <w:spacing w:before="80" w:line="212" w:lineRule="auto"/>
        <w:ind w:left="1" w:right="1676" w:firstLine="41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燃气表工作压力的上限值</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,与制造商声明和标识在显示窗口或铭牌上的相同</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sz w:val="19"/>
          <w:szCs w:val="19"/>
        </w:rPr>
        <w:t>10</w:t>
      </w:r>
    </w:p>
    <w:p>
      <w:pPr>
        <w:spacing w:before="73" w:line="190" w:lineRule="auto"/>
        <w:ind w:left="431"/>
        <w:rPr>
          <w:rFonts w:ascii="Microsoft YaHei" w:eastAsia="Microsoft YaHei" w:hAnsi="Microsoft YaHei" w:cs="Microsoft YaHei"/>
          <w:sz w:val="19"/>
          <w:szCs w:val="19"/>
        </w:rPr>
      </w:pPr>
      <w:r>
        <w:rPr>
          <w:rFonts w:ascii="SimHei" w:eastAsia="SimHei" w:hAnsi="SimHei" w:cs="SimHei"/>
          <w:spacing w:val="18"/>
          <w:position w:val="1"/>
          <w:sz w:val="19"/>
          <w:szCs w:val="19"/>
        </w:rPr>
        <w:t>平均误差</w:t>
      </w:r>
      <w:r>
        <w:rPr>
          <w:rFonts w:ascii="SimHei" w:eastAsia="SimHei" w:hAnsi="SimHei" w:cs="SimHei"/>
          <w:spacing w:val="18"/>
          <w:position w:val="1"/>
          <w:sz w:val="19"/>
          <w:szCs w:val="19"/>
        </w:rPr>
        <w:t xml:space="preserve">  </w:t>
      </w:r>
      <w:r>
        <w:rPr>
          <w:rFonts w:ascii="Microsoft YaHei" w:eastAsia="Microsoft YaHei" w:hAnsi="Microsoft YaHei" w:cs="Microsoft YaHei"/>
          <w:position w:val="-1"/>
          <w:sz w:val="19"/>
          <w:szCs w:val="19"/>
        </w:rPr>
        <w:t>mean</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position w:val="-1"/>
          <w:sz w:val="19"/>
          <w:szCs w:val="19"/>
        </w:rPr>
        <w:t>error</w:t>
      </w:r>
    </w:p>
    <w:p>
      <w:pPr>
        <w:spacing w:before="61" w:line="342" w:lineRule="exact"/>
        <w:ind w:left="440"/>
        <w:rPr>
          <w:rFonts w:ascii="Microsoft YaHei" w:eastAsia="Microsoft YaHei" w:hAnsi="Microsoft YaHei" w:cs="Microsoft YaHei"/>
          <w:sz w:val="19"/>
          <w:szCs w:val="19"/>
        </w:rPr>
      </w:pPr>
      <w:r>
        <w:rPr>
          <w:rFonts w:ascii="Microsoft YaHei" w:eastAsia="Microsoft YaHei" w:hAnsi="Microsoft YaHei" w:cs="Microsoft YaHei"/>
          <w:spacing w:val="15"/>
          <w:position w:val="11"/>
          <w:sz w:val="19"/>
          <w:szCs w:val="19"/>
        </w:rPr>
        <w:t>同一</w:t>
      </w:r>
      <w:r>
        <w:rPr>
          <w:rFonts w:ascii="Microsoft YaHei" w:eastAsia="Microsoft YaHei" w:hAnsi="Microsoft YaHei" w:cs="Microsoft YaHei"/>
          <w:spacing w:val="-31"/>
          <w:position w:val="11"/>
          <w:sz w:val="19"/>
          <w:szCs w:val="19"/>
        </w:rPr>
        <w:t xml:space="preserve"> </w:t>
      </w:r>
      <w:r>
        <w:rPr>
          <w:rFonts w:ascii="Microsoft YaHei" w:eastAsia="Microsoft YaHei" w:hAnsi="Microsoft YaHei" w:cs="Microsoft YaHei"/>
          <w:spacing w:val="15"/>
          <w:position w:val="11"/>
          <w:sz w:val="19"/>
          <w:szCs w:val="19"/>
        </w:rPr>
        <w:t>流量</w:t>
      </w:r>
      <w:r>
        <w:rPr>
          <w:rFonts w:ascii="Microsoft YaHei" w:eastAsia="Microsoft YaHei" w:hAnsi="Microsoft YaHei" w:cs="Microsoft YaHei"/>
          <w:spacing w:val="-9"/>
          <w:position w:val="11"/>
          <w:sz w:val="19"/>
          <w:szCs w:val="19"/>
        </w:rPr>
        <w:t xml:space="preserve"> </w:t>
      </w:r>
      <w:r>
        <w:rPr>
          <w:rFonts w:ascii="Microsoft YaHei" w:eastAsia="Microsoft YaHei" w:hAnsi="Microsoft YaHei" w:cs="Microsoft YaHei"/>
          <w:spacing w:val="15"/>
          <w:position w:val="11"/>
          <w:sz w:val="19"/>
          <w:szCs w:val="19"/>
        </w:rPr>
        <w:t>,多次测量示值误差的算术平均值</w:t>
      </w:r>
      <w:r>
        <w:rPr>
          <w:rFonts w:ascii="Microsoft YaHei" w:eastAsia="Microsoft YaHei" w:hAnsi="Microsoft YaHei" w:cs="Microsoft YaHei"/>
          <w:spacing w:val="-26"/>
          <w:position w:val="11"/>
          <w:sz w:val="19"/>
          <w:szCs w:val="19"/>
        </w:rPr>
        <w:t xml:space="preserve"> </w:t>
      </w:r>
      <w:r>
        <w:rPr>
          <w:rFonts w:ascii="Microsoft YaHei" w:eastAsia="Microsoft YaHei" w:hAnsi="Microsoft YaHei" w:cs="Microsoft YaHei"/>
          <w:spacing w:val="15"/>
          <w:position w:val="11"/>
          <w:sz w:val="19"/>
          <w:szCs w:val="19"/>
        </w:rPr>
        <w:t>。</w:t>
      </w:r>
    </w:p>
    <w:p>
      <w:pPr>
        <w:spacing w:before="1"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sz w:val="19"/>
          <w:szCs w:val="19"/>
        </w:rPr>
        <w:t>11</w:t>
      </w:r>
    </w:p>
    <w:p>
      <w:pPr>
        <w:spacing w:before="72" w:line="177" w:lineRule="auto"/>
        <w:ind w:left="425"/>
        <w:rPr>
          <w:rFonts w:ascii="Microsoft YaHei" w:eastAsia="Microsoft YaHei" w:hAnsi="Microsoft YaHei" w:cs="Microsoft YaHei"/>
          <w:sz w:val="19"/>
          <w:szCs w:val="19"/>
        </w:rPr>
      </w:pPr>
      <w:r>
        <w:rPr>
          <w:rFonts w:ascii="SimHei" w:eastAsia="SimHei" w:hAnsi="SimHei" w:cs="SimHei"/>
          <w:position w:val="1"/>
          <w:sz w:val="19"/>
          <w:szCs w:val="19"/>
        </w:rPr>
        <w:t>测量单元</w:t>
      </w:r>
      <w:r>
        <w:rPr>
          <w:rFonts w:ascii="SimHei" w:eastAsia="SimHei" w:hAnsi="SimHei" w:cs="SimHei"/>
          <w:spacing w:val="20"/>
          <w:position w:val="1"/>
          <w:sz w:val="19"/>
          <w:szCs w:val="19"/>
        </w:rPr>
        <w:t xml:space="preserve">  </w:t>
      </w:r>
      <w:r>
        <w:rPr>
          <w:rFonts w:ascii="Microsoft YaHei" w:eastAsia="Microsoft YaHei" w:hAnsi="Microsoft YaHei" w:cs="Microsoft YaHei"/>
          <w:position w:val="-1"/>
          <w:sz w:val="19"/>
          <w:szCs w:val="19"/>
        </w:rPr>
        <w:t>measuring</w:t>
      </w:r>
      <w:r>
        <w:rPr>
          <w:rFonts w:ascii="Microsoft YaHei" w:eastAsia="Microsoft YaHei" w:hAnsi="Microsoft YaHei" w:cs="Microsoft YaHei"/>
          <w:spacing w:val="-32"/>
          <w:position w:val="-1"/>
          <w:sz w:val="19"/>
          <w:szCs w:val="19"/>
        </w:rPr>
        <w:t xml:space="preserve"> </w:t>
      </w:r>
      <w:r>
        <w:rPr>
          <w:rFonts w:ascii="Microsoft YaHei" w:eastAsia="Microsoft YaHei" w:hAnsi="Microsoft YaHei" w:cs="Microsoft YaHei"/>
          <w:position w:val="-1"/>
          <w:sz w:val="19"/>
          <w:szCs w:val="19"/>
        </w:rPr>
        <w:t>element</w:t>
      </w:r>
    </w:p>
    <w:p>
      <w:pPr>
        <w:spacing w:before="79" w:line="343"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7"/>
          <w:position w:val="11"/>
          <w:sz w:val="19"/>
          <w:szCs w:val="19"/>
        </w:rPr>
        <w:t>产生与燃气流量成比例的电信号的燃气表部件</w:t>
      </w:r>
      <w:r>
        <w:rPr>
          <w:rFonts w:ascii="Microsoft YaHei" w:eastAsia="Microsoft YaHei" w:hAnsi="Microsoft YaHei" w:cs="Microsoft YaHei"/>
          <w:spacing w:val="-13"/>
          <w:position w:val="11"/>
          <w:sz w:val="19"/>
          <w:szCs w:val="19"/>
        </w:rPr>
        <w:t xml:space="preserve"> </w:t>
      </w:r>
      <w:r>
        <w:rPr>
          <w:rFonts w:ascii="Microsoft YaHei" w:eastAsia="Microsoft YaHei" w:hAnsi="Microsoft YaHei" w:cs="Microsoft YaHei"/>
          <w:spacing w:val="17"/>
          <w:position w:val="11"/>
          <w:sz w:val="19"/>
          <w:szCs w:val="19"/>
        </w:rPr>
        <w:t>。</w:t>
      </w:r>
    </w:p>
    <w:p>
      <w:pPr>
        <w:spacing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sz w:val="19"/>
          <w:szCs w:val="19"/>
        </w:rPr>
        <w:t>12</w:t>
      </w:r>
    </w:p>
    <w:p>
      <w:pPr>
        <w:spacing w:before="68" w:line="198" w:lineRule="auto"/>
        <w:ind w:left="428"/>
        <w:rPr>
          <w:rFonts w:ascii="Microsoft YaHei" w:eastAsia="Microsoft YaHei" w:hAnsi="Microsoft YaHei" w:cs="Microsoft YaHei"/>
          <w:sz w:val="19"/>
          <w:szCs w:val="19"/>
        </w:rPr>
      </w:pPr>
      <w:r>
        <w:rPr>
          <w:rFonts w:ascii="SimHei" w:eastAsia="SimHei" w:hAnsi="SimHei" w:cs="SimHei"/>
          <w:spacing w:val="25"/>
          <w:position w:val="1"/>
          <w:sz w:val="19"/>
          <w:szCs w:val="19"/>
        </w:rPr>
        <w:t>准确度等级</w:t>
      </w:r>
      <w:r>
        <w:rPr>
          <w:rFonts w:ascii="SimHei" w:eastAsia="SimHei" w:hAnsi="SimHei" w:cs="SimHei"/>
          <w:spacing w:val="20"/>
          <w:position w:val="1"/>
          <w:sz w:val="19"/>
          <w:szCs w:val="19"/>
        </w:rPr>
        <w:t xml:space="preserve">  </w:t>
      </w:r>
      <w:r>
        <w:rPr>
          <w:rFonts w:ascii="Microsoft YaHei" w:eastAsia="Microsoft YaHei" w:hAnsi="Microsoft YaHei" w:cs="Microsoft YaHei"/>
          <w:position w:val="-1"/>
          <w:sz w:val="19"/>
          <w:szCs w:val="19"/>
        </w:rPr>
        <w:t>meterclass</w:t>
      </w:r>
    </w:p>
    <w:p>
      <w:pPr>
        <w:spacing w:before="56" w:line="183"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燃气表符合本标准计量要求的等级</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4"/>
          <w:sz w:val="19"/>
          <w:szCs w:val="19"/>
        </w:rPr>
        <w:t>,如</w:t>
      </w:r>
      <w:r>
        <w:rPr>
          <w:rFonts w:ascii="Microsoft YaHei" w:eastAsia="Microsoft YaHei" w:hAnsi="Microsoft YaHei" w:cs="Microsoft YaHei"/>
          <w:spacing w:val="22"/>
          <w:w w:val="101"/>
          <w:sz w:val="19"/>
          <w:szCs w:val="19"/>
        </w:rPr>
        <w:t xml:space="preserve"> </w:t>
      </w:r>
      <w:r>
        <w:rPr>
          <w:rFonts w:ascii="Microsoft YaHei" w:eastAsia="Microsoft YaHei" w:hAnsi="Microsoft YaHei" w:cs="Microsoft YaHei"/>
          <w:spacing w:val="14"/>
          <w:sz w:val="19"/>
          <w:szCs w:val="19"/>
        </w:rPr>
        <w:t>1</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4"/>
          <w:sz w:val="19"/>
          <w:szCs w:val="19"/>
        </w:rPr>
        <w:t>5</w:t>
      </w:r>
      <w:r>
        <w:rPr>
          <w:rFonts w:ascii="Microsoft YaHei" w:eastAsia="Microsoft YaHei" w:hAnsi="Microsoft YaHei" w:cs="Microsoft YaHei"/>
          <w:spacing w:val="13"/>
          <w:sz w:val="19"/>
          <w:szCs w:val="19"/>
        </w:rPr>
        <w:t>级或</w:t>
      </w:r>
      <w:r>
        <w:rPr>
          <w:rFonts w:ascii="Microsoft YaHei" w:eastAsia="Microsoft YaHei" w:hAnsi="Microsoft YaHei" w:cs="Microsoft YaHei"/>
          <w:spacing w:val="22"/>
          <w:w w:val="101"/>
          <w:sz w:val="19"/>
          <w:szCs w:val="19"/>
        </w:rPr>
        <w:t xml:space="preserve"> </w:t>
      </w:r>
      <w:r>
        <w:rPr>
          <w:rFonts w:ascii="Microsoft YaHei" w:eastAsia="Microsoft YaHei" w:hAnsi="Microsoft YaHei" w:cs="Microsoft YaHei"/>
          <w:spacing w:val="13"/>
          <w:sz w:val="19"/>
          <w:szCs w:val="19"/>
        </w:rPr>
        <w:t>1</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30"/>
          <w:position w:val="-2"/>
          <w:sz w:val="19"/>
          <w:szCs w:val="19"/>
        </w:rPr>
        <w:t xml:space="preserve"> </w:t>
      </w:r>
      <w:r>
        <w:rPr>
          <w:rFonts w:ascii="Microsoft YaHei" w:eastAsia="Microsoft YaHei" w:hAnsi="Microsoft YaHei" w:cs="Microsoft YaHei"/>
          <w:spacing w:val="13"/>
          <w:sz w:val="19"/>
          <w:szCs w:val="19"/>
        </w:rPr>
        <w:t>0级</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3"/>
          <w:sz w:val="19"/>
          <w:szCs w:val="19"/>
        </w:rPr>
        <w:t>。</w:t>
      </w:r>
    </w:p>
    <w:p>
      <w:pPr>
        <w:spacing w:line="183" w:lineRule="auto"/>
        <w:rPr>
          <w:rFonts w:ascii="Microsoft YaHei" w:eastAsia="Microsoft YaHei" w:hAnsi="Microsoft YaHei" w:cs="Microsoft YaHei"/>
          <w:sz w:val="19"/>
          <w:szCs w:val="19"/>
        </w:rPr>
        <w:sectPr>
          <w:footerReference w:type="default" r:id="rId9"/>
          <w:type w:val="nextPage"/>
          <w:pgSz w:w="11906" w:h="16838"/>
          <w:pgMar w:top="1255" w:right="1485" w:bottom="1448" w:left="1350" w:header="0" w:footer="1260" w:gutter="0"/>
          <w:pgNumType w:start="10"/>
          <w:cols w:space="708"/>
          <w:titlePg w:val="0"/>
        </w:sectPr>
      </w:pPr>
    </w:p>
    <w:p>
      <w:pPr>
        <w:spacing w:before="35" w:line="163" w:lineRule="auto"/>
        <w:jc w:val="right"/>
        <w:rPr>
          <w:rFonts w:ascii="Microsoft YaHei" w:eastAsia="Microsoft YaHei" w:hAnsi="Microsoft YaHei" w:cs="Microsoft YaHei"/>
          <w:sz w:val="19"/>
          <w:szCs w:val="19"/>
        </w:rPr>
      </w:pPr>
      <w:r>
        <mc:AlternateContent>
          <mc:Choice Requires="wps">
            <w:drawing>
              <wp:anchor distT="0" distB="0" distL="0" distR="0" simplePos="0" relativeHeight="251670528"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 o:spid="_x0000_s1031" type="#_x0000_t202" style="width:12.45pt;height:18.95pt;margin-top:487.98pt;margin-left:275.53pt;mso-position-horizontal-relative:page;mso-position-vertical-relative:page;mso-wrap-distance-bottom:0;mso-wrap-distance-left:0;mso-wrap-distance-right:0;mso-wrap-distance-top:0;position:absolute;rotation:300;v-text-anchor:top;z-index:251669504" o:allowincell="f"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477</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242" w:lineRule="auto"/>
      </w:pPr>
    </w:p>
    <w:p>
      <w:pPr>
        <w:spacing w:before="81" w:line="172" w:lineRule="auto"/>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sz w:val="19"/>
          <w:szCs w:val="19"/>
        </w:rPr>
        <w:t>13</w:t>
      </w:r>
    </w:p>
    <w:p>
      <w:pPr>
        <w:spacing w:before="73" w:line="237" w:lineRule="auto"/>
        <w:ind w:left="426"/>
        <w:rPr>
          <w:rFonts w:ascii="Microsoft YaHei" w:eastAsia="Microsoft YaHei" w:hAnsi="Microsoft YaHei" w:cs="Microsoft YaHei"/>
          <w:sz w:val="19"/>
          <w:szCs w:val="19"/>
        </w:rPr>
      </w:pPr>
      <w:r>
        <w:rPr>
          <w:rFonts w:ascii="SimHei" w:eastAsia="SimHei" w:hAnsi="SimHei" w:cs="SimHei"/>
          <w:spacing w:val="25"/>
          <w:position w:val="1"/>
          <w:sz w:val="19"/>
          <w:szCs w:val="19"/>
        </w:rPr>
        <w:t>正常工作条件</w:t>
      </w:r>
      <w:r>
        <w:rPr>
          <w:rFonts w:ascii="SimHei" w:eastAsia="SimHei" w:hAnsi="SimHei" w:cs="SimHei"/>
          <w:spacing w:val="25"/>
          <w:position w:val="1"/>
          <w:sz w:val="19"/>
          <w:szCs w:val="19"/>
        </w:rPr>
        <w:t xml:space="preserve">  </w:t>
      </w:r>
      <w:r>
        <w:rPr>
          <w:rFonts w:ascii="Microsoft YaHei" w:eastAsia="Microsoft YaHei" w:hAnsi="Microsoft YaHei" w:cs="Microsoft YaHei"/>
          <w:sz w:val="19"/>
          <w:szCs w:val="19"/>
        </w:rPr>
        <w:t>normalconditionsofoperation</w:t>
      </w:r>
    </w:p>
    <w:p>
      <w:pPr>
        <w:spacing w:line="184"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燃气表工作时的条件</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7"/>
          <w:sz w:val="19"/>
          <w:szCs w:val="19"/>
        </w:rPr>
        <w:t>:</w:t>
      </w:r>
    </w:p>
    <w:p>
      <w:pPr>
        <w:pStyle w:val="BodyText"/>
        <w:spacing w:before="75" w:line="330" w:lineRule="exact"/>
        <w:ind w:left="626"/>
        <w:rPr>
          <w:rFonts w:ascii="Microsoft YaHei" w:eastAsia="Microsoft YaHei" w:hAnsi="Microsoft YaHei" w:cs="Microsoft YaHei"/>
          <w:sz w:val="19"/>
          <w:szCs w:val="19"/>
        </w:rPr>
      </w:pPr>
      <w:r>
        <w:rPr>
          <w:b/>
          <w:bCs/>
          <w:spacing w:val="18"/>
          <w:position w:val="11"/>
          <w:sz w:val="19"/>
          <w:szCs w:val="19"/>
        </w:rPr>
        <w:t>—</w:t>
      </w:r>
      <w:r>
        <w:rPr>
          <w:b/>
          <w:bCs/>
          <w:spacing w:val="-22"/>
          <w:position w:val="11"/>
          <w:sz w:val="19"/>
          <w:szCs w:val="19"/>
        </w:rPr>
        <w:t xml:space="preserve"> </w:t>
      </w:r>
      <w:r>
        <w:rPr>
          <w:rFonts w:ascii="Microsoft YaHei" w:eastAsia="Microsoft YaHei" w:hAnsi="Microsoft YaHei" w:cs="Microsoft YaHei"/>
          <w:spacing w:val="18"/>
          <w:position w:val="11"/>
          <w:sz w:val="19"/>
          <w:szCs w:val="19"/>
        </w:rPr>
        <w:t>不超过最大工作压力(不论有无气体流过) ;</w:t>
      </w:r>
    </w:p>
    <w:p>
      <w:pPr>
        <w:pStyle w:val="BodyText"/>
        <w:spacing w:line="181" w:lineRule="auto"/>
        <w:ind w:left="626"/>
        <w:rPr>
          <w:rFonts w:ascii="Microsoft YaHei" w:eastAsia="Microsoft YaHei" w:hAnsi="Microsoft YaHei" w:cs="Microsoft YaHei"/>
          <w:sz w:val="19"/>
          <w:szCs w:val="19"/>
        </w:rPr>
      </w:pPr>
      <w:r>
        <w:rPr>
          <w:b/>
          <w:bCs/>
          <w:spacing w:val="14"/>
          <w:sz w:val="19"/>
          <w:szCs w:val="19"/>
        </w:rPr>
        <w:t>—</w:t>
      </w:r>
      <w:r>
        <w:rPr>
          <w:b/>
          <w:bCs/>
          <w:spacing w:val="-27"/>
          <w:sz w:val="19"/>
          <w:szCs w:val="19"/>
        </w:rPr>
        <w:t xml:space="preserve"> </w:t>
      </w:r>
      <w:r>
        <w:rPr>
          <w:rFonts w:ascii="Microsoft YaHei" w:eastAsia="Microsoft YaHei" w:hAnsi="Microsoft YaHei" w:cs="Microsoft YaHei"/>
          <w:spacing w:val="14"/>
          <w:sz w:val="19"/>
          <w:szCs w:val="19"/>
        </w:rPr>
        <w:t>在流量范围内</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4"/>
          <w:sz w:val="19"/>
          <w:szCs w:val="19"/>
        </w:rPr>
        <w:t>;</w:t>
      </w:r>
    </w:p>
    <w:p>
      <w:pPr>
        <w:pStyle w:val="BodyText"/>
        <w:spacing w:before="78" w:line="347" w:lineRule="exact"/>
        <w:ind w:left="626"/>
        <w:rPr>
          <w:rFonts w:ascii="Microsoft YaHei" w:eastAsia="Microsoft YaHei" w:hAnsi="Microsoft YaHei" w:cs="Microsoft YaHei"/>
          <w:sz w:val="19"/>
          <w:szCs w:val="19"/>
        </w:rPr>
      </w:pPr>
      <w:r>
        <w:rPr>
          <w:b/>
          <w:bCs/>
          <w:spacing w:val="16"/>
          <w:position w:val="12"/>
          <w:sz w:val="19"/>
          <w:szCs w:val="19"/>
        </w:rPr>
        <w:t>—</w:t>
      </w:r>
      <w:r>
        <w:rPr>
          <w:b/>
          <w:bCs/>
          <w:spacing w:val="-28"/>
          <w:position w:val="12"/>
          <w:sz w:val="19"/>
          <w:szCs w:val="19"/>
        </w:rPr>
        <w:t xml:space="preserve"> </w:t>
      </w:r>
      <w:r>
        <w:rPr>
          <w:rFonts w:ascii="Microsoft YaHei" w:eastAsia="Microsoft YaHei" w:hAnsi="Microsoft YaHei" w:cs="Microsoft YaHei"/>
          <w:spacing w:val="16"/>
          <w:position w:val="12"/>
          <w:sz w:val="19"/>
          <w:szCs w:val="19"/>
        </w:rPr>
        <w:t>在环境温度和工作介质温度范围内</w:t>
      </w:r>
      <w:r>
        <w:rPr>
          <w:rFonts w:ascii="Microsoft YaHei" w:eastAsia="Microsoft YaHei" w:hAnsi="Microsoft YaHei" w:cs="Microsoft YaHei"/>
          <w:spacing w:val="-26"/>
          <w:position w:val="12"/>
          <w:sz w:val="19"/>
          <w:szCs w:val="19"/>
        </w:rPr>
        <w:t xml:space="preserve"> </w:t>
      </w:r>
      <w:r>
        <w:rPr>
          <w:rFonts w:ascii="Microsoft YaHei" w:eastAsia="Microsoft YaHei" w:hAnsi="Microsoft YaHei" w:cs="Microsoft YaHei"/>
          <w:spacing w:val="16"/>
          <w:position w:val="12"/>
          <w:sz w:val="19"/>
          <w:szCs w:val="19"/>
        </w:rPr>
        <w:t>。</w:t>
      </w:r>
    </w:p>
    <w:p>
      <w:pPr>
        <w:spacing w:line="172" w:lineRule="auto"/>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sz w:val="19"/>
          <w:szCs w:val="19"/>
        </w:rPr>
        <w:t>14</w:t>
      </w:r>
    </w:p>
    <w:p>
      <w:pPr>
        <w:spacing w:before="75" w:line="178" w:lineRule="auto"/>
        <w:ind w:left="429"/>
        <w:rPr>
          <w:rFonts w:ascii="Microsoft YaHei" w:eastAsia="Microsoft YaHei" w:hAnsi="Microsoft YaHei" w:cs="Microsoft YaHei"/>
          <w:sz w:val="19"/>
          <w:szCs w:val="19"/>
        </w:rPr>
      </w:pPr>
      <w:r>
        <w:rPr>
          <w:rFonts w:ascii="SimHei" w:eastAsia="SimHei" w:hAnsi="SimHei" w:cs="SimHei"/>
          <w:position w:val="1"/>
          <w:sz w:val="19"/>
          <w:szCs w:val="19"/>
        </w:rPr>
        <w:t>工作模式</w:t>
      </w:r>
      <w:r>
        <w:rPr>
          <w:rFonts w:ascii="SimHei" w:eastAsia="SimHei" w:hAnsi="SimHei" w:cs="SimHei"/>
          <w:spacing w:val="19"/>
          <w:position w:val="1"/>
          <w:sz w:val="19"/>
          <w:szCs w:val="19"/>
        </w:rPr>
        <w:t xml:space="preserve">  </w:t>
      </w:r>
      <w:r>
        <w:rPr>
          <w:rFonts w:ascii="Microsoft YaHei" w:eastAsia="Microsoft YaHei" w:hAnsi="Microsoft YaHei" w:cs="Microsoft YaHei"/>
          <w:position w:val="-1"/>
          <w:sz w:val="19"/>
          <w:szCs w:val="19"/>
        </w:rPr>
        <w:t>operating</w:t>
      </w:r>
      <w:r>
        <w:rPr>
          <w:rFonts w:ascii="Microsoft YaHei" w:eastAsia="Microsoft YaHei" w:hAnsi="Microsoft YaHei" w:cs="Microsoft YaHei"/>
          <w:spacing w:val="-31"/>
          <w:position w:val="-1"/>
          <w:sz w:val="19"/>
          <w:szCs w:val="19"/>
        </w:rPr>
        <w:t xml:space="preserve"> </w:t>
      </w:r>
      <w:r>
        <w:rPr>
          <w:rFonts w:ascii="Microsoft YaHei" w:eastAsia="Microsoft YaHei" w:hAnsi="Microsoft YaHei" w:cs="Microsoft YaHei"/>
          <w:position w:val="-1"/>
          <w:sz w:val="19"/>
          <w:szCs w:val="19"/>
        </w:rPr>
        <w:t>mode</w:t>
      </w:r>
    </w:p>
    <w:p>
      <w:pPr>
        <w:spacing w:before="78" w:line="350"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17"/>
          <w:position w:val="12"/>
          <w:sz w:val="19"/>
          <w:szCs w:val="19"/>
        </w:rPr>
        <w:t>获得燃气体积量的测量方法</w:t>
      </w:r>
      <w:r>
        <w:rPr>
          <w:rFonts w:ascii="Microsoft YaHei" w:eastAsia="Microsoft YaHei" w:hAnsi="Microsoft YaHei" w:cs="Microsoft YaHei"/>
          <w:spacing w:val="5"/>
          <w:position w:val="12"/>
          <w:sz w:val="19"/>
          <w:szCs w:val="19"/>
        </w:rPr>
        <w:t xml:space="preserve"> </w:t>
      </w:r>
      <w:r>
        <w:rPr>
          <w:rFonts w:ascii="Microsoft YaHei" w:eastAsia="Microsoft YaHei" w:hAnsi="Microsoft YaHei" w:cs="Microsoft YaHei"/>
          <w:spacing w:val="17"/>
          <w:position w:val="12"/>
          <w:sz w:val="19"/>
          <w:szCs w:val="19"/>
        </w:rPr>
        <w:t>,分为标准模式和测试模式</w:t>
      </w:r>
      <w:r>
        <w:rPr>
          <w:rFonts w:ascii="Microsoft YaHei" w:eastAsia="Microsoft YaHei" w:hAnsi="Microsoft YaHei" w:cs="Microsoft YaHei"/>
          <w:spacing w:val="-26"/>
          <w:position w:val="12"/>
          <w:sz w:val="19"/>
          <w:szCs w:val="19"/>
        </w:rPr>
        <w:t xml:space="preserve"> </w:t>
      </w:r>
      <w:r>
        <w:rPr>
          <w:rFonts w:ascii="Microsoft YaHei" w:eastAsia="Microsoft YaHei" w:hAnsi="Microsoft YaHei" w:cs="Microsoft YaHei"/>
          <w:spacing w:val="17"/>
          <w:position w:val="12"/>
          <w:sz w:val="19"/>
          <w:szCs w:val="19"/>
        </w:rPr>
        <w:t>。</w:t>
      </w:r>
    </w:p>
    <w:p>
      <w:pPr>
        <w:spacing w:line="172" w:lineRule="auto"/>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sz w:val="19"/>
          <w:szCs w:val="19"/>
        </w:rPr>
        <w:t>15</w:t>
      </w:r>
    </w:p>
    <w:p>
      <w:pPr>
        <w:spacing w:before="74" w:line="175" w:lineRule="auto"/>
        <w:ind w:left="424"/>
        <w:rPr>
          <w:rFonts w:ascii="Microsoft YaHei" w:eastAsia="Microsoft YaHei" w:hAnsi="Microsoft YaHei" w:cs="Microsoft YaHei"/>
          <w:sz w:val="19"/>
          <w:szCs w:val="19"/>
        </w:rPr>
      </w:pPr>
      <w:r>
        <w:rPr>
          <w:rFonts w:ascii="SimHei" w:eastAsia="SimHei" w:hAnsi="SimHei" w:cs="SimHei"/>
          <w:spacing w:val="32"/>
          <w:position w:val="1"/>
          <w:sz w:val="19"/>
          <w:szCs w:val="19"/>
        </w:rPr>
        <w:t>光学接口</w:t>
      </w:r>
      <w:r>
        <w:rPr>
          <w:rFonts w:ascii="SimHei" w:eastAsia="SimHei" w:hAnsi="SimHei" w:cs="SimHei"/>
          <w:spacing w:val="20"/>
          <w:position w:val="1"/>
          <w:sz w:val="19"/>
          <w:szCs w:val="19"/>
        </w:rPr>
        <w:t xml:space="preserve">  </w:t>
      </w:r>
      <w:r>
        <w:rPr>
          <w:rFonts w:ascii="Microsoft YaHei" w:eastAsia="Microsoft YaHei" w:hAnsi="Microsoft YaHei" w:cs="Microsoft YaHei"/>
          <w:position w:val="-1"/>
          <w:sz w:val="19"/>
          <w:szCs w:val="19"/>
        </w:rPr>
        <w:t>opticalport</w:t>
      </w:r>
    </w:p>
    <w:p>
      <w:pPr>
        <w:spacing w:before="85" w:line="347" w:lineRule="exact"/>
        <w:ind w:left="420"/>
        <w:rPr>
          <w:rFonts w:ascii="Microsoft YaHei" w:eastAsia="Microsoft YaHei" w:hAnsi="Microsoft YaHei" w:cs="Microsoft YaHei"/>
          <w:sz w:val="19"/>
          <w:szCs w:val="19"/>
        </w:rPr>
      </w:pPr>
      <w:r>
        <w:rPr>
          <w:rFonts w:ascii="Microsoft YaHei" w:eastAsia="Microsoft YaHei" w:hAnsi="Microsoft YaHei" w:cs="Microsoft YaHei"/>
          <w:spacing w:val="17"/>
          <w:position w:val="12"/>
          <w:sz w:val="19"/>
          <w:szCs w:val="19"/>
        </w:rPr>
        <w:t>采用如红外线发射和接收的串行数据接口</w:t>
      </w:r>
      <w:r>
        <w:rPr>
          <w:rFonts w:ascii="Microsoft YaHei" w:eastAsia="Microsoft YaHei" w:hAnsi="Microsoft YaHei" w:cs="Microsoft YaHei"/>
          <w:spacing w:val="-17"/>
          <w:position w:val="12"/>
          <w:sz w:val="19"/>
          <w:szCs w:val="19"/>
        </w:rPr>
        <w:t xml:space="preserve"> </w:t>
      </w:r>
      <w:r>
        <w:rPr>
          <w:rFonts w:ascii="Microsoft YaHei" w:eastAsia="Microsoft YaHei" w:hAnsi="Microsoft YaHei" w:cs="Microsoft YaHei"/>
          <w:spacing w:val="17"/>
          <w:position w:val="12"/>
          <w:sz w:val="19"/>
          <w:szCs w:val="19"/>
        </w:rPr>
        <w:t>。</w:t>
      </w:r>
    </w:p>
    <w:p>
      <w:pPr>
        <w:spacing w:before="1" w:line="172" w:lineRule="auto"/>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sz w:val="19"/>
          <w:szCs w:val="19"/>
        </w:rPr>
        <w:t>16</w:t>
      </w:r>
    </w:p>
    <w:p>
      <w:pPr>
        <w:spacing w:before="75" w:line="174" w:lineRule="auto"/>
        <w:ind w:left="421"/>
        <w:rPr>
          <w:rFonts w:ascii="Microsoft YaHei" w:eastAsia="Microsoft YaHei" w:hAnsi="Microsoft YaHei" w:cs="Microsoft YaHei"/>
          <w:sz w:val="19"/>
          <w:szCs w:val="19"/>
        </w:rPr>
      </w:pPr>
      <w:r>
        <w:rPr>
          <w:rFonts w:ascii="SimHei" w:eastAsia="SimHei" w:hAnsi="SimHei" w:cs="SimHei"/>
          <w:spacing w:val="10"/>
          <w:position w:val="1"/>
          <w:sz w:val="19"/>
          <w:szCs w:val="19"/>
        </w:rPr>
        <w:t>压力损失</w:t>
      </w:r>
      <w:r>
        <w:rPr>
          <w:rFonts w:ascii="SimHei" w:eastAsia="SimHei" w:hAnsi="SimHei" w:cs="SimHei"/>
          <w:spacing w:val="18"/>
          <w:position w:val="1"/>
          <w:sz w:val="19"/>
          <w:szCs w:val="19"/>
        </w:rPr>
        <w:t xml:space="preserve">  </w:t>
      </w:r>
      <w:r>
        <w:rPr>
          <w:rFonts w:ascii="Microsoft YaHei" w:eastAsia="Microsoft YaHei" w:hAnsi="Microsoft YaHei" w:cs="Microsoft YaHei"/>
          <w:position w:val="-1"/>
          <w:sz w:val="19"/>
          <w:szCs w:val="19"/>
        </w:rPr>
        <w:t>pressureabsorption</w:t>
      </w:r>
    </w:p>
    <w:p>
      <w:pPr>
        <w:spacing w:before="86" w:line="347" w:lineRule="exact"/>
        <w:ind w:left="418"/>
        <w:rPr>
          <w:rFonts w:ascii="Microsoft YaHei" w:eastAsia="Microsoft YaHei" w:hAnsi="Microsoft YaHei" w:cs="Microsoft YaHei"/>
          <w:sz w:val="19"/>
          <w:szCs w:val="19"/>
        </w:rPr>
      </w:pPr>
      <w:r>
        <w:rPr>
          <w:rFonts w:ascii="Microsoft YaHei" w:eastAsia="Microsoft YaHei" w:hAnsi="Microsoft YaHei" w:cs="Microsoft YaHei"/>
          <w:spacing w:val="17"/>
          <w:position w:val="12"/>
          <w:sz w:val="19"/>
          <w:szCs w:val="19"/>
        </w:rPr>
        <w:t>燃气表工作时在入口处与出口处之间的压力差</w:t>
      </w:r>
      <w:r>
        <w:rPr>
          <w:rFonts w:ascii="Microsoft YaHei" w:eastAsia="Microsoft YaHei" w:hAnsi="Microsoft YaHei" w:cs="Microsoft YaHei"/>
          <w:spacing w:val="-10"/>
          <w:position w:val="12"/>
          <w:sz w:val="19"/>
          <w:szCs w:val="19"/>
        </w:rPr>
        <w:t xml:space="preserve"> </w:t>
      </w:r>
      <w:r>
        <w:rPr>
          <w:rFonts w:ascii="Microsoft YaHei" w:eastAsia="Microsoft YaHei" w:hAnsi="Microsoft YaHei" w:cs="Microsoft YaHei"/>
          <w:spacing w:val="17"/>
          <w:position w:val="12"/>
          <w:sz w:val="19"/>
          <w:szCs w:val="19"/>
        </w:rPr>
        <w:t>。</w:t>
      </w:r>
    </w:p>
    <w:p>
      <w:pPr>
        <w:spacing w:line="172" w:lineRule="auto"/>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sz w:val="19"/>
          <w:szCs w:val="19"/>
        </w:rPr>
        <w:t>17</w:t>
      </w:r>
    </w:p>
    <w:p>
      <w:pPr>
        <w:spacing w:before="81" w:line="173" w:lineRule="auto"/>
        <w:ind w:left="424"/>
        <w:rPr>
          <w:rFonts w:ascii="Microsoft YaHei" w:eastAsia="Microsoft YaHei" w:hAnsi="Microsoft YaHei" w:cs="Microsoft YaHei"/>
          <w:sz w:val="19"/>
          <w:szCs w:val="19"/>
        </w:rPr>
      </w:pPr>
      <w:r>
        <w:rPr>
          <w:rFonts w:ascii="SimHei" w:eastAsia="SimHei" w:hAnsi="SimHei" w:cs="SimHei"/>
          <w:spacing w:val="21"/>
          <w:position w:val="2"/>
          <w:sz w:val="19"/>
          <w:szCs w:val="19"/>
        </w:rPr>
        <w:t>取压口</w:t>
      </w:r>
      <w:r>
        <w:rPr>
          <w:rFonts w:ascii="SimHei" w:eastAsia="SimHei" w:hAnsi="SimHei" w:cs="SimHei"/>
          <w:spacing w:val="18"/>
          <w:position w:val="2"/>
          <w:sz w:val="19"/>
          <w:szCs w:val="19"/>
        </w:rPr>
        <w:t xml:space="preserve">  </w:t>
      </w:r>
      <w:r>
        <w:rPr>
          <w:rFonts w:ascii="Microsoft YaHei" w:eastAsia="Microsoft YaHei" w:hAnsi="Microsoft YaHei" w:cs="Microsoft YaHei"/>
          <w:sz w:val="19"/>
          <w:szCs w:val="19"/>
        </w:rPr>
        <w:t>pressuremeasuringpoint</w:t>
      </w:r>
    </w:p>
    <w:p>
      <w:pPr>
        <w:spacing w:before="80" w:line="348"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8"/>
          <w:position w:val="12"/>
          <w:sz w:val="19"/>
          <w:szCs w:val="19"/>
        </w:rPr>
        <w:t>在燃气表出口能够直接测量燃气表出口压力的</w:t>
      </w:r>
      <w:r>
        <w:rPr>
          <w:rFonts w:ascii="Microsoft YaHei" w:eastAsia="Microsoft YaHei" w:hAnsi="Microsoft YaHei" w:cs="Microsoft YaHei"/>
          <w:spacing w:val="17"/>
          <w:position w:val="12"/>
          <w:sz w:val="19"/>
          <w:szCs w:val="19"/>
        </w:rPr>
        <w:t>测量点</w:t>
      </w:r>
      <w:r>
        <w:rPr>
          <w:rFonts w:ascii="Microsoft YaHei" w:eastAsia="Microsoft YaHei" w:hAnsi="Microsoft YaHei" w:cs="Microsoft YaHei"/>
          <w:spacing w:val="-26"/>
          <w:position w:val="12"/>
          <w:sz w:val="19"/>
          <w:szCs w:val="19"/>
        </w:rPr>
        <w:t xml:space="preserve"> </w:t>
      </w:r>
      <w:r>
        <w:rPr>
          <w:rFonts w:ascii="Microsoft YaHei" w:eastAsia="Microsoft YaHei" w:hAnsi="Microsoft YaHei" w:cs="Microsoft YaHei"/>
          <w:spacing w:val="17"/>
          <w:position w:val="12"/>
          <w:sz w:val="19"/>
          <w:szCs w:val="19"/>
        </w:rPr>
        <w:t>。</w:t>
      </w:r>
    </w:p>
    <w:p>
      <w:pPr>
        <w:spacing w:line="172" w:lineRule="auto"/>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sz w:val="19"/>
          <w:szCs w:val="19"/>
        </w:rPr>
        <w:t>18</w:t>
      </w:r>
    </w:p>
    <w:p>
      <w:pPr>
        <w:spacing w:before="73" w:line="179" w:lineRule="auto"/>
        <w:ind w:left="430"/>
        <w:rPr>
          <w:rFonts w:ascii="Microsoft YaHei" w:eastAsia="Microsoft YaHei" w:hAnsi="Microsoft YaHei" w:cs="Microsoft YaHei"/>
          <w:sz w:val="19"/>
          <w:szCs w:val="19"/>
        </w:rPr>
      </w:pPr>
      <w:r>
        <w:rPr>
          <w:rFonts w:ascii="SimHei" w:eastAsia="SimHei" w:hAnsi="SimHei" w:cs="SimHei"/>
          <w:spacing w:val="28"/>
          <w:position w:val="1"/>
          <w:sz w:val="19"/>
          <w:szCs w:val="19"/>
        </w:rPr>
        <w:t>平均误差范围</w:t>
      </w:r>
      <w:r>
        <w:rPr>
          <w:rFonts w:ascii="SimHei" w:eastAsia="SimHei" w:hAnsi="SimHei" w:cs="SimHei"/>
          <w:spacing w:val="28"/>
          <w:position w:val="1"/>
          <w:sz w:val="19"/>
          <w:szCs w:val="19"/>
        </w:rPr>
        <w:t xml:space="preserve">  </w:t>
      </w:r>
      <w:r>
        <w:rPr>
          <w:rFonts w:ascii="Microsoft YaHei" w:eastAsia="Microsoft YaHei" w:hAnsi="Microsoft YaHei" w:cs="Microsoft YaHei"/>
          <w:position w:val="-1"/>
          <w:sz w:val="19"/>
          <w:szCs w:val="19"/>
        </w:rPr>
        <w:t>rangeofmean</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position w:val="-1"/>
          <w:sz w:val="19"/>
          <w:szCs w:val="19"/>
        </w:rPr>
        <w:t>errors</w:t>
      </w:r>
    </w:p>
    <w:p>
      <w:pPr>
        <w:spacing w:before="81" w:line="347"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8"/>
          <w:position w:val="12"/>
          <w:sz w:val="19"/>
          <w:szCs w:val="19"/>
        </w:rPr>
        <w:t>在特定流量范围内最小平均误差与最大平均误差之间的差值</w:t>
      </w:r>
      <w:r>
        <w:rPr>
          <w:rFonts w:ascii="Microsoft YaHei" w:eastAsia="Microsoft YaHei" w:hAnsi="Microsoft YaHei" w:cs="Microsoft YaHei"/>
          <w:spacing w:val="-25"/>
          <w:position w:val="12"/>
          <w:sz w:val="19"/>
          <w:szCs w:val="19"/>
        </w:rPr>
        <w:t xml:space="preserve"> </w:t>
      </w:r>
      <w:r>
        <w:rPr>
          <w:rFonts w:ascii="Microsoft YaHei" w:eastAsia="Microsoft YaHei" w:hAnsi="Microsoft YaHei" w:cs="Microsoft YaHei"/>
          <w:spacing w:val="18"/>
          <w:position w:val="12"/>
          <w:sz w:val="19"/>
          <w:szCs w:val="19"/>
        </w:rPr>
        <w:t>。</w:t>
      </w:r>
    </w:p>
    <w:p>
      <w:pPr>
        <w:spacing w:before="1" w:line="172" w:lineRule="auto"/>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sz w:val="19"/>
          <w:szCs w:val="19"/>
        </w:rPr>
        <w:t>19</w:t>
      </w:r>
    </w:p>
    <w:p>
      <w:pPr>
        <w:spacing w:before="76" w:line="193" w:lineRule="auto"/>
        <w:ind w:left="425"/>
        <w:rPr>
          <w:rFonts w:ascii="Microsoft YaHei" w:eastAsia="Microsoft YaHei" w:hAnsi="Microsoft YaHei" w:cs="Microsoft YaHei"/>
          <w:sz w:val="19"/>
          <w:szCs w:val="19"/>
        </w:rPr>
      </w:pPr>
      <w:r>
        <w:rPr>
          <w:rFonts w:ascii="SimHei" w:eastAsia="SimHei" w:hAnsi="SimHei" w:cs="SimHei"/>
          <w:spacing w:val="42"/>
          <w:position w:val="1"/>
          <w:sz w:val="19"/>
          <w:szCs w:val="19"/>
        </w:rPr>
        <w:t>误差曲线</w:t>
      </w:r>
      <w:r>
        <w:rPr>
          <w:rFonts w:ascii="SimHei" w:eastAsia="SimHei" w:hAnsi="SimHei" w:cs="SimHei"/>
          <w:spacing w:val="18"/>
          <w:position w:val="1"/>
          <w:sz w:val="19"/>
          <w:szCs w:val="19"/>
        </w:rPr>
        <w:t xml:space="preserve">  </w:t>
      </w:r>
      <w:r>
        <w:rPr>
          <w:rFonts w:ascii="Microsoft YaHei" w:eastAsia="Microsoft YaHei" w:hAnsi="Microsoft YaHei" w:cs="Microsoft YaHei"/>
          <w:position w:val="-1"/>
          <w:sz w:val="19"/>
          <w:szCs w:val="19"/>
        </w:rPr>
        <w:t>metererrorcurve</w:t>
      </w:r>
    </w:p>
    <w:p>
      <w:pPr>
        <w:spacing w:before="58" w:line="348" w:lineRule="exact"/>
        <w:ind w:left="420"/>
        <w:rPr>
          <w:rFonts w:ascii="Microsoft YaHei" w:eastAsia="Microsoft YaHei" w:hAnsi="Microsoft YaHei" w:cs="Microsoft YaHei"/>
          <w:sz w:val="19"/>
          <w:szCs w:val="19"/>
        </w:rPr>
      </w:pPr>
      <w:r>
        <w:rPr>
          <w:rFonts w:ascii="Microsoft YaHei" w:eastAsia="Microsoft YaHei" w:hAnsi="Microsoft YaHei" w:cs="Microsoft YaHei"/>
          <w:spacing w:val="17"/>
          <w:position w:val="12"/>
          <w:sz w:val="19"/>
          <w:szCs w:val="19"/>
        </w:rPr>
        <w:t>平均示值误差与对应的实际流量的曲线图</w:t>
      </w:r>
      <w:r>
        <w:rPr>
          <w:rFonts w:ascii="Microsoft YaHei" w:eastAsia="Microsoft YaHei" w:hAnsi="Microsoft YaHei" w:cs="Microsoft YaHei"/>
          <w:spacing w:val="-16"/>
          <w:position w:val="12"/>
          <w:sz w:val="19"/>
          <w:szCs w:val="19"/>
        </w:rPr>
        <w:t xml:space="preserve"> </w:t>
      </w:r>
      <w:r>
        <w:rPr>
          <w:rFonts w:ascii="Microsoft YaHei" w:eastAsia="Microsoft YaHei" w:hAnsi="Microsoft YaHei" w:cs="Microsoft YaHei"/>
          <w:spacing w:val="17"/>
          <w:position w:val="12"/>
          <w:sz w:val="19"/>
          <w:szCs w:val="19"/>
        </w:rPr>
        <w:t>。</w:t>
      </w:r>
    </w:p>
    <w:p>
      <w:pPr>
        <w:spacing w:line="172" w:lineRule="auto"/>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3.</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
          <w:sz w:val="19"/>
          <w:szCs w:val="19"/>
        </w:rPr>
        <w:t>1.20</w:t>
      </w:r>
    </w:p>
    <w:p>
      <w:pPr>
        <w:spacing w:before="77" w:line="176" w:lineRule="auto"/>
        <w:ind w:left="426"/>
        <w:rPr>
          <w:rFonts w:ascii="Microsoft YaHei" w:eastAsia="Microsoft YaHei" w:hAnsi="Microsoft YaHei" w:cs="Microsoft YaHei"/>
          <w:sz w:val="19"/>
          <w:szCs w:val="19"/>
        </w:rPr>
      </w:pPr>
      <w:r>
        <w:rPr>
          <w:rFonts w:ascii="SimHei" w:eastAsia="SimHei" w:hAnsi="SimHei" w:cs="SimHei"/>
          <w:spacing w:val="12"/>
          <w:position w:val="1"/>
          <w:sz w:val="19"/>
          <w:szCs w:val="19"/>
        </w:rPr>
        <w:t>记录器</w:t>
      </w:r>
      <w:r>
        <w:rPr>
          <w:rFonts w:ascii="SimHei" w:eastAsia="SimHei" w:hAnsi="SimHei" w:cs="SimHei"/>
          <w:spacing w:val="19"/>
          <w:position w:val="1"/>
          <w:sz w:val="19"/>
          <w:szCs w:val="19"/>
        </w:rPr>
        <w:t xml:space="preserve">  </w:t>
      </w:r>
      <w:r>
        <w:rPr>
          <w:rFonts w:ascii="Microsoft YaHei" w:eastAsia="Microsoft YaHei" w:hAnsi="Microsoft YaHei" w:cs="Microsoft YaHei"/>
          <w:position w:val="-1"/>
          <w:sz w:val="19"/>
          <w:szCs w:val="19"/>
        </w:rPr>
        <w:t>register</w:t>
      </w:r>
    </w:p>
    <w:p>
      <w:pPr>
        <w:spacing w:before="80" w:line="348" w:lineRule="exact"/>
        <w:ind w:left="443"/>
        <w:rPr>
          <w:rFonts w:ascii="Microsoft YaHei" w:eastAsia="Microsoft YaHei" w:hAnsi="Microsoft YaHei" w:cs="Microsoft YaHei"/>
          <w:sz w:val="19"/>
          <w:szCs w:val="19"/>
        </w:rPr>
      </w:pPr>
      <w:r>
        <w:rPr>
          <w:rFonts w:ascii="Microsoft YaHei" w:eastAsia="Microsoft YaHei" w:hAnsi="Microsoft YaHei" w:cs="Microsoft YaHei"/>
          <w:spacing w:val="16"/>
          <w:position w:val="12"/>
          <w:sz w:val="19"/>
          <w:szCs w:val="19"/>
        </w:rPr>
        <w:t>由存储器和显示器两部分组成</w:t>
      </w:r>
      <w:r>
        <w:rPr>
          <w:rFonts w:ascii="Microsoft YaHei" w:eastAsia="Microsoft YaHei" w:hAnsi="Microsoft YaHei" w:cs="Microsoft YaHei"/>
          <w:spacing w:val="6"/>
          <w:position w:val="12"/>
          <w:sz w:val="19"/>
          <w:szCs w:val="19"/>
        </w:rPr>
        <w:t xml:space="preserve"> </w:t>
      </w:r>
      <w:r>
        <w:rPr>
          <w:rFonts w:ascii="Microsoft YaHei" w:eastAsia="Microsoft YaHei" w:hAnsi="Microsoft YaHei" w:cs="Microsoft YaHei"/>
          <w:spacing w:val="16"/>
          <w:position w:val="12"/>
          <w:sz w:val="19"/>
          <w:szCs w:val="19"/>
        </w:rPr>
        <w:t>,用于记录和显示信息</w:t>
      </w:r>
      <w:r>
        <w:rPr>
          <w:rFonts w:ascii="Microsoft YaHei" w:eastAsia="Microsoft YaHei" w:hAnsi="Microsoft YaHei" w:cs="Microsoft YaHei"/>
          <w:spacing w:val="-26"/>
          <w:position w:val="12"/>
          <w:sz w:val="19"/>
          <w:szCs w:val="19"/>
        </w:rPr>
        <w:t xml:space="preserve"> </w:t>
      </w:r>
      <w:r>
        <w:rPr>
          <w:rFonts w:ascii="Microsoft YaHei" w:eastAsia="Microsoft YaHei" w:hAnsi="Microsoft YaHei" w:cs="Microsoft YaHei"/>
          <w:spacing w:val="16"/>
          <w:position w:val="12"/>
          <w:sz w:val="19"/>
          <w:szCs w:val="19"/>
        </w:rPr>
        <w:t>。</w:t>
      </w:r>
    </w:p>
    <w:p>
      <w:pPr>
        <w:spacing w:before="1" w:line="172" w:lineRule="auto"/>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3.</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
          <w:sz w:val="19"/>
          <w:szCs w:val="19"/>
        </w:rPr>
        <w:t>1.21</w:t>
      </w:r>
    </w:p>
    <w:p>
      <w:pPr>
        <w:spacing w:before="75" w:line="237" w:lineRule="auto"/>
        <w:ind w:left="423"/>
        <w:rPr>
          <w:rFonts w:ascii="Microsoft YaHei" w:eastAsia="Microsoft YaHei" w:hAnsi="Microsoft YaHei" w:cs="Microsoft YaHei"/>
          <w:sz w:val="19"/>
          <w:szCs w:val="19"/>
        </w:rPr>
      </w:pPr>
      <w:r>
        <w:rPr>
          <w:rFonts w:ascii="SimHei" w:eastAsia="SimHei" w:hAnsi="SimHei" w:cs="SimHei"/>
          <w:spacing w:val="28"/>
          <w:position w:val="1"/>
          <w:sz w:val="19"/>
          <w:szCs w:val="19"/>
        </w:rPr>
        <w:t>始动流量</w:t>
      </w:r>
      <w:r>
        <w:rPr>
          <w:rFonts w:ascii="SimHei" w:eastAsia="SimHei" w:hAnsi="SimHei" w:cs="SimHei"/>
          <w:spacing w:val="28"/>
          <w:position w:val="1"/>
          <w:sz w:val="19"/>
          <w:szCs w:val="19"/>
        </w:rPr>
        <w:t xml:space="preserve">  </w:t>
      </w:r>
      <w:r>
        <w:rPr>
          <w:rFonts w:ascii="Microsoft YaHei" w:eastAsia="Microsoft YaHei" w:hAnsi="Microsoft YaHei" w:cs="Microsoft YaHei"/>
          <w:position w:val="-1"/>
          <w:sz w:val="19"/>
          <w:szCs w:val="19"/>
        </w:rPr>
        <w:t>startingflow</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position w:val="-1"/>
          <w:sz w:val="19"/>
          <w:szCs w:val="19"/>
        </w:rPr>
        <w:t>rate</w:t>
      </w:r>
    </w:p>
    <w:p>
      <w:pPr>
        <w:spacing w:line="182" w:lineRule="auto"/>
        <w:ind w:left="418"/>
        <w:rPr>
          <w:rFonts w:ascii="Microsoft YaHei" w:eastAsia="Microsoft YaHei" w:hAnsi="Microsoft YaHei" w:cs="Microsoft YaHei"/>
          <w:sz w:val="19"/>
          <w:szCs w:val="19"/>
        </w:rPr>
        <w:sectPr>
          <w:footerReference w:type="default" r:id="rId10"/>
          <w:pgSz w:w="11906" w:h="16838"/>
          <w:pgMar w:top="1255" w:right="1301" w:bottom="1444" w:left="1351" w:header="0" w:footer="1259" w:gutter="0"/>
          <w:pgNumType w:start="11"/>
          <w:cols w:space="708"/>
        </w:sectPr>
      </w:pPr>
      <w:r>
        <w:rPr>
          <w:rFonts w:ascii="Microsoft YaHei" w:eastAsia="Microsoft YaHei" w:hAnsi="Microsoft YaHei" w:cs="Microsoft YaHei"/>
          <w:spacing w:val="16"/>
          <w:sz w:val="19"/>
          <w:szCs w:val="19"/>
        </w:rPr>
        <w:t>燃气表能够显示的最低流量</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6"/>
          <w:sz w:val="19"/>
          <w:szCs w:val="19"/>
        </w:rPr>
        <w:t>。</w:t>
      </w:r>
    </w:p>
    <w:p>
      <w:pPr>
        <w:spacing w:before="100" w:line="172" w:lineRule="auto"/>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3.</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
          <w:sz w:val="19"/>
          <w:szCs w:val="19"/>
        </w:rPr>
        <w:t>1.22</w:t>
      </w:r>
    </w:p>
    <w:p>
      <w:pPr>
        <w:spacing w:before="74" w:line="175" w:lineRule="auto"/>
        <w:ind w:left="424"/>
        <w:rPr>
          <w:rFonts w:ascii="Microsoft YaHei" w:eastAsia="Microsoft YaHei" w:hAnsi="Microsoft YaHei" w:cs="Microsoft YaHei"/>
          <w:sz w:val="19"/>
          <w:szCs w:val="19"/>
        </w:rPr>
      </w:pPr>
      <w:r>
        <w:rPr>
          <w:rFonts w:ascii="SimHei" w:eastAsia="SimHei" w:hAnsi="SimHei" w:cs="SimHei"/>
          <w:spacing w:val="5"/>
          <w:position w:val="1"/>
          <w:sz w:val="19"/>
          <w:szCs w:val="19"/>
        </w:rPr>
        <w:t>温度转换装置</w:t>
      </w:r>
      <w:r>
        <w:rPr>
          <w:rFonts w:ascii="SimHei" w:eastAsia="SimHei" w:hAnsi="SimHei" w:cs="SimHei"/>
          <w:spacing w:val="22"/>
          <w:position w:val="1"/>
          <w:sz w:val="19"/>
          <w:szCs w:val="19"/>
        </w:rPr>
        <w:t xml:space="preserve">  </w:t>
      </w:r>
      <w:r>
        <w:rPr>
          <w:rFonts w:ascii="Microsoft YaHei" w:eastAsia="Microsoft YaHei" w:hAnsi="Microsoft YaHei" w:cs="Microsoft YaHei"/>
          <w:position w:val="-1"/>
          <w:sz w:val="19"/>
          <w:szCs w:val="19"/>
        </w:rPr>
        <w:t>temperatureconversion</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position w:val="-1"/>
          <w:sz w:val="19"/>
          <w:szCs w:val="19"/>
        </w:rPr>
        <w:t>device</w:t>
      </w:r>
    </w:p>
    <w:p>
      <w:pPr>
        <w:spacing w:before="83" w:line="349" w:lineRule="exact"/>
        <w:ind w:left="419"/>
        <w:rPr>
          <w:rFonts w:ascii="Microsoft YaHei" w:eastAsia="Microsoft YaHei" w:hAnsi="Microsoft YaHei" w:cs="Microsoft YaHei"/>
          <w:sz w:val="19"/>
          <w:szCs w:val="19"/>
        </w:rPr>
      </w:pPr>
      <w:r>
        <w:rPr>
          <w:rFonts w:ascii="Microsoft YaHei" w:eastAsia="Microsoft YaHei" w:hAnsi="Microsoft YaHei" w:cs="Microsoft YaHei"/>
          <w:spacing w:val="18"/>
          <w:position w:val="12"/>
          <w:sz w:val="19"/>
          <w:szCs w:val="19"/>
        </w:rPr>
        <w:t>将测量的气体体积转换到基准温度条件下的体积的转换器</w:t>
      </w:r>
      <w:r>
        <w:rPr>
          <w:rFonts w:ascii="Microsoft YaHei" w:eastAsia="Microsoft YaHei" w:hAnsi="Microsoft YaHei" w:cs="Microsoft YaHei"/>
          <w:spacing w:val="-24"/>
          <w:position w:val="12"/>
          <w:sz w:val="19"/>
          <w:szCs w:val="19"/>
        </w:rPr>
        <w:t xml:space="preserve"> </w:t>
      </w:r>
      <w:r>
        <w:rPr>
          <w:rFonts w:ascii="Microsoft YaHei" w:eastAsia="Microsoft YaHei" w:hAnsi="Microsoft YaHei" w:cs="Microsoft YaHei"/>
          <w:spacing w:val="18"/>
          <w:position w:val="12"/>
          <w:sz w:val="19"/>
          <w:szCs w:val="19"/>
        </w:rPr>
        <w:t>。</w:t>
      </w:r>
    </w:p>
    <w:p>
      <w:pPr>
        <w:spacing w:before="1" w:line="172" w:lineRule="auto"/>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3.</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
          <w:sz w:val="19"/>
          <w:szCs w:val="19"/>
        </w:rPr>
        <w:t>1.23</w:t>
      </w:r>
    </w:p>
    <w:p>
      <w:pPr>
        <w:spacing w:before="76" w:line="186" w:lineRule="auto"/>
        <w:ind w:left="426"/>
        <w:rPr>
          <w:rFonts w:ascii="Microsoft YaHei" w:eastAsia="Microsoft YaHei" w:hAnsi="Microsoft YaHei" w:cs="Microsoft YaHei"/>
          <w:sz w:val="19"/>
          <w:szCs w:val="19"/>
        </w:rPr>
      </w:pPr>
      <w:r>
        <w:rPr>
          <w:rFonts w:ascii="SimHei" w:eastAsia="SimHei" w:hAnsi="SimHei" w:cs="SimHei"/>
          <w:spacing w:val="32"/>
          <w:position w:val="1"/>
          <w:sz w:val="19"/>
          <w:szCs w:val="19"/>
        </w:rPr>
        <w:t>热切断阀</w:t>
      </w:r>
      <w:r>
        <w:rPr>
          <w:rFonts w:ascii="SimHei" w:eastAsia="SimHei" w:hAnsi="SimHei" w:cs="SimHei"/>
          <w:spacing w:val="21"/>
          <w:position w:val="1"/>
          <w:sz w:val="19"/>
          <w:szCs w:val="19"/>
        </w:rPr>
        <w:t xml:space="preserve">  </w:t>
      </w:r>
      <w:r>
        <w:rPr>
          <w:rFonts w:ascii="Microsoft YaHei" w:eastAsia="Microsoft YaHei" w:hAnsi="Microsoft YaHei" w:cs="Microsoft YaHei"/>
          <w:sz w:val="19"/>
          <w:szCs w:val="19"/>
        </w:rPr>
        <w:t>thermalcut</w:t>
      </w:r>
      <w:r>
        <w:rPr>
          <w:rFonts w:ascii="Microsoft YaHei" w:eastAsia="Microsoft YaHei" w:hAnsi="Microsoft YaHei" w:cs="Microsoft YaHei"/>
          <w:spacing w:val="32"/>
          <w:sz w:val="19"/>
          <w:szCs w:val="19"/>
        </w:rPr>
        <w:t>-</w:t>
      </w:r>
      <w:r>
        <w:rPr>
          <w:rFonts w:ascii="Microsoft YaHei" w:eastAsia="Microsoft YaHei" w:hAnsi="Microsoft YaHei" w:cs="Microsoft YaHei"/>
          <w:sz w:val="19"/>
          <w:szCs w:val="19"/>
        </w:rPr>
        <w:t>offvalve</w:t>
      </w:r>
    </w:p>
    <w:p>
      <w:pPr>
        <w:spacing w:before="68" w:line="487" w:lineRule="exact"/>
        <w:ind w:left="435"/>
        <w:rPr>
          <w:rFonts w:ascii="Microsoft YaHei" w:eastAsia="Microsoft YaHei" w:hAnsi="Microsoft YaHei" w:cs="Microsoft YaHei"/>
          <w:sz w:val="19"/>
          <w:szCs w:val="19"/>
        </w:rPr>
      </w:pPr>
      <w:r>
        <w:rPr>
          <w:rFonts w:ascii="Microsoft YaHei" w:eastAsia="Microsoft YaHei" w:hAnsi="Microsoft YaHei" w:cs="Microsoft YaHei"/>
          <w:spacing w:val="17"/>
          <w:position w:val="23"/>
          <w:sz w:val="19"/>
          <w:szCs w:val="19"/>
        </w:rPr>
        <w:t>当燃气表周围环境温度超过预定温度时</w:t>
      </w:r>
      <w:r>
        <w:rPr>
          <w:rFonts w:ascii="Microsoft YaHei" w:eastAsia="Microsoft YaHei" w:hAnsi="Microsoft YaHei" w:cs="Microsoft YaHei"/>
          <w:spacing w:val="-4"/>
          <w:position w:val="23"/>
          <w:sz w:val="19"/>
          <w:szCs w:val="19"/>
        </w:rPr>
        <w:t xml:space="preserve"> </w:t>
      </w:r>
      <w:r>
        <w:rPr>
          <w:rFonts w:ascii="Microsoft YaHei" w:eastAsia="Microsoft YaHei" w:hAnsi="Microsoft YaHei" w:cs="Microsoft YaHei"/>
          <w:spacing w:val="17"/>
          <w:position w:val="23"/>
          <w:sz w:val="19"/>
          <w:szCs w:val="19"/>
        </w:rPr>
        <w:t>,切断燃气的阀门</w:t>
      </w:r>
      <w:r>
        <w:rPr>
          <w:rFonts w:ascii="Microsoft YaHei" w:eastAsia="Microsoft YaHei" w:hAnsi="Microsoft YaHei" w:cs="Microsoft YaHei"/>
          <w:spacing w:val="-26"/>
          <w:position w:val="23"/>
          <w:sz w:val="19"/>
          <w:szCs w:val="19"/>
        </w:rPr>
        <w:t xml:space="preserve"> </w:t>
      </w:r>
      <w:r>
        <w:rPr>
          <w:rFonts w:ascii="Microsoft YaHei" w:eastAsia="Microsoft YaHei" w:hAnsi="Microsoft YaHei" w:cs="Microsoft YaHei"/>
          <w:spacing w:val="17"/>
          <w:position w:val="23"/>
          <w:sz w:val="19"/>
          <w:szCs w:val="19"/>
        </w:rPr>
        <w:t>。</w:t>
      </w:r>
    </w:p>
    <w:p>
      <w:pPr>
        <w:spacing w:line="194" w:lineRule="auto"/>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3.2   </w:t>
      </w:r>
      <w:r>
        <w:rPr>
          <w:rFonts w:ascii="SimHei" w:eastAsia="SimHei" w:hAnsi="SimHei" w:cs="SimHei"/>
          <w:spacing w:val="8"/>
          <w:position w:val="1"/>
          <w:sz w:val="19"/>
          <w:szCs w:val="19"/>
        </w:rPr>
        <w:t>符号</w:t>
      </w:r>
    </w:p>
    <w:p>
      <w:pPr>
        <w:spacing w:before="216" w:line="182"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符号和说明见表</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5"/>
          <w:sz w:val="19"/>
          <w:szCs w:val="19"/>
        </w:rPr>
        <w:t>1。</w:t>
      </w:r>
    </w:p>
    <w:p>
      <w:pPr>
        <w:spacing w:line="182" w:lineRule="auto"/>
        <w:rPr>
          <w:rFonts w:ascii="Microsoft YaHei" w:eastAsia="Microsoft YaHei" w:hAnsi="Microsoft YaHei" w:cs="Microsoft YaHei"/>
          <w:sz w:val="19"/>
          <w:szCs w:val="19"/>
        </w:rPr>
        <w:sectPr>
          <w:footerReference w:type="default" r:id="rId11"/>
          <w:type w:val="nextPage"/>
          <w:pgSz w:w="11906" w:h="16838"/>
          <w:pgMar w:top="1255" w:right="1301" w:bottom="1444" w:left="1351" w:header="0" w:footer="1259" w:gutter="0"/>
          <w:pgNumType w:start="12"/>
          <w:cols w:space="708"/>
          <w:titlePg w:val="0"/>
        </w:sectPr>
      </w:pPr>
    </w:p>
    <w:p>
      <w:pPr>
        <w:spacing w:before="35" w:line="163" w:lineRule="auto"/>
        <w:ind w:left="16"/>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477</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80" w:lineRule="auto"/>
      </w:pPr>
    </w:p>
    <w:p>
      <w:pPr>
        <w:spacing w:before="81" w:line="196" w:lineRule="auto"/>
        <w:ind w:left="3812"/>
        <w:rPr>
          <w:rFonts w:ascii="SimHei" w:eastAsia="SimHei" w:hAnsi="SimHei" w:cs="SimHei"/>
          <w:sz w:val="19"/>
          <w:szCs w:val="19"/>
        </w:rPr>
      </w:pPr>
      <w:r>
        <w:rPr>
          <w:rFonts w:ascii="SimHei" w:eastAsia="SimHei" w:hAnsi="SimHei" w:cs="SimHei"/>
          <w:spacing w:val="11"/>
          <w:sz w:val="19"/>
          <w:szCs w:val="19"/>
        </w:rPr>
        <w:t>表</w:t>
      </w:r>
      <w:r>
        <w:rPr>
          <w:rFonts w:ascii="SimHei" w:eastAsia="SimHei" w:hAnsi="SimHei" w:cs="SimHei"/>
          <w:spacing w:val="11"/>
          <w:sz w:val="19"/>
          <w:szCs w:val="19"/>
        </w:rPr>
        <w:t xml:space="preserve"> </w:t>
      </w:r>
      <w:r>
        <w:rPr>
          <w:rFonts w:ascii="Microsoft YaHei" w:eastAsia="Microsoft YaHei" w:hAnsi="Microsoft YaHei" w:cs="Microsoft YaHei"/>
          <w:spacing w:val="11"/>
          <w:position w:val="-2"/>
          <w:sz w:val="19"/>
          <w:szCs w:val="19"/>
        </w:rPr>
        <w:t>1</w:t>
      </w:r>
      <w:r>
        <w:rPr>
          <w:rFonts w:ascii="Microsoft YaHei" w:eastAsia="Microsoft YaHei" w:hAnsi="Microsoft YaHei" w:cs="Microsoft YaHei"/>
          <w:spacing w:val="5"/>
          <w:position w:val="-2"/>
          <w:sz w:val="19"/>
          <w:szCs w:val="19"/>
        </w:rPr>
        <w:t xml:space="preserve">   </w:t>
      </w:r>
      <w:r>
        <w:rPr>
          <w:rFonts w:ascii="SimHei" w:eastAsia="SimHei" w:hAnsi="SimHei" w:cs="SimHei"/>
          <w:spacing w:val="11"/>
          <w:sz w:val="19"/>
          <w:szCs w:val="19"/>
        </w:rPr>
        <w:t>符号和说明</w:t>
      </w:r>
    </w:p>
    <w:p>
      <w:pPr>
        <w:spacing w:line="210" w:lineRule="exact"/>
      </w:pPr>
    </w:p>
    <w:tbl>
      <w:tblPr>
        <w:tblStyle w:val="TableNormal0"/>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548"/>
        <w:gridCol w:w="721"/>
        <w:gridCol w:w="721"/>
        <w:gridCol w:w="7232"/>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2"/>
        </w:trPr>
        <w:tc>
          <w:tcPr>
            <w:tcW w:w="548" w:type="dxa"/>
            <w:tcBorders>
              <w:top w:val="single" w:sz="6" w:space="0" w:color="231F20"/>
              <w:left w:val="single" w:sz="6" w:space="0" w:color="231F20"/>
              <w:bottom w:val="single" w:sz="6" w:space="0" w:color="231F20"/>
            </w:tcBorders>
            <w:vAlign w:val="top"/>
          </w:tcPr>
          <w:p>
            <w:pPr>
              <w:pStyle w:val="TableText"/>
              <w:spacing w:before="87" w:line="184" w:lineRule="auto"/>
              <w:ind w:left="93"/>
            </w:pPr>
            <w:r>
              <w:rPr>
                <w:spacing w:val="10"/>
              </w:rPr>
              <w:t>序号</w:t>
            </w:r>
          </w:p>
        </w:tc>
        <w:tc>
          <w:tcPr>
            <w:tcW w:w="721" w:type="dxa"/>
            <w:tcBorders>
              <w:top w:val="single" w:sz="6" w:space="0" w:color="231F20"/>
              <w:bottom w:val="single" w:sz="6" w:space="0" w:color="231F20"/>
            </w:tcBorders>
            <w:vAlign w:val="top"/>
          </w:tcPr>
          <w:p>
            <w:pPr>
              <w:pStyle w:val="TableText"/>
              <w:spacing w:before="87" w:line="185" w:lineRule="auto"/>
              <w:ind w:left="182"/>
            </w:pPr>
            <w:r>
              <w:rPr>
                <w:spacing w:val="11"/>
              </w:rPr>
              <w:t>符号</w:t>
            </w:r>
          </w:p>
        </w:tc>
        <w:tc>
          <w:tcPr>
            <w:tcW w:w="721" w:type="dxa"/>
            <w:tcBorders>
              <w:top w:val="single" w:sz="6" w:space="0" w:color="231F20"/>
              <w:bottom w:val="single" w:sz="6" w:space="0" w:color="231F20"/>
            </w:tcBorders>
            <w:vAlign w:val="top"/>
          </w:tcPr>
          <w:p>
            <w:pPr>
              <w:pStyle w:val="TableText"/>
              <w:spacing w:before="86" w:line="185" w:lineRule="auto"/>
              <w:ind w:left="182"/>
            </w:pPr>
            <w:r>
              <w:rPr>
                <w:spacing w:val="11"/>
              </w:rPr>
              <w:t>单位</w:t>
            </w:r>
          </w:p>
        </w:tc>
        <w:tc>
          <w:tcPr>
            <w:tcW w:w="7232" w:type="dxa"/>
            <w:tcBorders>
              <w:top w:val="single" w:sz="6" w:space="0" w:color="231F20"/>
              <w:bottom w:val="single" w:sz="6" w:space="0" w:color="231F20"/>
              <w:right w:val="single" w:sz="6" w:space="0" w:color="231F20"/>
            </w:tcBorders>
            <w:vAlign w:val="top"/>
          </w:tcPr>
          <w:p>
            <w:pPr>
              <w:pStyle w:val="TableText"/>
              <w:spacing w:before="88" w:line="182" w:lineRule="auto"/>
              <w:ind w:left="3350"/>
            </w:pPr>
            <w:r>
              <w:rPr>
                <w:spacing w:val="1"/>
              </w:rPr>
              <w:t>说</w:t>
            </w:r>
            <w:r>
              <w:rPr>
                <w:spacing w:val="5"/>
              </w:rPr>
              <w:t xml:space="preserve">    </w:t>
            </w:r>
            <w:r>
              <w:rPr>
                <w:spacing w:val="1"/>
              </w:rPr>
              <w:t>明</w:t>
            </w:r>
          </w:p>
        </w:tc>
      </w:tr>
      <w:tr>
        <w:tblPrEx>
          <w:tblW w:w="9222" w:type="dxa"/>
          <w:tblInd w:w="7" w:type="dxa"/>
          <w:tblLayout w:type="fixed"/>
        </w:tblPrEx>
        <w:trPr>
          <w:trHeight w:val="345"/>
        </w:trPr>
        <w:tc>
          <w:tcPr>
            <w:tcW w:w="548" w:type="dxa"/>
            <w:tcBorders>
              <w:top w:val="single" w:sz="6" w:space="0" w:color="231F20"/>
              <w:left w:val="single" w:sz="6" w:space="0" w:color="231F20"/>
            </w:tcBorders>
            <w:vAlign w:val="top"/>
          </w:tcPr>
          <w:p>
            <w:pPr>
              <w:pStyle w:val="TableText"/>
              <w:spacing w:before="104" w:line="165" w:lineRule="auto"/>
              <w:ind w:left="234"/>
            </w:pPr>
            <w:r>
              <w:rPr>
                <w:spacing w:val="15"/>
              </w:rPr>
              <w:t>1</w:t>
            </w:r>
          </w:p>
        </w:tc>
        <w:tc>
          <w:tcPr>
            <w:tcW w:w="721" w:type="dxa"/>
            <w:tcBorders>
              <w:top w:val="single" w:sz="6" w:space="0" w:color="231F20"/>
            </w:tcBorders>
            <w:vAlign w:val="top"/>
          </w:tcPr>
          <w:p>
            <w:pPr>
              <w:pStyle w:val="TableText"/>
              <w:spacing w:before="101" w:line="168" w:lineRule="auto"/>
              <w:ind w:left="172"/>
            </w:pPr>
            <w:r>
              <w:rPr>
                <w:spacing w:val="20"/>
              </w:rPr>
              <w:t>MPE</w:t>
            </w:r>
          </w:p>
        </w:tc>
        <w:tc>
          <w:tcPr>
            <w:tcW w:w="721" w:type="dxa"/>
            <w:tcBorders>
              <w:top w:val="single" w:sz="6" w:space="0" w:color="231F20"/>
            </w:tcBorders>
            <w:vAlign w:val="top"/>
          </w:tcPr>
          <w:p>
            <w:pPr>
              <w:pStyle w:val="TableText"/>
              <w:spacing w:before="80" w:line="198" w:lineRule="auto"/>
              <w:ind w:left="288"/>
            </w:pPr>
            <w:r>
              <w:rPr>
                <w:spacing w:val="8"/>
              </w:rPr>
              <w:t>%</w:t>
            </w:r>
          </w:p>
        </w:tc>
        <w:tc>
          <w:tcPr>
            <w:tcW w:w="7232" w:type="dxa"/>
            <w:tcBorders>
              <w:top w:val="single" w:sz="6" w:space="0" w:color="231F20"/>
              <w:right w:val="single" w:sz="6" w:space="0" w:color="231F20"/>
            </w:tcBorders>
            <w:vAlign w:val="top"/>
          </w:tcPr>
          <w:p>
            <w:pPr>
              <w:pStyle w:val="TableText"/>
              <w:spacing w:before="82" w:line="183" w:lineRule="auto"/>
              <w:ind w:left="109"/>
            </w:pPr>
            <w:r>
              <w:rPr>
                <w:spacing w:val="17"/>
              </w:rPr>
              <w:t>最大允许误差</w:t>
            </w:r>
          </w:p>
        </w:tc>
      </w:tr>
      <w:tr>
        <w:tblPrEx>
          <w:tblW w:w="9222" w:type="dxa"/>
          <w:tblInd w:w="7" w:type="dxa"/>
          <w:tblLayout w:type="fixed"/>
        </w:tblPrEx>
        <w:trPr>
          <w:trHeight w:val="355"/>
        </w:trPr>
        <w:tc>
          <w:tcPr>
            <w:tcW w:w="548" w:type="dxa"/>
            <w:tcBorders>
              <w:left w:val="single" w:sz="6" w:space="0" w:color="231F20"/>
            </w:tcBorders>
            <w:vAlign w:val="top"/>
          </w:tcPr>
          <w:p>
            <w:pPr>
              <w:pStyle w:val="TableText"/>
              <w:spacing w:before="115" w:line="165" w:lineRule="auto"/>
              <w:ind w:left="230"/>
            </w:pPr>
            <w:r>
              <w:rPr>
                <w:spacing w:val="19"/>
              </w:rPr>
              <w:t>2</w:t>
            </w:r>
          </w:p>
        </w:tc>
        <w:tc>
          <w:tcPr>
            <w:tcW w:w="721" w:type="dxa"/>
            <w:vAlign w:val="top"/>
          </w:tcPr>
          <w:p>
            <w:pPr>
              <w:pStyle w:val="TableText"/>
              <w:spacing w:before="131" w:line="158" w:lineRule="exact"/>
              <w:ind w:left="195"/>
              <w:rPr>
                <w:sz w:val="9"/>
                <w:szCs w:val="9"/>
              </w:rPr>
            </w:pPr>
            <w:r>
              <w:rPr>
                <w:spacing w:val="11"/>
                <w:position w:val="2"/>
              </w:rPr>
              <w:t>p</w:t>
            </w:r>
            <w:r>
              <w:rPr>
                <w:spacing w:val="11"/>
                <w:position w:val="2"/>
                <w:sz w:val="9"/>
                <w:szCs w:val="9"/>
              </w:rPr>
              <w:t>max</w:t>
            </w:r>
          </w:p>
        </w:tc>
        <w:tc>
          <w:tcPr>
            <w:tcW w:w="721" w:type="dxa"/>
            <w:vAlign w:val="top"/>
          </w:tcPr>
          <w:p>
            <w:pPr>
              <w:pStyle w:val="TableText"/>
              <w:spacing w:before="104" w:line="174" w:lineRule="auto"/>
              <w:ind w:left="223"/>
            </w:pPr>
            <w:r>
              <w:rPr>
                <w:spacing w:val="15"/>
              </w:rPr>
              <w:t>kPa</w:t>
            </w:r>
          </w:p>
        </w:tc>
        <w:tc>
          <w:tcPr>
            <w:tcW w:w="7232" w:type="dxa"/>
            <w:tcBorders>
              <w:right w:val="single" w:sz="6" w:space="0" w:color="231F20"/>
            </w:tcBorders>
            <w:vAlign w:val="top"/>
          </w:tcPr>
          <w:p>
            <w:pPr>
              <w:pStyle w:val="TableText"/>
              <w:spacing w:before="93" w:line="183" w:lineRule="auto"/>
              <w:ind w:left="109"/>
            </w:pPr>
            <w:r>
              <w:rPr>
                <w:spacing w:val="17"/>
              </w:rPr>
              <w:t>最大工作压力</w:t>
            </w:r>
          </w:p>
        </w:tc>
      </w:tr>
      <w:tr>
        <w:tblPrEx>
          <w:tblW w:w="9222" w:type="dxa"/>
          <w:tblInd w:w="7" w:type="dxa"/>
          <w:tblLayout w:type="fixed"/>
        </w:tblPrEx>
        <w:trPr>
          <w:trHeight w:val="355"/>
        </w:trPr>
        <w:tc>
          <w:tcPr>
            <w:tcW w:w="548" w:type="dxa"/>
            <w:tcBorders>
              <w:left w:val="single" w:sz="6" w:space="0" w:color="231F20"/>
            </w:tcBorders>
            <w:vAlign w:val="top"/>
          </w:tcPr>
          <w:p>
            <w:pPr>
              <w:pStyle w:val="TableText"/>
              <w:spacing w:before="119" w:line="162" w:lineRule="auto"/>
              <w:ind w:left="231"/>
            </w:pPr>
            <w:r>
              <w:rPr>
                <w:spacing w:val="18"/>
              </w:rPr>
              <w:t>3</w:t>
            </w:r>
          </w:p>
        </w:tc>
        <w:tc>
          <w:tcPr>
            <w:tcW w:w="721" w:type="dxa"/>
            <w:vAlign w:val="top"/>
          </w:tcPr>
          <w:p>
            <w:pPr>
              <w:pStyle w:val="TableText"/>
              <w:spacing w:before="153" w:line="190" w:lineRule="auto"/>
              <w:ind w:left="196"/>
              <w:rPr>
                <w:sz w:val="9"/>
                <w:szCs w:val="9"/>
              </w:rPr>
            </w:pPr>
            <w:r>
              <w:rPr>
                <w:spacing w:val="10"/>
                <w:w w:val="114"/>
                <w:sz w:val="9"/>
                <w:szCs w:val="9"/>
              </w:rPr>
              <w:t>qmax</w:t>
            </w:r>
          </w:p>
        </w:tc>
        <w:tc>
          <w:tcPr>
            <w:tcW w:w="721" w:type="dxa"/>
            <w:vAlign w:val="top"/>
          </w:tcPr>
          <w:p>
            <w:pPr>
              <w:pStyle w:val="TableText"/>
              <w:spacing w:before="105" w:line="177" w:lineRule="auto"/>
              <w:ind w:left="162"/>
            </w:pPr>
            <w:r>
              <w:rPr>
                <w:spacing w:val="12"/>
                <w:position w:val="-1"/>
              </w:rPr>
              <w:t>m</w:t>
            </w:r>
            <w:r>
              <w:rPr>
                <w:spacing w:val="12"/>
                <w:position w:val="5"/>
                <w:sz w:val="9"/>
                <w:szCs w:val="9"/>
              </w:rPr>
              <w:t>3</w:t>
            </w:r>
            <w:r>
              <w:rPr>
                <w:spacing w:val="-9"/>
                <w:position w:val="5"/>
                <w:sz w:val="9"/>
                <w:szCs w:val="9"/>
              </w:rPr>
              <w:t xml:space="preserve"> </w:t>
            </w:r>
            <w:r>
              <w:rPr>
                <w:spacing w:val="12"/>
              </w:rPr>
              <w:t>/h</w:t>
            </w:r>
          </w:p>
        </w:tc>
        <w:tc>
          <w:tcPr>
            <w:tcW w:w="7232" w:type="dxa"/>
            <w:tcBorders>
              <w:right w:val="single" w:sz="6" w:space="0" w:color="231F20"/>
            </w:tcBorders>
            <w:vAlign w:val="top"/>
          </w:tcPr>
          <w:p>
            <w:pPr>
              <w:pStyle w:val="TableText"/>
              <w:spacing w:before="93" w:line="180" w:lineRule="auto"/>
              <w:ind w:left="109"/>
            </w:pPr>
            <w:r>
              <w:rPr>
                <w:spacing w:val="22"/>
              </w:rPr>
              <w:t>最大流量</w:t>
            </w:r>
            <w:r>
              <w:rPr>
                <w:spacing w:val="-4"/>
              </w:rPr>
              <w:t xml:space="preserve"> </w:t>
            </w:r>
            <w:r>
              <w:rPr>
                <w:spacing w:val="22"/>
              </w:rPr>
              <w:t>,燃气表的示值符合最大允许误差(</w:t>
            </w:r>
            <w:r>
              <w:t>MPE</w:t>
            </w:r>
            <w:r>
              <w:rPr>
                <w:spacing w:val="22"/>
              </w:rPr>
              <w:t>)规定的上限流量</w:t>
            </w:r>
          </w:p>
        </w:tc>
      </w:tr>
      <w:tr>
        <w:tblPrEx>
          <w:tblW w:w="9222" w:type="dxa"/>
          <w:tblInd w:w="7" w:type="dxa"/>
          <w:tblLayout w:type="fixed"/>
        </w:tblPrEx>
        <w:trPr>
          <w:trHeight w:val="355"/>
        </w:trPr>
        <w:tc>
          <w:tcPr>
            <w:tcW w:w="548" w:type="dxa"/>
            <w:tcBorders>
              <w:left w:val="single" w:sz="6" w:space="0" w:color="231F20"/>
            </w:tcBorders>
            <w:vAlign w:val="top"/>
          </w:tcPr>
          <w:p>
            <w:pPr>
              <w:pStyle w:val="TableText"/>
              <w:spacing w:before="118" w:line="164" w:lineRule="auto"/>
              <w:ind w:left="229"/>
            </w:pPr>
            <w:r>
              <w:rPr>
                <w:spacing w:val="22"/>
              </w:rPr>
              <w:t>4</w:t>
            </w:r>
          </w:p>
        </w:tc>
        <w:tc>
          <w:tcPr>
            <w:tcW w:w="721" w:type="dxa"/>
            <w:vAlign w:val="top"/>
          </w:tcPr>
          <w:p>
            <w:pPr>
              <w:pStyle w:val="TableText"/>
              <w:spacing w:before="154" w:line="189" w:lineRule="auto"/>
              <w:ind w:left="206"/>
              <w:rPr>
                <w:sz w:val="9"/>
                <w:szCs w:val="9"/>
              </w:rPr>
            </w:pPr>
            <w:r>
              <w:rPr>
                <w:spacing w:val="13"/>
                <w:w w:val="114"/>
                <w:sz w:val="9"/>
                <w:szCs w:val="9"/>
              </w:rPr>
              <w:t>qmin</w:t>
            </w:r>
          </w:p>
        </w:tc>
        <w:tc>
          <w:tcPr>
            <w:tcW w:w="721" w:type="dxa"/>
            <w:vAlign w:val="top"/>
          </w:tcPr>
          <w:p>
            <w:pPr>
              <w:pStyle w:val="TableText"/>
              <w:spacing w:before="106" w:line="177" w:lineRule="auto"/>
              <w:ind w:left="162"/>
            </w:pPr>
            <w:r>
              <w:rPr>
                <w:spacing w:val="12"/>
                <w:position w:val="-1"/>
              </w:rPr>
              <w:t>m</w:t>
            </w:r>
            <w:r>
              <w:rPr>
                <w:spacing w:val="12"/>
                <w:position w:val="5"/>
                <w:sz w:val="9"/>
                <w:szCs w:val="9"/>
              </w:rPr>
              <w:t>3</w:t>
            </w:r>
            <w:r>
              <w:rPr>
                <w:spacing w:val="-9"/>
                <w:position w:val="5"/>
                <w:sz w:val="9"/>
                <w:szCs w:val="9"/>
              </w:rPr>
              <w:t xml:space="preserve"> </w:t>
            </w:r>
            <w:r>
              <w:rPr>
                <w:spacing w:val="12"/>
              </w:rPr>
              <w:t>/h</w:t>
            </w:r>
          </w:p>
        </w:tc>
        <w:tc>
          <w:tcPr>
            <w:tcW w:w="7232" w:type="dxa"/>
            <w:tcBorders>
              <w:right w:val="single" w:sz="6" w:space="0" w:color="231F20"/>
            </w:tcBorders>
            <w:vAlign w:val="top"/>
          </w:tcPr>
          <w:p>
            <w:pPr>
              <w:pStyle w:val="TableText"/>
              <w:spacing w:before="94" w:line="180" w:lineRule="auto"/>
              <w:ind w:left="109"/>
            </w:pPr>
            <w:r>
              <w:rPr>
                <w:spacing w:val="22"/>
              </w:rPr>
              <w:t>最小流量</w:t>
            </w:r>
            <w:r>
              <w:rPr>
                <w:spacing w:val="-4"/>
              </w:rPr>
              <w:t xml:space="preserve"> </w:t>
            </w:r>
            <w:r>
              <w:rPr>
                <w:spacing w:val="22"/>
              </w:rPr>
              <w:t>,燃气表的示值符合最大允许误差(</w:t>
            </w:r>
            <w:r>
              <w:t>MPE</w:t>
            </w:r>
            <w:r>
              <w:rPr>
                <w:spacing w:val="22"/>
              </w:rPr>
              <w:t>)规定的下限流量</w:t>
            </w:r>
          </w:p>
        </w:tc>
      </w:tr>
      <w:tr>
        <w:tblPrEx>
          <w:tblW w:w="9222" w:type="dxa"/>
          <w:tblInd w:w="7" w:type="dxa"/>
          <w:tblLayout w:type="fixed"/>
        </w:tblPrEx>
        <w:trPr>
          <w:trHeight w:val="355"/>
        </w:trPr>
        <w:tc>
          <w:tcPr>
            <w:tcW w:w="548" w:type="dxa"/>
            <w:tcBorders>
              <w:left w:val="single" w:sz="6" w:space="0" w:color="231F20"/>
            </w:tcBorders>
            <w:vAlign w:val="top"/>
          </w:tcPr>
          <w:p>
            <w:pPr>
              <w:pStyle w:val="TableText"/>
              <w:spacing w:before="120" w:line="163" w:lineRule="auto"/>
              <w:ind w:left="232"/>
            </w:pPr>
            <w:r>
              <w:rPr>
                <w:spacing w:val="17"/>
              </w:rPr>
              <w:t>5</w:t>
            </w:r>
          </w:p>
        </w:tc>
        <w:tc>
          <w:tcPr>
            <w:tcW w:w="721" w:type="dxa"/>
            <w:vAlign w:val="top"/>
          </w:tcPr>
          <w:p>
            <w:pPr>
              <w:pStyle w:val="TableText"/>
              <w:spacing w:before="155" w:line="189" w:lineRule="auto"/>
              <w:ind w:left="268"/>
              <w:rPr>
                <w:sz w:val="9"/>
                <w:szCs w:val="9"/>
              </w:rPr>
            </w:pPr>
            <w:r>
              <w:rPr>
                <w:spacing w:val="20"/>
                <w:w w:val="146"/>
                <w:sz w:val="9"/>
                <w:szCs w:val="9"/>
              </w:rPr>
              <w:t>qr</w:t>
            </w:r>
          </w:p>
        </w:tc>
        <w:tc>
          <w:tcPr>
            <w:tcW w:w="721" w:type="dxa"/>
            <w:vAlign w:val="top"/>
          </w:tcPr>
          <w:p>
            <w:pPr>
              <w:pStyle w:val="TableText"/>
              <w:spacing w:before="107" w:line="177" w:lineRule="auto"/>
              <w:ind w:left="162"/>
            </w:pPr>
            <w:r>
              <w:rPr>
                <w:spacing w:val="12"/>
                <w:position w:val="-1"/>
              </w:rPr>
              <w:t>m</w:t>
            </w:r>
            <w:r>
              <w:rPr>
                <w:spacing w:val="12"/>
                <w:position w:val="5"/>
                <w:sz w:val="9"/>
                <w:szCs w:val="9"/>
              </w:rPr>
              <w:t>3</w:t>
            </w:r>
            <w:r>
              <w:rPr>
                <w:spacing w:val="-9"/>
                <w:position w:val="5"/>
                <w:sz w:val="9"/>
                <w:szCs w:val="9"/>
              </w:rPr>
              <w:t xml:space="preserve"> </w:t>
            </w:r>
            <w:r>
              <w:rPr>
                <w:spacing w:val="12"/>
              </w:rPr>
              <w:t>/h</w:t>
            </w:r>
          </w:p>
        </w:tc>
        <w:tc>
          <w:tcPr>
            <w:tcW w:w="7232" w:type="dxa"/>
            <w:tcBorders>
              <w:right w:val="single" w:sz="6" w:space="0" w:color="231F20"/>
            </w:tcBorders>
            <w:vAlign w:val="top"/>
          </w:tcPr>
          <w:p>
            <w:pPr>
              <w:pStyle w:val="TableText"/>
              <w:spacing w:before="95" w:line="184" w:lineRule="auto"/>
              <w:ind w:left="109"/>
            </w:pPr>
            <w:r>
              <w:rPr>
                <w:spacing w:val="19"/>
              </w:rPr>
              <w:t>过载流量</w:t>
            </w:r>
            <w:r>
              <w:rPr>
                <w:spacing w:val="2"/>
              </w:rPr>
              <w:t xml:space="preserve"> </w:t>
            </w:r>
            <w:r>
              <w:rPr>
                <w:spacing w:val="19"/>
              </w:rPr>
              <w:t>,燃气表在短时间内工作而不会受到损坏的最高流量</w:t>
            </w:r>
          </w:p>
        </w:tc>
      </w:tr>
      <w:tr>
        <w:tblPrEx>
          <w:tblW w:w="9222" w:type="dxa"/>
          <w:tblInd w:w="7" w:type="dxa"/>
          <w:tblLayout w:type="fixed"/>
        </w:tblPrEx>
        <w:trPr>
          <w:trHeight w:val="355"/>
        </w:trPr>
        <w:tc>
          <w:tcPr>
            <w:tcW w:w="548" w:type="dxa"/>
            <w:tcBorders>
              <w:left w:val="single" w:sz="6" w:space="0" w:color="231F20"/>
            </w:tcBorders>
            <w:vAlign w:val="top"/>
          </w:tcPr>
          <w:p>
            <w:pPr>
              <w:pStyle w:val="TableText"/>
              <w:spacing w:before="121" w:line="163" w:lineRule="auto"/>
              <w:ind w:left="233"/>
            </w:pPr>
            <w:r>
              <w:rPr>
                <w:spacing w:val="18"/>
              </w:rPr>
              <w:t>6</w:t>
            </w:r>
          </w:p>
        </w:tc>
        <w:tc>
          <w:tcPr>
            <w:tcW w:w="721" w:type="dxa"/>
            <w:vAlign w:val="top"/>
          </w:tcPr>
          <w:p>
            <w:pPr>
              <w:pStyle w:val="TableText"/>
              <w:spacing w:before="156" w:line="190" w:lineRule="auto"/>
              <w:ind w:left="189"/>
              <w:rPr>
                <w:sz w:val="9"/>
                <w:szCs w:val="9"/>
              </w:rPr>
            </w:pPr>
            <w:r>
              <w:rPr>
                <w:spacing w:val="8"/>
                <w:w w:val="114"/>
                <w:sz w:val="9"/>
                <w:szCs w:val="9"/>
              </w:rPr>
              <w:t>qstart</w:t>
            </w:r>
          </w:p>
        </w:tc>
        <w:tc>
          <w:tcPr>
            <w:tcW w:w="721" w:type="dxa"/>
            <w:vAlign w:val="top"/>
          </w:tcPr>
          <w:p>
            <w:pPr>
              <w:pStyle w:val="TableText"/>
              <w:spacing w:before="108" w:line="177" w:lineRule="auto"/>
              <w:ind w:left="162"/>
            </w:pPr>
            <w:r>
              <w:rPr>
                <w:spacing w:val="12"/>
                <w:position w:val="-1"/>
              </w:rPr>
              <w:t>m</w:t>
            </w:r>
            <w:r>
              <w:rPr>
                <w:spacing w:val="12"/>
                <w:position w:val="5"/>
                <w:sz w:val="9"/>
                <w:szCs w:val="9"/>
              </w:rPr>
              <w:t>3</w:t>
            </w:r>
            <w:r>
              <w:rPr>
                <w:spacing w:val="-9"/>
                <w:position w:val="5"/>
                <w:sz w:val="9"/>
                <w:szCs w:val="9"/>
              </w:rPr>
              <w:t xml:space="preserve"> </w:t>
            </w:r>
            <w:r>
              <w:rPr>
                <w:spacing w:val="12"/>
              </w:rPr>
              <w:t>/h</w:t>
            </w:r>
          </w:p>
        </w:tc>
        <w:tc>
          <w:tcPr>
            <w:tcW w:w="7232" w:type="dxa"/>
            <w:tcBorders>
              <w:right w:val="single" w:sz="6" w:space="0" w:color="231F20"/>
            </w:tcBorders>
            <w:vAlign w:val="top"/>
          </w:tcPr>
          <w:p>
            <w:pPr>
              <w:pStyle w:val="TableText"/>
              <w:spacing w:before="94" w:line="186" w:lineRule="auto"/>
              <w:ind w:left="108"/>
            </w:pPr>
            <w:r>
              <w:rPr>
                <w:spacing w:val="19"/>
              </w:rPr>
              <w:t>始动流量</w:t>
            </w:r>
            <w:r>
              <w:rPr>
                <w:spacing w:val="1"/>
              </w:rPr>
              <w:t xml:space="preserve"> </w:t>
            </w:r>
            <w:r>
              <w:rPr>
                <w:spacing w:val="19"/>
              </w:rPr>
              <w:t>,制造商声明的燃气表能记录通过气体的最小流量</w:t>
            </w:r>
          </w:p>
        </w:tc>
      </w:tr>
      <w:tr>
        <w:tblPrEx>
          <w:tblW w:w="9222" w:type="dxa"/>
          <w:tblInd w:w="7" w:type="dxa"/>
          <w:tblLayout w:type="fixed"/>
        </w:tblPrEx>
        <w:trPr>
          <w:trHeight w:val="624"/>
        </w:trPr>
        <w:tc>
          <w:tcPr>
            <w:tcW w:w="548" w:type="dxa"/>
            <w:tcBorders>
              <w:left w:val="single" w:sz="6" w:space="0" w:color="231F20"/>
            </w:tcBorders>
            <w:vAlign w:val="top"/>
          </w:tcPr>
          <w:p>
            <w:pPr>
              <w:pStyle w:val="TableText"/>
              <w:spacing w:before="257" w:line="164" w:lineRule="auto"/>
              <w:ind w:left="232"/>
            </w:pPr>
            <w:r>
              <w:rPr>
                <w:spacing w:val="19"/>
              </w:rPr>
              <w:t>7</w:t>
            </w:r>
          </w:p>
        </w:tc>
        <w:tc>
          <w:tcPr>
            <w:tcW w:w="721" w:type="dxa"/>
            <w:vAlign w:val="top"/>
          </w:tcPr>
          <w:p>
            <w:pPr>
              <w:spacing w:line="251" w:lineRule="auto"/>
              <w:rPr>
                <w:rFonts w:ascii="Arial"/>
                <w:sz w:val="21"/>
              </w:rPr>
            </w:pPr>
          </w:p>
          <w:p>
            <w:pPr>
              <w:pStyle w:val="TableText"/>
              <w:spacing w:before="38" w:line="189" w:lineRule="auto"/>
              <w:ind w:left="270"/>
              <w:rPr>
                <w:sz w:val="9"/>
                <w:szCs w:val="9"/>
              </w:rPr>
            </w:pPr>
            <w:r>
              <w:rPr>
                <w:spacing w:val="18"/>
                <w:w w:val="150"/>
                <w:sz w:val="9"/>
                <w:szCs w:val="9"/>
              </w:rPr>
              <w:t>qt</w:t>
            </w:r>
          </w:p>
        </w:tc>
        <w:tc>
          <w:tcPr>
            <w:tcW w:w="721" w:type="dxa"/>
            <w:vAlign w:val="top"/>
          </w:tcPr>
          <w:p>
            <w:pPr>
              <w:pStyle w:val="TableText"/>
              <w:spacing w:before="243" w:line="177" w:lineRule="auto"/>
              <w:ind w:left="162"/>
            </w:pPr>
            <w:r>
              <w:rPr>
                <w:spacing w:val="12"/>
                <w:position w:val="-1"/>
              </w:rPr>
              <w:t>m</w:t>
            </w:r>
            <w:r>
              <w:rPr>
                <w:spacing w:val="12"/>
                <w:position w:val="5"/>
                <w:sz w:val="9"/>
                <w:szCs w:val="9"/>
              </w:rPr>
              <w:t>3</w:t>
            </w:r>
            <w:r>
              <w:rPr>
                <w:spacing w:val="-9"/>
                <w:position w:val="5"/>
                <w:sz w:val="9"/>
                <w:szCs w:val="9"/>
              </w:rPr>
              <w:t xml:space="preserve"> </w:t>
            </w:r>
            <w:r>
              <w:rPr>
                <w:spacing w:val="12"/>
              </w:rPr>
              <w:t>/h</w:t>
            </w:r>
          </w:p>
        </w:tc>
        <w:tc>
          <w:tcPr>
            <w:tcW w:w="7232" w:type="dxa"/>
            <w:tcBorders>
              <w:right w:val="single" w:sz="6" w:space="0" w:color="231F20"/>
            </w:tcBorders>
            <w:vAlign w:val="top"/>
          </w:tcPr>
          <w:p>
            <w:pPr>
              <w:pStyle w:val="TableText"/>
              <w:spacing w:before="89" w:line="214" w:lineRule="auto"/>
              <w:ind w:left="109" w:right="104"/>
            </w:pPr>
            <w:r>
              <w:rPr>
                <w:spacing w:val="-3"/>
              </w:rPr>
              <w:t>分界流量 ,介于最大流量和最小</w:t>
            </w:r>
            <w:r>
              <w:rPr>
                <w:spacing w:val="-15"/>
              </w:rPr>
              <w:t xml:space="preserve"> </w:t>
            </w:r>
            <w:r>
              <w:rPr>
                <w:spacing w:val="-3"/>
              </w:rPr>
              <w:t>流</w:t>
            </w:r>
            <w:r>
              <w:rPr>
                <w:spacing w:val="-23"/>
              </w:rPr>
              <w:t xml:space="preserve"> </w:t>
            </w:r>
            <w:r>
              <w:rPr>
                <w:spacing w:val="-3"/>
              </w:rPr>
              <w:t>量</w:t>
            </w:r>
            <w:r>
              <w:rPr>
                <w:spacing w:val="-21"/>
              </w:rPr>
              <w:t xml:space="preserve"> </w:t>
            </w:r>
            <w:r>
              <w:rPr>
                <w:spacing w:val="-3"/>
              </w:rPr>
              <w:t>之</w:t>
            </w:r>
            <w:r>
              <w:rPr>
                <w:spacing w:val="-11"/>
              </w:rPr>
              <w:t xml:space="preserve"> </w:t>
            </w:r>
            <w:r>
              <w:rPr>
                <w:spacing w:val="-3"/>
              </w:rPr>
              <w:t>间</w:t>
            </w:r>
            <w:r>
              <w:rPr>
                <w:spacing w:val="-23"/>
              </w:rPr>
              <w:t xml:space="preserve"> </w:t>
            </w:r>
            <w:r>
              <w:rPr>
                <w:spacing w:val="-3"/>
              </w:rPr>
              <w:t>、把</w:t>
            </w:r>
            <w:r>
              <w:rPr>
                <w:spacing w:val="-24"/>
              </w:rPr>
              <w:t xml:space="preserve"> </w:t>
            </w:r>
            <w:r>
              <w:rPr>
                <w:spacing w:val="-3"/>
              </w:rPr>
              <w:t>燃</w:t>
            </w:r>
            <w:r>
              <w:rPr>
                <w:spacing w:val="-24"/>
              </w:rPr>
              <w:t xml:space="preserve"> </w:t>
            </w:r>
            <w:r>
              <w:rPr>
                <w:spacing w:val="-3"/>
              </w:rPr>
              <w:t>气</w:t>
            </w:r>
            <w:r>
              <w:rPr>
                <w:spacing w:val="-21"/>
              </w:rPr>
              <w:t xml:space="preserve"> </w:t>
            </w:r>
            <w:r>
              <w:rPr>
                <w:spacing w:val="-3"/>
              </w:rPr>
              <w:t>表</w:t>
            </w:r>
            <w:r>
              <w:rPr>
                <w:spacing w:val="-19"/>
              </w:rPr>
              <w:t xml:space="preserve"> </w:t>
            </w:r>
            <w:r>
              <w:rPr>
                <w:spacing w:val="-3"/>
              </w:rPr>
              <w:t>流</w:t>
            </w:r>
            <w:r>
              <w:rPr>
                <w:spacing w:val="-23"/>
              </w:rPr>
              <w:t xml:space="preserve"> </w:t>
            </w:r>
            <w:r>
              <w:rPr>
                <w:spacing w:val="-3"/>
              </w:rPr>
              <w:t>量</w:t>
            </w:r>
            <w:r>
              <w:rPr>
                <w:spacing w:val="-20"/>
              </w:rPr>
              <w:t xml:space="preserve"> </w:t>
            </w:r>
            <w:r>
              <w:rPr>
                <w:spacing w:val="-3"/>
              </w:rPr>
              <w:t>范 围</w:t>
            </w:r>
            <w:r>
              <w:rPr>
                <w:spacing w:val="-20"/>
              </w:rPr>
              <w:t xml:space="preserve"> </w:t>
            </w:r>
            <w:r>
              <w:rPr>
                <w:spacing w:val="-3"/>
              </w:rPr>
              <w:t>分</w:t>
            </w:r>
            <w:r>
              <w:rPr>
                <w:spacing w:val="-16"/>
              </w:rPr>
              <w:t xml:space="preserve"> </w:t>
            </w:r>
            <w:r>
              <w:rPr>
                <w:spacing w:val="-3"/>
              </w:rPr>
              <w:t>为</w:t>
            </w:r>
            <w:r>
              <w:rPr>
                <w:spacing w:val="-19"/>
              </w:rPr>
              <w:t xml:space="preserve"> </w:t>
            </w:r>
            <w:r>
              <w:rPr>
                <w:spacing w:val="-3"/>
              </w:rPr>
              <w:t>“高 区</w:t>
            </w:r>
            <w:r>
              <w:rPr>
                <w:spacing w:val="-23"/>
              </w:rPr>
              <w:t xml:space="preserve"> </w:t>
            </w:r>
            <w:r>
              <w:rPr>
                <w:spacing w:val="-3"/>
              </w:rPr>
              <w:t>”和</w:t>
            </w:r>
            <w:r>
              <w:rPr>
                <w:spacing w:val="-19"/>
              </w:rPr>
              <w:t xml:space="preserve"> </w:t>
            </w:r>
            <w:r>
              <w:rPr>
                <w:spacing w:val="-3"/>
              </w:rPr>
              <w:t>“低 区</w:t>
            </w:r>
            <w:r>
              <w:rPr>
                <w:spacing w:val="-23"/>
              </w:rPr>
              <w:t xml:space="preserve"> </w:t>
            </w:r>
            <w:r>
              <w:rPr>
                <w:spacing w:val="-3"/>
              </w:rPr>
              <w:t>”并</w:t>
            </w:r>
            <w:r>
              <w:rPr>
                <w:spacing w:val="-21"/>
              </w:rPr>
              <w:t xml:space="preserve"> </w:t>
            </w:r>
            <w:r>
              <w:rPr>
                <w:spacing w:val="-3"/>
              </w:rPr>
              <w:t>各</w:t>
            </w:r>
            <w:r>
              <w:rPr>
                <w:spacing w:val="-21"/>
              </w:rPr>
              <w:t xml:space="preserve"> </w:t>
            </w:r>
            <w:r>
              <w:rPr>
                <w:spacing w:val="-3"/>
              </w:rPr>
              <w:t>有</w:t>
            </w:r>
            <w:r>
              <w:t xml:space="preserve"> </w:t>
            </w:r>
            <w:r>
              <w:rPr>
                <w:spacing w:val="25"/>
              </w:rPr>
              <w:t>相应的最大允许误差(</w:t>
            </w:r>
            <w:r>
              <w:t>MPE</w:t>
            </w:r>
            <w:r>
              <w:rPr>
                <w:spacing w:val="25"/>
              </w:rPr>
              <w:t>)</w:t>
            </w:r>
          </w:p>
        </w:tc>
      </w:tr>
      <w:tr>
        <w:tblPrEx>
          <w:tblW w:w="9222" w:type="dxa"/>
          <w:tblInd w:w="7" w:type="dxa"/>
          <w:tblLayout w:type="fixed"/>
        </w:tblPrEx>
        <w:trPr>
          <w:trHeight w:val="355"/>
        </w:trPr>
        <w:tc>
          <w:tcPr>
            <w:tcW w:w="548" w:type="dxa"/>
            <w:tcBorders>
              <w:left w:val="single" w:sz="6" w:space="0" w:color="231F20"/>
            </w:tcBorders>
            <w:vAlign w:val="top"/>
          </w:tcPr>
          <w:p>
            <w:pPr>
              <w:pStyle w:val="TableText"/>
              <w:spacing w:before="121" w:line="165" w:lineRule="auto"/>
              <w:ind w:left="230"/>
            </w:pPr>
            <w:r>
              <w:rPr>
                <w:spacing w:val="21"/>
              </w:rPr>
              <w:t>8</w:t>
            </w:r>
          </w:p>
        </w:tc>
        <w:tc>
          <w:tcPr>
            <w:tcW w:w="721" w:type="dxa"/>
            <w:vAlign w:val="top"/>
          </w:tcPr>
          <w:p>
            <w:pPr>
              <w:pStyle w:val="TableText"/>
              <w:spacing w:before="142" w:line="233" w:lineRule="auto"/>
              <w:ind w:left="278"/>
              <w:rPr>
                <w:sz w:val="9"/>
                <w:szCs w:val="9"/>
              </w:rPr>
            </w:pPr>
            <w:r>
              <w:rPr>
                <w:spacing w:val="20"/>
                <w:w w:val="151"/>
                <w:sz w:val="9"/>
                <w:szCs w:val="9"/>
              </w:rPr>
              <w:t>t</w:t>
            </w:r>
            <w:r>
              <w:rPr>
                <w:spacing w:val="20"/>
                <w:w w:val="151"/>
                <w:position w:val="-1"/>
                <w:sz w:val="9"/>
                <w:szCs w:val="9"/>
              </w:rPr>
              <w:t>b</w:t>
            </w:r>
          </w:p>
        </w:tc>
        <w:tc>
          <w:tcPr>
            <w:tcW w:w="721" w:type="dxa"/>
            <w:vAlign w:val="top"/>
          </w:tcPr>
          <w:p>
            <w:pPr>
              <w:pStyle w:val="TableText"/>
              <w:spacing w:before="110" w:line="175" w:lineRule="auto"/>
              <w:ind w:left="281"/>
            </w:pPr>
            <w:r>
              <w:t>℃</w:t>
            </w:r>
          </w:p>
        </w:tc>
        <w:tc>
          <w:tcPr>
            <w:tcW w:w="7232" w:type="dxa"/>
            <w:tcBorders>
              <w:right w:val="single" w:sz="6" w:space="0" w:color="231F20"/>
            </w:tcBorders>
            <w:vAlign w:val="top"/>
          </w:tcPr>
          <w:p>
            <w:pPr>
              <w:pStyle w:val="TableText"/>
              <w:spacing w:before="97" w:line="186" w:lineRule="auto"/>
              <w:ind w:left="108"/>
            </w:pPr>
            <w:r>
              <w:rPr>
                <w:spacing w:val="17"/>
              </w:rPr>
              <w:t>基准气体温度</w:t>
            </w:r>
          </w:p>
        </w:tc>
      </w:tr>
      <w:tr>
        <w:tblPrEx>
          <w:tblW w:w="9222" w:type="dxa"/>
          <w:tblInd w:w="7" w:type="dxa"/>
          <w:tblLayout w:type="fixed"/>
        </w:tblPrEx>
        <w:trPr>
          <w:trHeight w:val="355"/>
        </w:trPr>
        <w:tc>
          <w:tcPr>
            <w:tcW w:w="548" w:type="dxa"/>
            <w:tcBorders>
              <w:left w:val="single" w:sz="6" w:space="0" w:color="231F20"/>
            </w:tcBorders>
            <w:vAlign w:val="top"/>
          </w:tcPr>
          <w:p>
            <w:pPr>
              <w:pStyle w:val="TableText"/>
              <w:spacing w:before="125" w:line="162" w:lineRule="auto"/>
              <w:ind w:left="233"/>
            </w:pPr>
            <w:r>
              <w:rPr>
                <w:spacing w:val="18"/>
              </w:rPr>
              <w:t>9</w:t>
            </w:r>
          </w:p>
        </w:tc>
        <w:tc>
          <w:tcPr>
            <w:tcW w:w="721" w:type="dxa"/>
            <w:vAlign w:val="top"/>
          </w:tcPr>
          <w:p>
            <w:pPr>
              <w:pStyle w:val="TableText"/>
              <w:spacing w:before="143" w:line="229" w:lineRule="auto"/>
              <w:ind w:left="239"/>
              <w:rPr>
                <w:sz w:val="9"/>
                <w:szCs w:val="9"/>
              </w:rPr>
            </w:pPr>
            <w:r>
              <w:rPr>
                <w:spacing w:val="16"/>
                <w:w w:val="129"/>
                <w:position w:val="1"/>
                <w:sz w:val="9"/>
                <w:szCs w:val="9"/>
              </w:rPr>
              <w:t>t</w:t>
            </w:r>
            <w:r>
              <w:rPr>
                <w:spacing w:val="16"/>
                <w:w w:val="129"/>
                <w:position w:val="-1"/>
                <w:sz w:val="9"/>
                <w:szCs w:val="9"/>
              </w:rPr>
              <w:t>b</w:t>
            </w:r>
            <w:r>
              <w:rPr>
                <w:spacing w:val="16"/>
                <w:w w:val="129"/>
                <w:sz w:val="9"/>
                <w:szCs w:val="9"/>
              </w:rPr>
              <w:t>,</w:t>
            </w:r>
            <w:r>
              <w:rPr>
                <w:spacing w:val="16"/>
                <w:w w:val="129"/>
                <w:position w:val="-1"/>
                <w:sz w:val="9"/>
                <w:szCs w:val="9"/>
              </w:rPr>
              <w:t>i</w:t>
            </w:r>
          </w:p>
        </w:tc>
        <w:tc>
          <w:tcPr>
            <w:tcW w:w="721" w:type="dxa"/>
            <w:vAlign w:val="top"/>
          </w:tcPr>
          <w:p>
            <w:pPr>
              <w:pStyle w:val="TableText"/>
              <w:spacing w:before="111" w:line="175" w:lineRule="auto"/>
              <w:ind w:left="281"/>
            </w:pPr>
            <w:r>
              <w:t>℃</w:t>
            </w:r>
          </w:p>
        </w:tc>
        <w:tc>
          <w:tcPr>
            <w:tcW w:w="7232" w:type="dxa"/>
            <w:tcBorders>
              <w:right w:val="single" w:sz="6" w:space="0" w:color="231F20"/>
            </w:tcBorders>
            <w:vAlign w:val="top"/>
          </w:tcPr>
          <w:p>
            <w:pPr>
              <w:pStyle w:val="TableText"/>
              <w:spacing w:before="98" w:line="185" w:lineRule="auto"/>
              <w:ind w:left="112"/>
            </w:pPr>
            <w:r>
              <w:rPr>
                <w:spacing w:val="19"/>
              </w:rPr>
              <w:t>能够适合不同温度及断续工作的燃气表的基准气体温度</w:t>
            </w:r>
          </w:p>
        </w:tc>
      </w:tr>
      <w:tr>
        <w:tblPrEx>
          <w:tblW w:w="9222" w:type="dxa"/>
          <w:tblInd w:w="7" w:type="dxa"/>
          <w:tblLayout w:type="fixed"/>
        </w:tblPrEx>
        <w:trPr>
          <w:trHeight w:val="355"/>
        </w:trPr>
        <w:tc>
          <w:tcPr>
            <w:tcW w:w="548" w:type="dxa"/>
            <w:tcBorders>
              <w:left w:val="single" w:sz="6" w:space="0" w:color="231F20"/>
            </w:tcBorders>
            <w:vAlign w:val="top"/>
          </w:tcPr>
          <w:p>
            <w:pPr>
              <w:pStyle w:val="TableText"/>
              <w:spacing w:before="123" w:line="164" w:lineRule="auto"/>
              <w:ind w:left="189"/>
            </w:pPr>
            <w:r>
              <w:rPr>
                <w:spacing w:val="7"/>
              </w:rPr>
              <w:t>10</w:t>
            </w:r>
          </w:p>
        </w:tc>
        <w:tc>
          <w:tcPr>
            <w:tcW w:w="721" w:type="dxa"/>
            <w:vAlign w:val="top"/>
          </w:tcPr>
          <w:p>
            <w:pPr>
              <w:pStyle w:val="TableText"/>
              <w:spacing w:before="144" w:line="233" w:lineRule="auto"/>
              <w:ind w:left="291"/>
              <w:rPr>
                <w:sz w:val="9"/>
                <w:szCs w:val="9"/>
              </w:rPr>
            </w:pPr>
            <w:r>
              <w:rPr>
                <w:spacing w:val="27"/>
                <w:w w:val="156"/>
                <w:sz w:val="9"/>
                <w:szCs w:val="9"/>
              </w:rPr>
              <w:t>t</w:t>
            </w:r>
            <w:r>
              <w:rPr>
                <w:spacing w:val="27"/>
                <w:w w:val="156"/>
                <w:position w:val="-1"/>
                <w:sz w:val="9"/>
                <w:szCs w:val="9"/>
              </w:rPr>
              <w:t>i</w:t>
            </w:r>
          </w:p>
        </w:tc>
        <w:tc>
          <w:tcPr>
            <w:tcW w:w="721" w:type="dxa"/>
            <w:vAlign w:val="top"/>
          </w:tcPr>
          <w:p>
            <w:pPr>
              <w:pStyle w:val="TableText"/>
              <w:spacing w:before="112" w:line="175" w:lineRule="auto"/>
              <w:ind w:left="281"/>
            </w:pPr>
            <w:r>
              <w:t>℃</w:t>
            </w:r>
          </w:p>
        </w:tc>
        <w:tc>
          <w:tcPr>
            <w:tcW w:w="7232" w:type="dxa"/>
            <w:tcBorders>
              <w:right w:val="single" w:sz="6" w:space="0" w:color="231F20"/>
            </w:tcBorders>
            <w:vAlign w:val="top"/>
          </w:tcPr>
          <w:p>
            <w:pPr>
              <w:pStyle w:val="TableText"/>
              <w:spacing w:before="101" w:line="184" w:lineRule="auto"/>
              <w:ind w:left="106"/>
            </w:pPr>
            <w:r>
              <w:rPr>
                <w:spacing w:val="18"/>
              </w:rPr>
              <w:t>燃气表入口的温度</w:t>
            </w:r>
          </w:p>
        </w:tc>
      </w:tr>
      <w:tr>
        <w:tblPrEx>
          <w:tblW w:w="9222" w:type="dxa"/>
          <w:tblInd w:w="7" w:type="dxa"/>
          <w:tblLayout w:type="fixed"/>
        </w:tblPrEx>
        <w:trPr>
          <w:trHeight w:val="355"/>
        </w:trPr>
        <w:tc>
          <w:tcPr>
            <w:tcW w:w="548" w:type="dxa"/>
            <w:tcBorders>
              <w:left w:val="single" w:sz="6" w:space="0" w:color="231F20"/>
            </w:tcBorders>
            <w:vAlign w:val="top"/>
          </w:tcPr>
          <w:p>
            <w:pPr>
              <w:pStyle w:val="TableText"/>
              <w:spacing w:before="124" w:line="165" w:lineRule="auto"/>
              <w:ind w:left="189"/>
            </w:pPr>
            <w:r>
              <w:rPr>
                <w:spacing w:val="7"/>
              </w:rPr>
              <w:t>11</w:t>
            </w:r>
          </w:p>
        </w:tc>
        <w:tc>
          <w:tcPr>
            <w:tcW w:w="721" w:type="dxa"/>
            <w:vAlign w:val="top"/>
          </w:tcPr>
          <w:p>
            <w:pPr>
              <w:pStyle w:val="TableText"/>
              <w:spacing w:before="145" w:line="233" w:lineRule="auto"/>
              <w:ind w:left="262"/>
              <w:rPr>
                <w:sz w:val="9"/>
                <w:szCs w:val="9"/>
              </w:rPr>
            </w:pPr>
            <w:r>
              <w:rPr>
                <w:spacing w:val="18"/>
                <w:w w:val="142"/>
                <w:sz w:val="9"/>
                <w:szCs w:val="9"/>
              </w:rPr>
              <w:t>t</w:t>
            </w:r>
            <w:r>
              <w:rPr>
                <w:spacing w:val="18"/>
                <w:w w:val="142"/>
                <w:position w:val="-1"/>
                <w:sz w:val="9"/>
                <w:szCs w:val="9"/>
              </w:rPr>
              <w:t>m</w:t>
            </w:r>
          </w:p>
        </w:tc>
        <w:tc>
          <w:tcPr>
            <w:tcW w:w="721" w:type="dxa"/>
            <w:vAlign w:val="top"/>
          </w:tcPr>
          <w:p>
            <w:pPr>
              <w:pStyle w:val="TableText"/>
              <w:spacing w:before="113" w:line="175" w:lineRule="auto"/>
              <w:ind w:left="281"/>
            </w:pPr>
            <w:r>
              <w:t>℃</w:t>
            </w:r>
          </w:p>
        </w:tc>
        <w:tc>
          <w:tcPr>
            <w:tcW w:w="7232" w:type="dxa"/>
            <w:tcBorders>
              <w:right w:val="single" w:sz="6" w:space="0" w:color="231F20"/>
            </w:tcBorders>
            <w:vAlign w:val="top"/>
          </w:tcPr>
          <w:p>
            <w:pPr>
              <w:pStyle w:val="TableText"/>
              <w:spacing w:before="103" w:line="181" w:lineRule="auto"/>
              <w:ind w:left="109"/>
            </w:pPr>
            <w:r>
              <w:rPr>
                <w:spacing w:val="15"/>
              </w:rPr>
              <w:t>环境温度</w:t>
            </w:r>
          </w:p>
        </w:tc>
      </w:tr>
      <w:tr>
        <w:tblPrEx>
          <w:tblW w:w="9222" w:type="dxa"/>
          <w:tblInd w:w="7" w:type="dxa"/>
          <w:tblLayout w:type="fixed"/>
        </w:tblPrEx>
        <w:trPr>
          <w:trHeight w:val="355"/>
        </w:trPr>
        <w:tc>
          <w:tcPr>
            <w:tcW w:w="548" w:type="dxa"/>
            <w:tcBorders>
              <w:left w:val="single" w:sz="6" w:space="0" w:color="231F20"/>
            </w:tcBorders>
            <w:vAlign w:val="top"/>
          </w:tcPr>
          <w:p>
            <w:pPr>
              <w:pStyle w:val="TableText"/>
              <w:spacing w:before="125" w:line="165" w:lineRule="auto"/>
              <w:ind w:left="189"/>
            </w:pPr>
            <w:r>
              <w:rPr>
                <w:spacing w:val="7"/>
              </w:rPr>
              <w:t>12</w:t>
            </w:r>
          </w:p>
        </w:tc>
        <w:tc>
          <w:tcPr>
            <w:tcW w:w="721" w:type="dxa"/>
            <w:vAlign w:val="top"/>
          </w:tcPr>
          <w:p>
            <w:pPr>
              <w:pStyle w:val="TableText"/>
              <w:spacing w:before="146" w:line="225" w:lineRule="auto"/>
              <w:ind w:left="278"/>
              <w:rPr>
                <w:sz w:val="9"/>
                <w:szCs w:val="9"/>
              </w:rPr>
            </w:pPr>
            <w:r>
              <w:rPr>
                <w:spacing w:val="20"/>
                <w:w w:val="151"/>
                <w:sz w:val="9"/>
                <w:szCs w:val="9"/>
              </w:rPr>
              <w:t>t</w:t>
            </w:r>
            <w:r>
              <w:rPr>
                <w:spacing w:val="20"/>
                <w:w w:val="151"/>
                <w:position w:val="-1"/>
                <w:sz w:val="9"/>
                <w:szCs w:val="9"/>
              </w:rPr>
              <w:t>g</w:t>
            </w:r>
          </w:p>
        </w:tc>
        <w:tc>
          <w:tcPr>
            <w:tcW w:w="721" w:type="dxa"/>
            <w:vAlign w:val="top"/>
          </w:tcPr>
          <w:p>
            <w:pPr>
              <w:pStyle w:val="TableText"/>
              <w:spacing w:before="114" w:line="175" w:lineRule="auto"/>
              <w:ind w:left="281"/>
            </w:pPr>
            <w:r>
              <w:t>℃</w:t>
            </w:r>
          </w:p>
        </w:tc>
        <w:tc>
          <w:tcPr>
            <w:tcW w:w="7232" w:type="dxa"/>
            <w:tcBorders>
              <w:right w:val="single" w:sz="6" w:space="0" w:color="231F20"/>
            </w:tcBorders>
            <w:vAlign w:val="top"/>
          </w:tcPr>
          <w:p>
            <w:pPr>
              <w:pStyle w:val="TableText"/>
              <w:spacing w:before="103" w:line="182" w:lineRule="auto"/>
              <w:ind w:left="109"/>
            </w:pPr>
            <w:r>
              <w:rPr>
                <w:spacing w:val="17"/>
              </w:rPr>
              <w:t>工作介质温度</w:t>
            </w:r>
          </w:p>
        </w:tc>
      </w:tr>
      <w:tr>
        <w:tblPrEx>
          <w:tblW w:w="9222" w:type="dxa"/>
          <w:tblInd w:w="7" w:type="dxa"/>
          <w:tblLayout w:type="fixed"/>
        </w:tblPrEx>
        <w:trPr>
          <w:trHeight w:val="362"/>
        </w:trPr>
        <w:tc>
          <w:tcPr>
            <w:tcW w:w="548" w:type="dxa"/>
            <w:tcBorders>
              <w:left w:val="single" w:sz="6" w:space="0" w:color="231F20"/>
              <w:bottom w:val="single" w:sz="6" w:space="0" w:color="231F20"/>
            </w:tcBorders>
            <w:vAlign w:val="top"/>
          </w:tcPr>
          <w:p>
            <w:pPr>
              <w:pStyle w:val="TableText"/>
              <w:spacing w:before="126" w:line="165" w:lineRule="auto"/>
              <w:ind w:left="189"/>
            </w:pPr>
            <w:r>
              <w:rPr>
                <w:spacing w:val="7"/>
              </w:rPr>
              <w:t>13</w:t>
            </w:r>
          </w:p>
        </w:tc>
        <w:tc>
          <w:tcPr>
            <w:tcW w:w="721" w:type="dxa"/>
            <w:tcBorders>
              <w:bottom w:val="single" w:sz="6" w:space="0" w:color="231F20"/>
            </w:tcBorders>
            <w:vAlign w:val="top"/>
          </w:tcPr>
          <w:p>
            <w:pPr>
              <w:pStyle w:val="TableText"/>
              <w:spacing w:before="147" w:line="210" w:lineRule="auto"/>
              <w:ind w:left="256"/>
              <w:rPr>
                <w:sz w:val="9"/>
                <w:szCs w:val="9"/>
              </w:rPr>
            </w:pPr>
            <w:r>
              <w:rPr>
                <w:spacing w:val="12"/>
                <w:w w:val="126"/>
                <w:position w:val="1"/>
                <w:sz w:val="9"/>
                <w:szCs w:val="9"/>
              </w:rPr>
              <w:t>t</w:t>
            </w:r>
            <w:r>
              <w:rPr>
                <w:spacing w:val="12"/>
                <w:w w:val="126"/>
                <w:position w:val="-1"/>
                <w:sz w:val="9"/>
                <w:szCs w:val="9"/>
              </w:rPr>
              <w:t>sp</w:t>
            </w:r>
          </w:p>
        </w:tc>
        <w:tc>
          <w:tcPr>
            <w:tcW w:w="721" w:type="dxa"/>
            <w:tcBorders>
              <w:bottom w:val="single" w:sz="6" w:space="0" w:color="231F20"/>
            </w:tcBorders>
            <w:vAlign w:val="top"/>
          </w:tcPr>
          <w:p>
            <w:pPr>
              <w:pStyle w:val="TableText"/>
              <w:spacing w:before="115" w:line="175" w:lineRule="auto"/>
              <w:ind w:left="281"/>
            </w:pPr>
            <w:r>
              <w:t>℃</w:t>
            </w:r>
          </w:p>
        </w:tc>
        <w:tc>
          <w:tcPr>
            <w:tcW w:w="7232" w:type="dxa"/>
            <w:tcBorders>
              <w:bottom w:val="single" w:sz="6" w:space="0" w:color="231F20"/>
              <w:right w:val="single" w:sz="6" w:space="0" w:color="231F20"/>
            </w:tcBorders>
            <w:vAlign w:val="top"/>
          </w:tcPr>
          <w:p>
            <w:pPr>
              <w:pStyle w:val="TableText"/>
              <w:spacing w:before="104" w:line="184" w:lineRule="auto"/>
              <w:ind w:left="109"/>
            </w:pPr>
            <w:r>
              <w:rPr>
                <w:spacing w:val="19"/>
              </w:rPr>
              <w:t>安装了温度转换装置的燃气表规定的中心温度</w:t>
            </w:r>
          </w:p>
        </w:tc>
      </w:tr>
    </w:tbl>
    <w:p>
      <w:pPr>
        <w:pStyle w:val="BodyText"/>
        <w:spacing w:line="268" w:lineRule="auto"/>
      </w:pPr>
    </w:p>
    <w:p>
      <w:pPr>
        <w:pStyle w:val="BodyText"/>
        <w:spacing w:line="269" w:lineRule="auto"/>
      </w:pPr>
    </w:p>
    <w:p>
      <w:pPr>
        <w:spacing w:before="81" w:line="197" w:lineRule="auto"/>
        <w:ind w:left="17"/>
        <w:rPr>
          <w:rFonts w:ascii="SimHei" w:eastAsia="SimHei" w:hAnsi="SimHei" w:cs="SimHei"/>
          <w:sz w:val="19"/>
          <w:szCs w:val="19"/>
        </w:rPr>
      </w:pPr>
      <w:r>
        <w:rPr>
          <w:rFonts w:ascii="Microsoft YaHei" w:eastAsia="Microsoft YaHei" w:hAnsi="Microsoft YaHei" w:cs="Microsoft YaHei"/>
          <w:spacing w:val="11"/>
          <w:position w:val="-2"/>
          <w:sz w:val="19"/>
          <w:szCs w:val="19"/>
        </w:rPr>
        <w:t xml:space="preserve">4   </w:t>
      </w:r>
      <w:r>
        <w:rPr>
          <w:rFonts w:ascii="SimHei" w:eastAsia="SimHei" w:hAnsi="SimHei" w:cs="SimHei"/>
          <w:spacing w:val="11"/>
          <w:sz w:val="19"/>
          <w:szCs w:val="19"/>
        </w:rPr>
        <w:t>工作条件</w:t>
      </w:r>
    </w:p>
    <w:p>
      <w:pPr>
        <w:spacing w:before="308" w:line="189" w:lineRule="auto"/>
        <w:ind w:left="17"/>
        <w:rPr>
          <w:rFonts w:ascii="SimHei" w:eastAsia="SimHei" w:hAnsi="SimHei" w:cs="SimHei"/>
          <w:sz w:val="19"/>
          <w:szCs w:val="19"/>
        </w:rPr>
      </w:pPr>
      <w:r>
        <w:rPr>
          <w:rFonts w:ascii="Microsoft YaHei" w:eastAsia="Microsoft YaHei" w:hAnsi="Microsoft YaHei" w:cs="Microsoft YaHei"/>
          <w:spacing w:val="5"/>
          <w:position w:val="-1"/>
          <w:sz w:val="19"/>
          <w:szCs w:val="19"/>
        </w:rPr>
        <w:t>4.</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5"/>
          <w:position w:val="-1"/>
          <w:sz w:val="19"/>
          <w:szCs w:val="19"/>
        </w:rPr>
        <w:t xml:space="preserve">1   </w:t>
      </w:r>
      <w:r>
        <w:rPr>
          <w:rFonts w:ascii="SimHei" w:eastAsia="SimHei" w:hAnsi="SimHei" w:cs="SimHei"/>
          <w:spacing w:val="5"/>
          <w:sz w:val="19"/>
          <w:szCs w:val="19"/>
        </w:rPr>
        <w:t>流量范围</w:t>
      </w:r>
    </w:p>
    <w:p>
      <w:pPr>
        <w:spacing w:before="211" w:line="499" w:lineRule="exact"/>
        <w:ind w:left="17"/>
        <w:rPr>
          <w:rFonts w:ascii="Microsoft YaHei" w:eastAsia="Microsoft YaHei" w:hAnsi="Microsoft YaHei" w:cs="Microsoft YaHei"/>
          <w:sz w:val="19"/>
          <w:szCs w:val="19"/>
        </w:rPr>
      </w:pPr>
      <w:r>
        <mc:AlternateContent>
          <mc:Choice Requires="wps">
            <w:drawing>
              <wp:anchor distT="0" distB="0" distL="0" distR="0" simplePos="0" relativeHeight="251672576" behindDoc="0" locked="0" layoutInCell="1" allowOverlap="1">
                <wp:simplePos x="0" y="0"/>
                <wp:positionH relativeFrom="column">
                  <wp:posOffset>2652090</wp:posOffset>
                </wp:positionH>
                <wp:positionV relativeFrom="paragraph">
                  <wp:posOffset>313188</wp:posOffset>
                </wp:positionV>
                <wp:extent cx="158114" cy="240665"/>
                <wp:effectExtent l="0" t="0" r="0" b="0"/>
                <wp:wrapNone/>
                <wp:docPr id="14" name="TextBox 14"/>
                <wp:cNvGraphicFramePr/>
                <a:graphic xmlns:a="http://schemas.openxmlformats.org/drawingml/2006/main">
                  <a:graphicData uri="http://schemas.microsoft.com/office/word/2010/wordprocessingShape">
                    <wps:wsp xmlns:wps="http://schemas.microsoft.com/office/word/2010/wordprocessingShape">
                      <wps:cNvSpPr txBox="1"/>
                      <wps:spPr>
                        <a:xfrm rot="18000000">
                          <a:off x="2652090" y="313188"/>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 o:spid="_x0000_s1032" type="#_x0000_t202" style="width:12.45pt;height:18.95pt;margin-top:24.66pt;margin-left:208.83pt;mso-wrap-distance-bottom:0;mso-wrap-distance-left:0;mso-wrap-distance-right:0;mso-wrap-distance-top:0;position:absolute;rotation:300;v-text-anchor:top;z-index:251671552"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pacing w:val="13"/>
          <w:position w:val="22"/>
          <w:sz w:val="19"/>
          <w:szCs w:val="19"/>
        </w:rPr>
        <w:t>4.</w:t>
      </w:r>
      <w:r>
        <w:rPr>
          <w:rFonts w:ascii="Microsoft YaHei" w:eastAsia="Microsoft YaHei" w:hAnsi="Microsoft YaHei" w:cs="Microsoft YaHei"/>
          <w:spacing w:val="4"/>
          <w:position w:val="22"/>
          <w:sz w:val="19"/>
          <w:szCs w:val="19"/>
        </w:rPr>
        <w:t xml:space="preserve"> </w:t>
      </w:r>
      <w:r>
        <w:rPr>
          <w:rFonts w:ascii="Microsoft YaHei" w:eastAsia="Microsoft YaHei" w:hAnsi="Microsoft YaHei" w:cs="Microsoft YaHei"/>
          <w:spacing w:val="13"/>
          <w:position w:val="22"/>
          <w:sz w:val="19"/>
          <w:szCs w:val="19"/>
        </w:rPr>
        <w:t>1.</w:t>
      </w:r>
      <w:r>
        <w:rPr>
          <w:rFonts w:ascii="Microsoft YaHei" w:eastAsia="Microsoft YaHei" w:hAnsi="Microsoft YaHei" w:cs="Microsoft YaHei"/>
          <w:spacing w:val="-10"/>
          <w:position w:val="22"/>
          <w:sz w:val="19"/>
          <w:szCs w:val="19"/>
        </w:rPr>
        <w:t xml:space="preserve"> </w:t>
      </w:r>
      <w:r>
        <w:rPr>
          <w:rFonts w:ascii="Microsoft YaHei" w:eastAsia="Microsoft YaHei" w:hAnsi="Microsoft YaHei" w:cs="Microsoft YaHei"/>
          <w:spacing w:val="13"/>
          <w:position w:val="22"/>
          <w:sz w:val="19"/>
          <w:szCs w:val="19"/>
        </w:rPr>
        <w:t>1</w:t>
      </w:r>
      <w:r>
        <w:rPr>
          <w:rFonts w:ascii="Microsoft YaHei" w:eastAsia="Microsoft YaHei" w:hAnsi="Microsoft YaHei" w:cs="Microsoft YaHei"/>
          <w:spacing w:val="2"/>
          <w:position w:val="22"/>
          <w:sz w:val="19"/>
          <w:szCs w:val="19"/>
        </w:rPr>
        <w:t xml:space="preserve">   </w:t>
      </w:r>
      <w:r>
        <w:rPr>
          <w:rFonts w:ascii="Microsoft YaHei" w:eastAsia="Microsoft YaHei" w:hAnsi="Microsoft YaHei" w:cs="Microsoft YaHei"/>
          <w:spacing w:val="13"/>
          <w:position w:val="24"/>
          <w:sz w:val="19"/>
          <w:szCs w:val="19"/>
        </w:rPr>
        <w:t>燃气表的规格型号与相应流量值应符合表 2的规定</w:t>
      </w:r>
      <w:r>
        <w:rPr>
          <w:rFonts w:ascii="Microsoft YaHei" w:eastAsia="Microsoft YaHei" w:hAnsi="Microsoft YaHei" w:cs="Microsoft YaHei"/>
          <w:spacing w:val="-24"/>
          <w:position w:val="24"/>
          <w:sz w:val="19"/>
          <w:szCs w:val="19"/>
        </w:rPr>
        <w:t xml:space="preserve"> </w:t>
      </w:r>
      <w:r>
        <w:rPr>
          <w:rFonts w:ascii="Microsoft YaHei" w:eastAsia="Microsoft YaHei" w:hAnsi="Microsoft YaHei" w:cs="Microsoft YaHei"/>
          <w:spacing w:val="13"/>
          <w:position w:val="24"/>
          <w:sz w:val="19"/>
          <w:szCs w:val="19"/>
        </w:rPr>
        <w:t>。</w:t>
      </w:r>
    </w:p>
    <w:p>
      <w:pPr>
        <w:spacing w:before="1" w:line="181" w:lineRule="auto"/>
        <w:ind w:left="3917"/>
        <w:rPr>
          <w:rFonts w:ascii="SimHei" w:eastAsia="SimHei" w:hAnsi="SimHei" w:cs="SimHei"/>
          <w:sz w:val="19"/>
          <w:szCs w:val="19"/>
        </w:rPr>
      </w:pPr>
      <w:r>
        <w:rPr>
          <w:rFonts w:ascii="SimHei" w:eastAsia="SimHei" w:hAnsi="SimHei" w:cs="SimHei"/>
          <w:spacing w:val="10"/>
          <w:sz w:val="19"/>
          <w:szCs w:val="19"/>
        </w:rPr>
        <w:t>表</w:t>
      </w:r>
      <w:r>
        <w:rPr>
          <w:rFonts w:ascii="SimHei" w:eastAsia="SimHei" w:hAnsi="SimHei" w:cs="SimHei"/>
          <w:spacing w:val="-7"/>
          <w:sz w:val="19"/>
          <w:szCs w:val="19"/>
        </w:rPr>
        <w:t xml:space="preserve"> </w:t>
      </w:r>
      <w:r>
        <w:rPr>
          <w:rFonts w:ascii="Microsoft YaHei" w:eastAsia="Microsoft YaHei" w:hAnsi="Microsoft YaHei" w:cs="Microsoft YaHei"/>
          <w:spacing w:val="10"/>
          <w:sz w:val="19"/>
          <w:szCs w:val="19"/>
        </w:rPr>
        <w:t xml:space="preserve">2   </w:t>
      </w:r>
      <w:r>
        <w:rPr>
          <w:rFonts w:ascii="SimHei" w:eastAsia="SimHei" w:hAnsi="SimHei" w:cs="SimHei"/>
          <w:spacing w:val="10"/>
          <w:sz w:val="19"/>
          <w:szCs w:val="19"/>
        </w:rPr>
        <w:t>流量范围</w:t>
      </w:r>
    </w:p>
    <w:tbl>
      <w:tblPr>
        <w:tblStyle w:val="TableNormal0"/>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989"/>
        <w:gridCol w:w="1802"/>
        <w:gridCol w:w="1802"/>
        <w:gridCol w:w="1802"/>
        <w:gridCol w:w="1827"/>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621"/>
        </w:trPr>
        <w:tc>
          <w:tcPr>
            <w:tcW w:w="1989" w:type="dxa"/>
            <w:tcBorders>
              <w:top w:val="single" w:sz="6" w:space="0" w:color="231F20"/>
              <w:left w:val="single" w:sz="6" w:space="0" w:color="231F20"/>
              <w:bottom w:val="single" w:sz="6" w:space="0" w:color="231F20"/>
            </w:tcBorders>
            <w:vAlign w:val="top"/>
          </w:tcPr>
          <w:p>
            <w:pPr>
              <w:pStyle w:val="TableText"/>
              <w:spacing w:before="226" w:line="179" w:lineRule="auto"/>
              <w:ind w:left="639"/>
            </w:pPr>
            <w:r>
              <w:rPr>
                <w:spacing w:val="14"/>
              </w:rPr>
              <w:t>型号规格</w:t>
            </w:r>
          </w:p>
        </w:tc>
        <w:tc>
          <w:tcPr>
            <w:tcW w:w="1802" w:type="dxa"/>
            <w:tcBorders>
              <w:top w:val="single" w:sz="6" w:space="0" w:color="231F20"/>
              <w:bottom w:val="single" w:sz="6" w:space="0" w:color="231F20"/>
            </w:tcBorders>
            <w:vAlign w:val="top"/>
          </w:tcPr>
          <w:p>
            <w:pPr>
              <w:pStyle w:val="TableText"/>
              <w:spacing w:before="225" w:line="197" w:lineRule="exact"/>
              <w:ind w:left="403"/>
            </w:pPr>
            <w:r>
              <w:t>q</w:t>
            </w:r>
            <w:r>
              <w:rPr>
                <w:position w:val="-1"/>
                <w:sz w:val="9"/>
                <w:szCs w:val="9"/>
              </w:rPr>
              <w:t>max</w:t>
            </w:r>
            <w:r>
              <w:rPr>
                <w:spacing w:val="20"/>
                <w:position w:val="3"/>
              </w:rPr>
              <w:t>/(</w:t>
            </w:r>
            <w:r>
              <w:rPr>
                <w:spacing w:val="20"/>
                <w:position w:val="2"/>
              </w:rPr>
              <w:t>m</w:t>
            </w:r>
            <w:r>
              <w:rPr>
                <w:spacing w:val="20"/>
                <w:position w:val="8"/>
                <w:sz w:val="9"/>
                <w:szCs w:val="9"/>
              </w:rPr>
              <w:t>3</w:t>
            </w:r>
            <w:r>
              <w:rPr>
                <w:spacing w:val="-7"/>
                <w:position w:val="8"/>
                <w:sz w:val="9"/>
                <w:szCs w:val="9"/>
              </w:rPr>
              <w:t xml:space="preserve"> </w:t>
            </w:r>
            <w:r>
              <w:rPr>
                <w:spacing w:val="20"/>
                <w:position w:val="3"/>
              </w:rPr>
              <w:t>/h)</w:t>
            </w:r>
          </w:p>
        </w:tc>
        <w:tc>
          <w:tcPr>
            <w:tcW w:w="1802" w:type="dxa"/>
            <w:tcBorders>
              <w:top w:val="single" w:sz="6" w:space="0" w:color="231F20"/>
              <w:bottom w:val="single" w:sz="6" w:space="0" w:color="231F20"/>
            </w:tcBorders>
            <w:vAlign w:val="top"/>
          </w:tcPr>
          <w:p>
            <w:pPr>
              <w:pStyle w:val="TableText"/>
              <w:spacing w:before="217" w:line="204" w:lineRule="exact"/>
              <w:ind w:left="144"/>
            </w:pPr>
            <w:r>
              <w:t>q</w:t>
            </w:r>
            <w:r>
              <w:rPr>
                <w:position w:val="-1"/>
                <w:sz w:val="9"/>
                <w:szCs w:val="9"/>
              </w:rPr>
              <w:t>min</w:t>
            </w:r>
            <w:r>
              <w:rPr>
                <w:spacing w:val="20"/>
                <w:position w:val="3"/>
              </w:rPr>
              <w:t>上限值/(</w:t>
            </w:r>
            <w:r>
              <w:rPr>
                <w:spacing w:val="20"/>
                <w:position w:val="2"/>
              </w:rPr>
              <w:t>m</w:t>
            </w:r>
            <w:r>
              <w:rPr>
                <w:spacing w:val="20"/>
                <w:position w:val="8"/>
                <w:sz w:val="9"/>
                <w:szCs w:val="9"/>
              </w:rPr>
              <w:t>3</w:t>
            </w:r>
            <w:r>
              <w:rPr>
                <w:spacing w:val="-9"/>
                <w:position w:val="8"/>
                <w:sz w:val="9"/>
                <w:szCs w:val="9"/>
              </w:rPr>
              <w:t xml:space="preserve"> </w:t>
            </w:r>
            <w:r>
              <w:rPr>
                <w:spacing w:val="20"/>
                <w:position w:val="3"/>
              </w:rPr>
              <w:t>/h)</w:t>
            </w:r>
          </w:p>
        </w:tc>
        <w:tc>
          <w:tcPr>
            <w:tcW w:w="1802" w:type="dxa"/>
            <w:tcBorders>
              <w:top w:val="single" w:sz="6" w:space="0" w:color="231F20"/>
              <w:bottom w:val="single" w:sz="6" w:space="0" w:color="231F20"/>
            </w:tcBorders>
            <w:vAlign w:val="top"/>
          </w:tcPr>
          <w:p>
            <w:pPr>
              <w:pStyle w:val="TableText"/>
              <w:spacing w:before="225" w:line="196" w:lineRule="exact"/>
              <w:ind w:left="481"/>
            </w:pPr>
            <w:r>
              <w:t>q</w:t>
            </w:r>
            <w:r>
              <w:rPr>
                <w:position w:val="-1"/>
                <w:sz w:val="9"/>
                <w:szCs w:val="9"/>
              </w:rPr>
              <w:t>t</w:t>
            </w:r>
            <w:r>
              <w:rPr>
                <w:spacing w:val="21"/>
                <w:position w:val="3"/>
              </w:rPr>
              <w:t>/(</w:t>
            </w:r>
            <w:r>
              <w:rPr>
                <w:spacing w:val="21"/>
                <w:position w:val="2"/>
              </w:rPr>
              <w:t>m</w:t>
            </w:r>
            <w:r>
              <w:rPr>
                <w:spacing w:val="21"/>
                <w:position w:val="8"/>
                <w:sz w:val="9"/>
                <w:szCs w:val="9"/>
              </w:rPr>
              <w:t>3</w:t>
            </w:r>
            <w:r>
              <w:rPr>
                <w:spacing w:val="-12"/>
                <w:position w:val="8"/>
                <w:sz w:val="9"/>
                <w:szCs w:val="9"/>
              </w:rPr>
              <w:t xml:space="preserve"> </w:t>
            </w:r>
            <w:r>
              <w:rPr>
                <w:spacing w:val="21"/>
                <w:position w:val="3"/>
              </w:rPr>
              <w:t>/h)</w:t>
            </w:r>
          </w:p>
        </w:tc>
        <w:tc>
          <w:tcPr>
            <w:tcW w:w="1827" w:type="dxa"/>
            <w:tcBorders>
              <w:top w:val="single" w:sz="6" w:space="0" w:color="231F20"/>
              <w:bottom w:val="single" w:sz="6" w:space="0" w:color="231F20"/>
              <w:right w:val="single" w:sz="6" w:space="0" w:color="231F20"/>
            </w:tcBorders>
            <w:vAlign w:val="top"/>
          </w:tcPr>
          <w:p>
            <w:pPr>
              <w:pStyle w:val="TableText"/>
              <w:spacing w:before="225" w:line="196" w:lineRule="exact"/>
              <w:ind w:left="491"/>
            </w:pPr>
            <w:r>
              <w:t>q</w:t>
            </w:r>
            <w:r>
              <w:rPr>
                <w:position w:val="-1"/>
                <w:sz w:val="9"/>
                <w:szCs w:val="9"/>
              </w:rPr>
              <w:t>r</w:t>
            </w:r>
            <w:r>
              <w:rPr>
                <w:spacing w:val="21"/>
                <w:position w:val="3"/>
              </w:rPr>
              <w:t>/(</w:t>
            </w:r>
            <w:r>
              <w:rPr>
                <w:spacing w:val="21"/>
                <w:position w:val="2"/>
              </w:rPr>
              <w:t>m</w:t>
            </w:r>
            <w:r>
              <w:rPr>
                <w:spacing w:val="21"/>
                <w:position w:val="8"/>
                <w:sz w:val="9"/>
                <w:szCs w:val="9"/>
              </w:rPr>
              <w:t>3</w:t>
            </w:r>
            <w:r>
              <w:rPr>
                <w:spacing w:val="-10"/>
                <w:position w:val="8"/>
                <w:sz w:val="9"/>
                <w:szCs w:val="9"/>
              </w:rPr>
              <w:t xml:space="preserve"> </w:t>
            </w:r>
            <w:r>
              <w:rPr>
                <w:spacing w:val="21"/>
                <w:position w:val="3"/>
              </w:rPr>
              <w:t>/h)</w:t>
            </w:r>
          </w:p>
        </w:tc>
      </w:tr>
      <w:tr>
        <w:tblPrEx>
          <w:tblW w:w="9222" w:type="dxa"/>
          <w:tblInd w:w="7" w:type="dxa"/>
          <w:tblLayout w:type="fixed"/>
        </w:tblPrEx>
        <w:trPr>
          <w:trHeight w:val="345"/>
        </w:trPr>
        <w:tc>
          <w:tcPr>
            <w:tcW w:w="1989" w:type="dxa"/>
            <w:tcBorders>
              <w:top w:val="single" w:sz="6" w:space="0" w:color="231F20"/>
              <w:left w:val="single" w:sz="6" w:space="0" w:color="231F20"/>
            </w:tcBorders>
            <w:vAlign w:val="top"/>
          </w:tcPr>
          <w:p>
            <w:pPr>
              <w:pStyle w:val="TableText"/>
              <w:spacing w:before="102" w:line="172" w:lineRule="auto"/>
              <w:ind w:left="816"/>
            </w:pPr>
            <w:r>
              <w:rPr>
                <w:spacing w:val="3"/>
              </w:rPr>
              <w:t>G1.</w:t>
            </w:r>
            <w:r>
              <w:rPr>
                <w:spacing w:val="-19"/>
              </w:rPr>
              <w:t xml:space="preserve"> </w:t>
            </w:r>
            <w:r>
              <w:rPr>
                <w:spacing w:val="3"/>
              </w:rPr>
              <w:t>6</w:t>
            </w:r>
          </w:p>
        </w:tc>
        <w:tc>
          <w:tcPr>
            <w:tcW w:w="1802" w:type="dxa"/>
            <w:tcBorders>
              <w:top w:val="single" w:sz="6" w:space="0" w:color="231F20"/>
            </w:tcBorders>
            <w:vAlign w:val="top"/>
          </w:tcPr>
          <w:p>
            <w:pPr>
              <w:pStyle w:val="TableText"/>
              <w:spacing w:before="105" w:line="169" w:lineRule="auto"/>
              <w:ind w:left="796"/>
            </w:pPr>
            <w:r>
              <w:t>1.</w:t>
            </w:r>
            <w:r>
              <w:rPr>
                <w:spacing w:val="-20"/>
              </w:rPr>
              <w:t xml:space="preserve"> </w:t>
            </w:r>
            <w:r>
              <w:t>6</w:t>
            </w:r>
          </w:p>
        </w:tc>
        <w:tc>
          <w:tcPr>
            <w:tcW w:w="1802" w:type="dxa"/>
            <w:tcBorders>
              <w:top w:val="single" w:sz="6" w:space="0" w:color="231F20"/>
            </w:tcBorders>
            <w:vAlign w:val="top"/>
          </w:tcPr>
          <w:p>
            <w:pPr>
              <w:pStyle w:val="TableText"/>
              <w:spacing w:before="105" w:line="169" w:lineRule="auto"/>
              <w:ind w:left="749"/>
            </w:pPr>
            <w:r>
              <w:rPr>
                <w:spacing w:val="2"/>
              </w:rPr>
              <w:t>0.</w:t>
            </w:r>
            <w:r>
              <w:rPr>
                <w:spacing w:val="-25"/>
              </w:rPr>
              <w:t xml:space="preserve"> </w:t>
            </w:r>
            <w:r>
              <w:rPr>
                <w:spacing w:val="2"/>
              </w:rPr>
              <w:t>01</w:t>
            </w:r>
          </w:p>
        </w:tc>
        <w:tc>
          <w:tcPr>
            <w:tcW w:w="1802" w:type="dxa"/>
            <w:tcBorders>
              <w:top w:val="single" w:sz="6" w:space="0" w:color="231F20"/>
            </w:tcBorders>
            <w:vAlign w:val="top"/>
          </w:tcPr>
          <w:p>
            <w:pPr>
              <w:pStyle w:val="TableText"/>
              <w:spacing w:before="105" w:line="169" w:lineRule="auto"/>
              <w:ind w:left="752"/>
            </w:pPr>
            <w:r>
              <w:rPr>
                <w:spacing w:val="1"/>
              </w:rPr>
              <w:t>0.</w:t>
            </w:r>
            <w:r>
              <w:rPr>
                <w:spacing w:val="-20"/>
              </w:rPr>
              <w:t xml:space="preserve"> </w:t>
            </w:r>
            <w:r>
              <w:rPr>
                <w:spacing w:val="1"/>
              </w:rPr>
              <w:t>16</w:t>
            </w:r>
          </w:p>
        </w:tc>
        <w:tc>
          <w:tcPr>
            <w:tcW w:w="1827" w:type="dxa"/>
            <w:tcBorders>
              <w:top w:val="single" w:sz="6" w:space="0" w:color="231F20"/>
              <w:right w:val="single" w:sz="6" w:space="0" w:color="231F20"/>
            </w:tcBorders>
            <w:vAlign w:val="top"/>
          </w:tcPr>
          <w:p>
            <w:pPr>
              <w:pStyle w:val="TableText"/>
              <w:spacing w:before="105" w:line="169" w:lineRule="auto"/>
              <w:ind w:left="768"/>
            </w:pPr>
            <w:r>
              <w:t>1.</w:t>
            </w:r>
            <w:r>
              <w:rPr>
                <w:spacing w:val="-20"/>
              </w:rPr>
              <w:t xml:space="preserve"> </w:t>
            </w:r>
            <w:r>
              <w:t>92</w:t>
            </w:r>
          </w:p>
        </w:tc>
      </w:tr>
      <w:tr>
        <w:tblPrEx>
          <w:tblW w:w="9222" w:type="dxa"/>
          <w:tblInd w:w="7" w:type="dxa"/>
          <w:tblLayout w:type="fixed"/>
        </w:tblPrEx>
        <w:trPr>
          <w:trHeight w:val="355"/>
        </w:trPr>
        <w:tc>
          <w:tcPr>
            <w:tcW w:w="1989" w:type="dxa"/>
            <w:tcBorders>
              <w:left w:val="single" w:sz="6" w:space="0" w:color="231F20"/>
            </w:tcBorders>
            <w:vAlign w:val="top"/>
          </w:tcPr>
          <w:p>
            <w:pPr>
              <w:pStyle w:val="TableText"/>
              <w:spacing w:before="112" w:line="172" w:lineRule="auto"/>
              <w:ind w:left="816"/>
            </w:pPr>
            <w:r>
              <w:rPr>
                <w:spacing w:val="3"/>
              </w:rPr>
              <w:t>G2.</w:t>
            </w:r>
            <w:r>
              <w:rPr>
                <w:spacing w:val="-21"/>
              </w:rPr>
              <w:t xml:space="preserve"> </w:t>
            </w:r>
            <w:r>
              <w:rPr>
                <w:spacing w:val="3"/>
              </w:rPr>
              <w:t>5</w:t>
            </w:r>
          </w:p>
        </w:tc>
        <w:tc>
          <w:tcPr>
            <w:tcW w:w="1802" w:type="dxa"/>
            <w:vAlign w:val="top"/>
          </w:tcPr>
          <w:p>
            <w:pPr>
              <w:pStyle w:val="TableText"/>
              <w:spacing w:before="116" w:line="169" w:lineRule="auto"/>
              <w:ind w:left="792"/>
            </w:pPr>
            <w:r>
              <w:rPr>
                <w:spacing w:val="1"/>
              </w:rPr>
              <w:t>2.</w:t>
            </w:r>
            <w:r>
              <w:rPr>
                <w:spacing w:val="-22"/>
              </w:rPr>
              <w:t xml:space="preserve"> </w:t>
            </w:r>
            <w:r>
              <w:rPr>
                <w:spacing w:val="1"/>
              </w:rPr>
              <w:t>5</w:t>
            </w:r>
          </w:p>
        </w:tc>
        <w:tc>
          <w:tcPr>
            <w:tcW w:w="1802" w:type="dxa"/>
            <w:vAlign w:val="top"/>
          </w:tcPr>
          <w:p>
            <w:pPr>
              <w:pStyle w:val="TableText"/>
              <w:spacing w:before="116" w:line="169" w:lineRule="auto"/>
              <w:ind w:left="704"/>
            </w:pPr>
            <w:r>
              <w:rPr>
                <w:spacing w:val="1"/>
              </w:rPr>
              <w:t>0.</w:t>
            </w:r>
            <w:r>
              <w:rPr>
                <w:spacing w:val="-25"/>
              </w:rPr>
              <w:t xml:space="preserve"> </w:t>
            </w:r>
            <w:r>
              <w:rPr>
                <w:spacing w:val="1"/>
              </w:rPr>
              <w:t>016</w:t>
            </w:r>
          </w:p>
        </w:tc>
        <w:tc>
          <w:tcPr>
            <w:tcW w:w="1802" w:type="dxa"/>
            <w:vAlign w:val="top"/>
          </w:tcPr>
          <w:p>
            <w:pPr>
              <w:pStyle w:val="TableText"/>
              <w:spacing w:before="116" w:line="169" w:lineRule="auto"/>
              <w:ind w:left="752"/>
            </w:pPr>
            <w:r>
              <w:rPr>
                <w:spacing w:val="2"/>
              </w:rPr>
              <w:t>0.</w:t>
            </w:r>
            <w:r>
              <w:rPr>
                <w:spacing w:val="-24"/>
              </w:rPr>
              <w:t xml:space="preserve"> </w:t>
            </w:r>
            <w:r>
              <w:rPr>
                <w:spacing w:val="2"/>
              </w:rPr>
              <w:t>25</w:t>
            </w:r>
          </w:p>
        </w:tc>
        <w:tc>
          <w:tcPr>
            <w:tcW w:w="1827" w:type="dxa"/>
            <w:tcBorders>
              <w:right w:val="single" w:sz="6" w:space="0" w:color="231F20"/>
            </w:tcBorders>
            <w:vAlign w:val="top"/>
          </w:tcPr>
          <w:p>
            <w:pPr>
              <w:pStyle w:val="TableText"/>
              <w:spacing w:before="119" w:line="166" w:lineRule="auto"/>
              <w:ind w:left="810"/>
            </w:pPr>
            <w:r>
              <w:rPr>
                <w:spacing w:val="2"/>
              </w:rPr>
              <w:t>3.</w:t>
            </w:r>
            <w:r>
              <w:rPr>
                <w:spacing w:val="-25"/>
              </w:rPr>
              <w:t xml:space="preserve"> </w:t>
            </w:r>
            <w:r>
              <w:rPr>
                <w:spacing w:val="2"/>
              </w:rPr>
              <w:t>0</w:t>
            </w:r>
          </w:p>
        </w:tc>
      </w:tr>
    </w:tbl>
    <w:p>
      <w:pPr>
        <w:sectPr>
          <w:footerReference w:type="default" r:id="rId12"/>
          <w:pgSz w:w="11906" w:h="16838"/>
          <w:pgMar w:top="1255" w:right="1334" w:bottom="1446" w:left="1334" w:header="0" w:footer="1259" w:gutter="0"/>
          <w:pgNumType w:start="13"/>
          <w:cols w:space="708"/>
        </w:sectPr>
      </w:pPr>
    </w:p>
    <w:tbl>
      <w:tblPr>
        <w:tblStyle w:val="TableNormal1"/>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989"/>
        <w:gridCol w:w="1802"/>
        <w:gridCol w:w="1802"/>
        <w:gridCol w:w="1802"/>
        <w:gridCol w:w="1827"/>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5"/>
        </w:trPr>
        <w:tc>
          <w:tcPr>
            <w:tcW w:w="1989" w:type="dxa"/>
            <w:tcBorders>
              <w:left w:val="single" w:sz="6" w:space="0" w:color="231F20"/>
            </w:tcBorders>
            <w:vAlign w:val="top"/>
          </w:tcPr>
          <w:p>
            <w:pPr>
              <w:pStyle w:val="TableText"/>
              <w:spacing w:before="113" w:line="168" w:lineRule="auto"/>
              <w:ind w:left="888"/>
            </w:pPr>
            <w:r>
              <w:rPr>
                <w:spacing w:val="15"/>
              </w:rPr>
              <w:t>G4</w:t>
            </w:r>
          </w:p>
        </w:tc>
        <w:tc>
          <w:tcPr>
            <w:tcW w:w="1802" w:type="dxa"/>
            <w:vAlign w:val="top"/>
          </w:tcPr>
          <w:p>
            <w:pPr>
              <w:pStyle w:val="TableText"/>
              <w:spacing w:before="118" w:line="164" w:lineRule="auto"/>
              <w:ind w:left="863"/>
            </w:pPr>
            <w:r>
              <w:rPr>
                <w:spacing w:val="22"/>
              </w:rPr>
              <w:t>4</w:t>
            </w:r>
          </w:p>
        </w:tc>
        <w:tc>
          <w:tcPr>
            <w:tcW w:w="1802" w:type="dxa"/>
            <w:vAlign w:val="top"/>
          </w:tcPr>
          <w:p>
            <w:pPr>
              <w:pStyle w:val="TableText"/>
              <w:spacing w:before="117" w:line="169" w:lineRule="auto"/>
              <w:ind w:left="704"/>
            </w:pPr>
            <w:r>
              <w:rPr>
                <w:spacing w:val="1"/>
              </w:rPr>
              <w:t>0.</w:t>
            </w:r>
            <w:r>
              <w:rPr>
                <w:spacing w:val="-25"/>
              </w:rPr>
              <w:t xml:space="preserve"> </w:t>
            </w:r>
            <w:r>
              <w:rPr>
                <w:spacing w:val="1"/>
              </w:rPr>
              <w:t>025</w:t>
            </w:r>
          </w:p>
        </w:tc>
        <w:tc>
          <w:tcPr>
            <w:tcW w:w="1802" w:type="dxa"/>
            <w:vAlign w:val="top"/>
          </w:tcPr>
          <w:p>
            <w:pPr>
              <w:pStyle w:val="TableText"/>
              <w:spacing w:before="118" w:line="168" w:lineRule="auto"/>
              <w:ind w:left="796"/>
            </w:pPr>
            <w:r>
              <w:rPr>
                <w:spacing w:val="3"/>
              </w:rPr>
              <w:t>0.</w:t>
            </w:r>
            <w:r>
              <w:rPr>
                <w:spacing w:val="-24"/>
              </w:rPr>
              <w:t xml:space="preserve"> </w:t>
            </w:r>
            <w:r>
              <w:rPr>
                <w:spacing w:val="3"/>
              </w:rPr>
              <w:t>4</w:t>
            </w:r>
          </w:p>
        </w:tc>
        <w:tc>
          <w:tcPr>
            <w:tcW w:w="1827" w:type="dxa"/>
            <w:tcBorders>
              <w:right w:val="single" w:sz="6" w:space="0" w:color="231F20"/>
            </w:tcBorders>
            <w:vAlign w:val="top"/>
          </w:tcPr>
          <w:p>
            <w:pPr>
              <w:pStyle w:val="TableText"/>
              <w:spacing w:before="117" w:line="169" w:lineRule="auto"/>
              <w:ind w:left="807"/>
            </w:pPr>
            <w:r>
              <w:rPr>
                <w:spacing w:val="3"/>
              </w:rPr>
              <w:t>4.</w:t>
            </w:r>
            <w:r>
              <w:rPr>
                <w:spacing w:val="-24"/>
              </w:rPr>
              <w:t xml:space="preserve"> </w:t>
            </w:r>
            <w:r>
              <w:rPr>
                <w:spacing w:val="3"/>
              </w:rPr>
              <w:t>8</w:t>
            </w:r>
          </w:p>
        </w:tc>
      </w:tr>
      <w:tr>
        <w:tblPrEx>
          <w:tblW w:w="9222" w:type="dxa"/>
          <w:tblInd w:w="7" w:type="dxa"/>
          <w:tblLayout w:type="fixed"/>
        </w:tblPrEx>
        <w:trPr>
          <w:trHeight w:val="354"/>
        </w:trPr>
        <w:tc>
          <w:tcPr>
            <w:tcW w:w="1989" w:type="dxa"/>
            <w:tcBorders>
              <w:left w:val="single" w:sz="6" w:space="0" w:color="231F20"/>
            </w:tcBorders>
            <w:vAlign w:val="top"/>
          </w:tcPr>
          <w:p>
            <w:pPr>
              <w:pStyle w:val="TableText"/>
              <w:spacing w:before="114" w:line="168" w:lineRule="auto"/>
              <w:ind w:left="888"/>
            </w:pPr>
            <w:r>
              <w:rPr>
                <w:spacing w:val="15"/>
              </w:rPr>
              <w:t>G6</w:t>
            </w:r>
          </w:p>
        </w:tc>
        <w:tc>
          <w:tcPr>
            <w:tcW w:w="1802" w:type="dxa"/>
            <w:vAlign w:val="top"/>
          </w:tcPr>
          <w:p>
            <w:pPr>
              <w:pStyle w:val="TableText"/>
              <w:spacing w:before="120" w:line="163" w:lineRule="auto"/>
              <w:ind w:left="867"/>
            </w:pPr>
            <w:r>
              <w:rPr>
                <w:spacing w:val="18"/>
              </w:rPr>
              <w:t>6</w:t>
            </w:r>
          </w:p>
        </w:tc>
        <w:tc>
          <w:tcPr>
            <w:tcW w:w="1802" w:type="dxa"/>
            <w:vAlign w:val="top"/>
          </w:tcPr>
          <w:p>
            <w:pPr>
              <w:pStyle w:val="TableText"/>
              <w:spacing w:before="119" w:line="168" w:lineRule="auto"/>
              <w:ind w:left="749"/>
            </w:pPr>
            <w:r>
              <w:rPr>
                <w:spacing w:val="2"/>
              </w:rPr>
              <w:t>0.</w:t>
            </w:r>
            <w:r>
              <w:rPr>
                <w:spacing w:val="-25"/>
              </w:rPr>
              <w:t xml:space="preserve"> </w:t>
            </w:r>
            <w:r>
              <w:rPr>
                <w:spacing w:val="2"/>
              </w:rPr>
              <w:t>04</w:t>
            </w:r>
          </w:p>
        </w:tc>
        <w:tc>
          <w:tcPr>
            <w:tcW w:w="1802" w:type="dxa"/>
            <w:vAlign w:val="top"/>
          </w:tcPr>
          <w:p>
            <w:pPr>
              <w:pStyle w:val="TableText"/>
              <w:spacing w:before="119" w:line="168" w:lineRule="auto"/>
              <w:ind w:left="796"/>
            </w:pPr>
            <w:r>
              <w:rPr>
                <w:spacing w:val="2"/>
              </w:rPr>
              <w:t>0.</w:t>
            </w:r>
            <w:r>
              <w:rPr>
                <w:spacing w:val="-21"/>
              </w:rPr>
              <w:t xml:space="preserve"> </w:t>
            </w:r>
            <w:r>
              <w:rPr>
                <w:spacing w:val="2"/>
              </w:rPr>
              <w:t>6</w:t>
            </w:r>
          </w:p>
        </w:tc>
        <w:tc>
          <w:tcPr>
            <w:tcW w:w="1827" w:type="dxa"/>
            <w:tcBorders>
              <w:right w:val="single" w:sz="6" w:space="0" w:color="231F20"/>
            </w:tcBorders>
            <w:vAlign w:val="top"/>
          </w:tcPr>
          <w:p>
            <w:pPr>
              <w:pStyle w:val="TableText"/>
              <w:spacing w:before="117" w:line="170" w:lineRule="auto"/>
              <w:ind w:left="811"/>
            </w:pPr>
            <w:r>
              <w:rPr>
                <w:spacing w:val="1"/>
              </w:rPr>
              <w:t>7.</w:t>
            </w:r>
            <w:r>
              <w:rPr>
                <w:spacing w:val="-23"/>
              </w:rPr>
              <w:t xml:space="preserve"> </w:t>
            </w:r>
            <w:r>
              <w:rPr>
                <w:spacing w:val="1"/>
              </w:rPr>
              <w:t>2</w:t>
            </w:r>
          </w:p>
        </w:tc>
      </w:tr>
      <w:tr>
        <w:tblPrEx>
          <w:tblW w:w="9222" w:type="dxa"/>
          <w:tblInd w:w="7" w:type="dxa"/>
          <w:tblLayout w:type="fixed"/>
        </w:tblPrEx>
        <w:trPr>
          <w:trHeight w:val="355"/>
        </w:trPr>
        <w:tc>
          <w:tcPr>
            <w:tcW w:w="1989" w:type="dxa"/>
            <w:tcBorders>
              <w:left w:val="single" w:sz="6" w:space="0" w:color="231F20"/>
            </w:tcBorders>
            <w:vAlign w:val="top"/>
          </w:tcPr>
          <w:p>
            <w:pPr>
              <w:pStyle w:val="TableText"/>
              <w:spacing w:before="116" w:line="168" w:lineRule="auto"/>
              <w:ind w:left="843"/>
            </w:pPr>
            <w:r>
              <w:rPr>
                <w:spacing w:val="9"/>
              </w:rPr>
              <w:t>G10</w:t>
            </w:r>
          </w:p>
        </w:tc>
        <w:tc>
          <w:tcPr>
            <w:tcW w:w="1802" w:type="dxa"/>
            <w:vAlign w:val="top"/>
          </w:tcPr>
          <w:p>
            <w:pPr>
              <w:pStyle w:val="TableText"/>
              <w:spacing w:before="119" w:line="164" w:lineRule="auto"/>
              <w:ind w:left="823"/>
            </w:pPr>
            <w:r>
              <w:rPr>
                <w:spacing w:val="7"/>
              </w:rPr>
              <w:t>10</w:t>
            </w:r>
          </w:p>
        </w:tc>
        <w:tc>
          <w:tcPr>
            <w:tcW w:w="1802" w:type="dxa"/>
            <w:vAlign w:val="top"/>
          </w:tcPr>
          <w:p>
            <w:pPr>
              <w:pStyle w:val="TableText"/>
              <w:spacing w:before="121" w:line="168" w:lineRule="auto"/>
              <w:ind w:left="749"/>
            </w:pPr>
            <w:r>
              <w:rPr>
                <w:spacing w:val="2"/>
              </w:rPr>
              <w:t>0.</w:t>
            </w:r>
            <w:r>
              <w:rPr>
                <w:spacing w:val="-25"/>
              </w:rPr>
              <w:t xml:space="preserve"> </w:t>
            </w:r>
            <w:r>
              <w:rPr>
                <w:spacing w:val="2"/>
              </w:rPr>
              <w:t>06</w:t>
            </w:r>
          </w:p>
        </w:tc>
        <w:tc>
          <w:tcPr>
            <w:tcW w:w="1802" w:type="dxa"/>
            <w:vAlign w:val="top"/>
          </w:tcPr>
          <w:p>
            <w:pPr>
              <w:pStyle w:val="TableText"/>
              <w:spacing w:before="120" w:line="169" w:lineRule="auto"/>
              <w:ind w:left="802"/>
            </w:pPr>
            <w:r>
              <w:rPr>
                <w:spacing w:val="1"/>
              </w:rPr>
              <w:t>1.</w:t>
            </w:r>
            <w:r>
              <w:rPr>
                <w:spacing w:val="-25"/>
              </w:rPr>
              <w:t xml:space="preserve"> </w:t>
            </w:r>
            <w:r>
              <w:rPr>
                <w:spacing w:val="1"/>
              </w:rPr>
              <w:t>0</w:t>
            </w:r>
          </w:p>
        </w:tc>
        <w:tc>
          <w:tcPr>
            <w:tcW w:w="1827" w:type="dxa"/>
            <w:tcBorders>
              <w:right w:val="single" w:sz="6" w:space="0" w:color="231F20"/>
            </w:tcBorders>
            <w:vAlign w:val="top"/>
          </w:tcPr>
          <w:p>
            <w:pPr>
              <w:pStyle w:val="TableText"/>
              <w:spacing w:before="120" w:line="169" w:lineRule="auto"/>
              <w:ind w:left="768"/>
            </w:pPr>
            <w:r>
              <w:t>12.</w:t>
            </w:r>
            <w:r>
              <w:rPr>
                <w:spacing w:val="-25"/>
              </w:rPr>
              <w:t xml:space="preserve"> </w:t>
            </w:r>
            <w:r>
              <w:t>0</w:t>
            </w:r>
          </w:p>
        </w:tc>
      </w:tr>
      <w:tr>
        <w:tblPrEx>
          <w:tblW w:w="9222" w:type="dxa"/>
          <w:tblInd w:w="7" w:type="dxa"/>
          <w:tblLayout w:type="fixed"/>
        </w:tblPrEx>
        <w:trPr>
          <w:trHeight w:val="354"/>
        </w:trPr>
        <w:tc>
          <w:tcPr>
            <w:tcW w:w="1989" w:type="dxa"/>
            <w:tcBorders>
              <w:left w:val="single" w:sz="6" w:space="0" w:color="231F20"/>
            </w:tcBorders>
            <w:vAlign w:val="top"/>
          </w:tcPr>
          <w:p>
            <w:pPr>
              <w:pStyle w:val="TableText"/>
              <w:spacing w:before="117" w:line="168" w:lineRule="auto"/>
              <w:ind w:left="843"/>
            </w:pPr>
            <w:r>
              <w:rPr>
                <w:spacing w:val="9"/>
              </w:rPr>
              <w:t>G16</w:t>
            </w:r>
          </w:p>
        </w:tc>
        <w:tc>
          <w:tcPr>
            <w:tcW w:w="1802" w:type="dxa"/>
            <w:vAlign w:val="top"/>
          </w:tcPr>
          <w:p>
            <w:pPr>
              <w:pStyle w:val="TableText"/>
              <w:spacing w:before="120" w:line="165" w:lineRule="auto"/>
              <w:ind w:left="823"/>
            </w:pPr>
            <w:r>
              <w:rPr>
                <w:spacing w:val="7"/>
              </w:rPr>
              <w:t>16</w:t>
            </w:r>
          </w:p>
        </w:tc>
        <w:tc>
          <w:tcPr>
            <w:tcW w:w="1802" w:type="dxa"/>
            <w:vAlign w:val="top"/>
          </w:tcPr>
          <w:p>
            <w:pPr>
              <w:pStyle w:val="TableText"/>
              <w:spacing w:before="121" w:line="169" w:lineRule="auto"/>
              <w:ind w:left="794"/>
            </w:pPr>
            <w:r>
              <w:rPr>
                <w:spacing w:val="1"/>
              </w:rPr>
              <w:t>0.</w:t>
            </w:r>
            <w:r>
              <w:rPr>
                <w:spacing w:val="-20"/>
              </w:rPr>
              <w:t xml:space="preserve"> </w:t>
            </w:r>
            <w:r>
              <w:rPr>
                <w:spacing w:val="1"/>
              </w:rPr>
              <w:t>1</w:t>
            </w:r>
          </w:p>
        </w:tc>
        <w:tc>
          <w:tcPr>
            <w:tcW w:w="1802" w:type="dxa"/>
            <w:vAlign w:val="top"/>
          </w:tcPr>
          <w:p>
            <w:pPr>
              <w:pStyle w:val="TableText"/>
              <w:spacing w:before="121" w:line="169" w:lineRule="auto"/>
              <w:ind w:left="802"/>
            </w:pPr>
            <w:r>
              <w:t>1.</w:t>
            </w:r>
            <w:r>
              <w:rPr>
                <w:spacing w:val="-20"/>
              </w:rPr>
              <w:t xml:space="preserve"> </w:t>
            </w:r>
            <w:r>
              <w:t>6</w:t>
            </w:r>
          </w:p>
        </w:tc>
        <w:tc>
          <w:tcPr>
            <w:tcW w:w="1827" w:type="dxa"/>
            <w:tcBorders>
              <w:right w:val="single" w:sz="6" w:space="0" w:color="231F20"/>
            </w:tcBorders>
            <w:vAlign w:val="top"/>
          </w:tcPr>
          <w:p>
            <w:pPr>
              <w:pStyle w:val="TableText"/>
              <w:spacing w:before="121" w:line="169" w:lineRule="auto"/>
              <w:ind w:left="768"/>
            </w:pPr>
            <w:r>
              <w:rPr>
                <w:spacing w:val="-1"/>
              </w:rPr>
              <w:t>19.</w:t>
            </w:r>
            <w:r>
              <w:rPr>
                <w:spacing w:val="-22"/>
              </w:rPr>
              <w:t xml:space="preserve"> </w:t>
            </w:r>
            <w:r>
              <w:rPr>
                <w:spacing w:val="-1"/>
              </w:rPr>
              <w:t>2</w:t>
            </w:r>
          </w:p>
        </w:tc>
      </w:tr>
      <w:tr>
        <w:tblPrEx>
          <w:tblW w:w="9222" w:type="dxa"/>
          <w:tblInd w:w="7" w:type="dxa"/>
          <w:tblLayout w:type="fixed"/>
        </w:tblPrEx>
        <w:trPr>
          <w:trHeight w:val="355"/>
        </w:trPr>
        <w:tc>
          <w:tcPr>
            <w:tcW w:w="1989" w:type="dxa"/>
            <w:tcBorders>
              <w:left w:val="single" w:sz="6" w:space="0" w:color="231F20"/>
            </w:tcBorders>
            <w:vAlign w:val="top"/>
          </w:tcPr>
          <w:p>
            <w:pPr>
              <w:pStyle w:val="TableText"/>
              <w:spacing w:before="119" w:line="168" w:lineRule="auto"/>
              <w:ind w:left="843"/>
            </w:pPr>
            <w:r>
              <w:rPr>
                <w:spacing w:val="9"/>
              </w:rPr>
              <w:t>G25</w:t>
            </w:r>
          </w:p>
        </w:tc>
        <w:tc>
          <w:tcPr>
            <w:tcW w:w="1802" w:type="dxa"/>
            <w:vAlign w:val="top"/>
          </w:tcPr>
          <w:p>
            <w:pPr>
              <w:pStyle w:val="TableText"/>
              <w:spacing w:before="122" w:line="165" w:lineRule="auto"/>
              <w:ind w:left="820"/>
            </w:pPr>
            <w:r>
              <w:rPr>
                <w:spacing w:val="9"/>
              </w:rPr>
              <w:t>25</w:t>
            </w:r>
          </w:p>
        </w:tc>
        <w:tc>
          <w:tcPr>
            <w:tcW w:w="1802" w:type="dxa"/>
            <w:vAlign w:val="top"/>
          </w:tcPr>
          <w:p>
            <w:pPr>
              <w:pStyle w:val="TableText"/>
              <w:spacing w:before="123" w:line="169" w:lineRule="auto"/>
              <w:ind w:left="749"/>
            </w:pPr>
            <w:r>
              <w:rPr>
                <w:spacing w:val="1"/>
              </w:rPr>
              <w:t>0.</w:t>
            </w:r>
            <w:r>
              <w:rPr>
                <w:spacing w:val="-20"/>
              </w:rPr>
              <w:t xml:space="preserve"> </w:t>
            </w:r>
            <w:r>
              <w:rPr>
                <w:spacing w:val="1"/>
              </w:rPr>
              <w:t>16</w:t>
            </w:r>
          </w:p>
        </w:tc>
        <w:tc>
          <w:tcPr>
            <w:tcW w:w="1802" w:type="dxa"/>
            <w:vAlign w:val="top"/>
          </w:tcPr>
          <w:p>
            <w:pPr>
              <w:pStyle w:val="TableText"/>
              <w:spacing w:before="123" w:line="169" w:lineRule="auto"/>
              <w:ind w:left="798"/>
            </w:pPr>
            <w:r>
              <w:rPr>
                <w:spacing w:val="1"/>
              </w:rPr>
              <w:t>2.</w:t>
            </w:r>
            <w:r>
              <w:rPr>
                <w:spacing w:val="-22"/>
              </w:rPr>
              <w:t xml:space="preserve"> </w:t>
            </w:r>
            <w:r>
              <w:rPr>
                <w:spacing w:val="1"/>
              </w:rPr>
              <w:t>5</w:t>
            </w:r>
          </w:p>
        </w:tc>
        <w:tc>
          <w:tcPr>
            <w:tcW w:w="1827" w:type="dxa"/>
            <w:tcBorders>
              <w:right w:val="single" w:sz="6" w:space="0" w:color="231F20"/>
            </w:tcBorders>
            <w:vAlign w:val="top"/>
          </w:tcPr>
          <w:p>
            <w:pPr>
              <w:pStyle w:val="TableText"/>
              <w:spacing w:before="126" w:line="162" w:lineRule="auto"/>
              <w:ind w:left="837"/>
            </w:pPr>
            <w:r>
              <w:rPr>
                <w:spacing w:val="9"/>
              </w:rPr>
              <w:t>30</w:t>
            </w:r>
          </w:p>
        </w:tc>
      </w:tr>
      <w:tr>
        <w:tblPrEx>
          <w:tblW w:w="9222" w:type="dxa"/>
          <w:tblInd w:w="7" w:type="dxa"/>
          <w:tblLayout w:type="fixed"/>
        </w:tblPrEx>
        <w:trPr>
          <w:trHeight w:val="355"/>
        </w:trPr>
        <w:tc>
          <w:tcPr>
            <w:tcW w:w="1989" w:type="dxa"/>
            <w:tcBorders>
              <w:left w:val="single" w:sz="6" w:space="0" w:color="231F20"/>
            </w:tcBorders>
            <w:vAlign w:val="top"/>
          </w:tcPr>
          <w:p>
            <w:pPr>
              <w:pStyle w:val="TableText"/>
              <w:spacing w:before="120" w:line="168" w:lineRule="auto"/>
              <w:ind w:left="843"/>
            </w:pPr>
            <w:r>
              <w:rPr>
                <w:spacing w:val="10"/>
              </w:rPr>
              <w:t>G40</w:t>
            </w:r>
          </w:p>
        </w:tc>
        <w:tc>
          <w:tcPr>
            <w:tcW w:w="1802" w:type="dxa"/>
            <w:vAlign w:val="top"/>
          </w:tcPr>
          <w:p>
            <w:pPr>
              <w:pStyle w:val="TableText"/>
              <w:spacing w:before="125" w:line="162" w:lineRule="auto"/>
              <w:ind w:left="818"/>
            </w:pPr>
            <w:r>
              <w:rPr>
                <w:spacing w:val="11"/>
              </w:rPr>
              <w:t>40</w:t>
            </w:r>
          </w:p>
        </w:tc>
        <w:tc>
          <w:tcPr>
            <w:tcW w:w="1802" w:type="dxa"/>
            <w:vAlign w:val="top"/>
          </w:tcPr>
          <w:p>
            <w:pPr>
              <w:pStyle w:val="TableText"/>
              <w:spacing w:before="124" w:line="169" w:lineRule="auto"/>
              <w:ind w:left="749"/>
            </w:pPr>
            <w:r>
              <w:rPr>
                <w:spacing w:val="2"/>
              </w:rPr>
              <w:t>0.</w:t>
            </w:r>
            <w:r>
              <w:rPr>
                <w:spacing w:val="-24"/>
              </w:rPr>
              <w:t xml:space="preserve"> </w:t>
            </w:r>
            <w:r>
              <w:rPr>
                <w:spacing w:val="2"/>
              </w:rPr>
              <w:t>25</w:t>
            </w:r>
          </w:p>
        </w:tc>
        <w:tc>
          <w:tcPr>
            <w:tcW w:w="1802" w:type="dxa"/>
            <w:vAlign w:val="top"/>
          </w:tcPr>
          <w:p>
            <w:pPr>
              <w:pStyle w:val="TableText"/>
              <w:spacing w:before="125" w:line="168" w:lineRule="auto"/>
              <w:ind w:left="796"/>
            </w:pPr>
            <w:r>
              <w:rPr>
                <w:spacing w:val="3"/>
              </w:rPr>
              <w:t>4.</w:t>
            </w:r>
            <w:r>
              <w:rPr>
                <w:spacing w:val="-25"/>
              </w:rPr>
              <w:t xml:space="preserve"> </w:t>
            </w:r>
            <w:r>
              <w:rPr>
                <w:spacing w:val="3"/>
              </w:rPr>
              <w:t>0</w:t>
            </w:r>
          </w:p>
        </w:tc>
        <w:tc>
          <w:tcPr>
            <w:tcW w:w="1827" w:type="dxa"/>
            <w:tcBorders>
              <w:right w:val="single" w:sz="6" w:space="0" w:color="231F20"/>
            </w:tcBorders>
            <w:vAlign w:val="top"/>
          </w:tcPr>
          <w:p>
            <w:pPr>
              <w:pStyle w:val="TableText"/>
              <w:spacing w:before="123" w:line="165" w:lineRule="auto"/>
              <w:ind w:left="834"/>
            </w:pPr>
            <w:r>
              <w:rPr>
                <w:spacing w:val="11"/>
              </w:rPr>
              <w:t>48</w:t>
            </w:r>
          </w:p>
        </w:tc>
      </w:tr>
      <w:tr>
        <w:tblPrEx>
          <w:tblW w:w="9222" w:type="dxa"/>
          <w:tblInd w:w="7" w:type="dxa"/>
          <w:tblLayout w:type="fixed"/>
        </w:tblPrEx>
        <w:trPr>
          <w:trHeight w:val="355"/>
        </w:trPr>
        <w:tc>
          <w:tcPr>
            <w:tcW w:w="1989" w:type="dxa"/>
            <w:tcBorders>
              <w:left w:val="single" w:sz="6" w:space="0" w:color="231F20"/>
            </w:tcBorders>
            <w:vAlign w:val="top"/>
          </w:tcPr>
          <w:p>
            <w:pPr>
              <w:pStyle w:val="TableText"/>
              <w:spacing w:before="121" w:line="168" w:lineRule="auto"/>
              <w:ind w:left="843"/>
            </w:pPr>
            <w:r>
              <w:rPr>
                <w:spacing w:val="10"/>
              </w:rPr>
              <w:t>G65</w:t>
            </w:r>
          </w:p>
        </w:tc>
        <w:tc>
          <w:tcPr>
            <w:tcW w:w="1802" w:type="dxa"/>
            <w:vAlign w:val="top"/>
          </w:tcPr>
          <w:p>
            <w:pPr>
              <w:pStyle w:val="TableText"/>
              <w:spacing w:before="126" w:line="163" w:lineRule="auto"/>
              <w:ind w:left="822"/>
            </w:pPr>
            <w:r>
              <w:rPr>
                <w:spacing w:val="9"/>
              </w:rPr>
              <w:t>65</w:t>
            </w:r>
          </w:p>
        </w:tc>
        <w:tc>
          <w:tcPr>
            <w:tcW w:w="1802" w:type="dxa"/>
            <w:vAlign w:val="top"/>
          </w:tcPr>
          <w:p>
            <w:pPr>
              <w:pStyle w:val="TableText"/>
              <w:spacing w:before="126" w:line="168" w:lineRule="auto"/>
              <w:ind w:left="794"/>
            </w:pPr>
            <w:r>
              <w:rPr>
                <w:spacing w:val="3"/>
              </w:rPr>
              <w:t>0.</w:t>
            </w:r>
            <w:r>
              <w:rPr>
                <w:spacing w:val="-24"/>
              </w:rPr>
              <w:t xml:space="preserve"> </w:t>
            </w:r>
            <w:r>
              <w:rPr>
                <w:spacing w:val="3"/>
              </w:rPr>
              <w:t>4</w:t>
            </w:r>
          </w:p>
        </w:tc>
        <w:tc>
          <w:tcPr>
            <w:tcW w:w="1802" w:type="dxa"/>
            <w:vAlign w:val="top"/>
          </w:tcPr>
          <w:p>
            <w:pPr>
              <w:pStyle w:val="TableText"/>
              <w:spacing w:before="126" w:line="168" w:lineRule="auto"/>
              <w:ind w:left="801"/>
            </w:pPr>
            <w:r>
              <w:t>6.</w:t>
            </w:r>
            <w:r>
              <w:rPr>
                <w:spacing w:val="-21"/>
              </w:rPr>
              <w:t xml:space="preserve"> </w:t>
            </w:r>
            <w:r>
              <w:t>5</w:t>
            </w:r>
          </w:p>
        </w:tc>
        <w:tc>
          <w:tcPr>
            <w:tcW w:w="1827" w:type="dxa"/>
            <w:tcBorders>
              <w:right w:val="single" w:sz="6" w:space="0" w:color="231F20"/>
            </w:tcBorders>
            <w:vAlign w:val="top"/>
          </w:tcPr>
          <w:p>
            <w:pPr>
              <w:pStyle w:val="TableText"/>
              <w:spacing w:before="124" w:line="165" w:lineRule="auto"/>
              <w:ind w:left="838"/>
            </w:pPr>
            <w:r>
              <w:rPr>
                <w:spacing w:val="9"/>
              </w:rPr>
              <w:t>78</w:t>
            </w:r>
          </w:p>
        </w:tc>
      </w:tr>
      <w:tr>
        <w:tblPrEx>
          <w:tblW w:w="9222" w:type="dxa"/>
          <w:tblInd w:w="7" w:type="dxa"/>
          <w:tblLayout w:type="fixed"/>
        </w:tblPrEx>
        <w:trPr>
          <w:trHeight w:val="355"/>
        </w:trPr>
        <w:tc>
          <w:tcPr>
            <w:tcW w:w="1989" w:type="dxa"/>
            <w:tcBorders>
              <w:left w:val="single" w:sz="6" w:space="0" w:color="231F20"/>
            </w:tcBorders>
            <w:vAlign w:val="top"/>
          </w:tcPr>
          <w:p>
            <w:pPr>
              <w:pStyle w:val="TableText"/>
              <w:spacing w:before="122" w:line="168" w:lineRule="auto"/>
              <w:ind w:left="798"/>
            </w:pPr>
            <w:r>
              <w:rPr>
                <w:spacing w:val="6"/>
              </w:rPr>
              <w:t>G100</w:t>
            </w:r>
          </w:p>
        </w:tc>
        <w:tc>
          <w:tcPr>
            <w:tcW w:w="1802" w:type="dxa"/>
            <w:vAlign w:val="top"/>
          </w:tcPr>
          <w:p>
            <w:pPr>
              <w:pStyle w:val="TableText"/>
              <w:spacing w:before="125" w:line="164" w:lineRule="auto"/>
              <w:ind w:left="778"/>
            </w:pPr>
            <w:r>
              <w:rPr>
                <w:spacing w:val="3"/>
              </w:rPr>
              <w:t>100</w:t>
            </w:r>
          </w:p>
        </w:tc>
        <w:tc>
          <w:tcPr>
            <w:tcW w:w="1802" w:type="dxa"/>
            <w:vAlign w:val="top"/>
          </w:tcPr>
          <w:p>
            <w:pPr>
              <w:pStyle w:val="TableText"/>
              <w:spacing w:before="127" w:line="168" w:lineRule="auto"/>
              <w:ind w:left="794"/>
            </w:pPr>
            <w:r>
              <w:rPr>
                <w:spacing w:val="2"/>
              </w:rPr>
              <w:t>0.</w:t>
            </w:r>
            <w:r>
              <w:rPr>
                <w:spacing w:val="-21"/>
              </w:rPr>
              <w:t xml:space="preserve"> </w:t>
            </w:r>
            <w:r>
              <w:rPr>
                <w:spacing w:val="2"/>
              </w:rPr>
              <w:t>6</w:t>
            </w:r>
          </w:p>
        </w:tc>
        <w:tc>
          <w:tcPr>
            <w:tcW w:w="1802" w:type="dxa"/>
            <w:vAlign w:val="top"/>
          </w:tcPr>
          <w:p>
            <w:pPr>
              <w:pStyle w:val="TableText"/>
              <w:spacing w:before="126" w:line="169" w:lineRule="auto"/>
              <w:ind w:left="757"/>
            </w:pPr>
            <w:r>
              <w:t>10.</w:t>
            </w:r>
            <w:r>
              <w:rPr>
                <w:spacing w:val="-25"/>
              </w:rPr>
              <w:t xml:space="preserve"> </w:t>
            </w:r>
            <w:r>
              <w:t>0</w:t>
            </w:r>
          </w:p>
        </w:tc>
        <w:tc>
          <w:tcPr>
            <w:tcW w:w="1827" w:type="dxa"/>
            <w:tcBorders>
              <w:right w:val="single" w:sz="6" w:space="0" w:color="231F20"/>
            </w:tcBorders>
            <w:vAlign w:val="top"/>
          </w:tcPr>
          <w:p>
            <w:pPr>
              <w:pStyle w:val="TableText"/>
              <w:spacing w:before="125" w:line="164" w:lineRule="auto"/>
              <w:ind w:left="795"/>
            </w:pPr>
            <w:r>
              <w:rPr>
                <w:spacing w:val="3"/>
              </w:rPr>
              <w:t>120</w:t>
            </w:r>
          </w:p>
        </w:tc>
      </w:tr>
      <w:tr>
        <w:tblPrEx>
          <w:tblW w:w="9222" w:type="dxa"/>
          <w:tblInd w:w="7" w:type="dxa"/>
          <w:tblLayout w:type="fixed"/>
        </w:tblPrEx>
        <w:trPr>
          <w:trHeight w:val="362"/>
        </w:trPr>
        <w:tc>
          <w:tcPr>
            <w:tcW w:w="1989" w:type="dxa"/>
            <w:tcBorders>
              <w:left w:val="single" w:sz="6" w:space="0" w:color="231F20"/>
              <w:bottom w:val="single" w:sz="6" w:space="0" w:color="231F20"/>
            </w:tcBorders>
            <w:vAlign w:val="top"/>
          </w:tcPr>
          <w:p>
            <w:pPr>
              <w:pStyle w:val="TableText"/>
              <w:spacing w:before="123" w:line="168" w:lineRule="auto"/>
              <w:ind w:left="798"/>
            </w:pPr>
            <w:r>
              <w:rPr>
                <w:spacing w:val="6"/>
              </w:rPr>
              <w:t>G160</w:t>
            </w:r>
          </w:p>
        </w:tc>
        <w:tc>
          <w:tcPr>
            <w:tcW w:w="1802" w:type="dxa"/>
            <w:tcBorders>
              <w:bottom w:val="single" w:sz="6" w:space="0" w:color="231F20"/>
            </w:tcBorders>
            <w:vAlign w:val="top"/>
          </w:tcPr>
          <w:p>
            <w:pPr>
              <w:pStyle w:val="TableText"/>
              <w:spacing w:before="126" w:line="165" w:lineRule="auto"/>
              <w:ind w:left="778"/>
            </w:pPr>
            <w:r>
              <w:rPr>
                <w:spacing w:val="4"/>
              </w:rPr>
              <w:t>160</w:t>
            </w:r>
          </w:p>
        </w:tc>
        <w:tc>
          <w:tcPr>
            <w:tcW w:w="1802" w:type="dxa"/>
            <w:tcBorders>
              <w:bottom w:val="single" w:sz="6" w:space="0" w:color="231F20"/>
            </w:tcBorders>
            <w:vAlign w:val="top"/>
          </w:tcPr>
          <w:p>
            <w:pPr>
              <w:pStyle w:val="TableText"/>
              <w:spacing w:before="126" w:line="165" w:lineRule="auto"/>
              <w:ind w:left="871"/>
            </w:pPr>
            <w:r>
              <w:rPr>
                <w:spacing w:val="15"/>
              </w:rPr>
              <w:t>1</w:t>
            </w:r>
          </w:p>
        </w:tc>
        <w:tc>
          <w:tcPr>
            <w:tcW w:w="1802" w:type="dxa"/>
            <w:tcBorders>
              <w:bottom w:val="single" w:sz="6" w:space="0" w:color="231F20"/>
            </w:tcBorders>
            <w:vAlign w:val="top"/>
          </w:tcPr>
          <w:p>
            <w:pPr>
              <w:pStyle w:val="TableText"/>
              <w:spacing w:before="127" w:line="169" w:lineRule="auto"/>
              <w:ind w:left="757"/>
            </w:pPr>
            <w:r>
              <w:t>16.</w:t>
            </w:r>
            <w:r>
              <w:rPr>
                <w:spacing w:val="-25"/>
              </w:rPr>
              <w:t xml:space="preserve"> </w:t>
            </w:r>
            <w:r>
              <w:t>0</w:t>
            </w:r>
          </w:p>
        </w:tc>
        <w:tc>
          <w:tcPr>
            <w:tcW w:w="1827" w:type="dxa"/>
            <w:tcBorders>
              <w:bottom w:val="single" w:sz="6" w:space="0" w:color="231F20"/>
              <w:right w:val="single" w:sz="6" w:space="0" w:color="231F20"/>
            </w:tcBorders>
            <w:vAlign w:val="top"/>
          </w:tcPr>
          <w:p>
            <w:pPr>
              <w:pStyle w:val="TableText"/>
              <w:spacing w:before="126" w:line="165" w:lineRule="auto"/>
              <w:ind w:left="795"/>
            </w:pPr>
            <w:r>
              <w:rPr>
                <w:spacing w:val="4"/>
              </w:rPr>
              <w:t>192</w:t>
            </w:r>
          </w:p>
        </w:tc>
      </w:tr>
    </w:tbl>
    <w:p>
      <w:pPr>
        <w:pStyle w:val="BodyText"/>
      </w:pPr>
    </w:p>
    <w:p>
      <w:pPr>
        <w:sectPr>
          <w:footerReference w:type="default" r:id="rId13"/>
          <w:type w:val="nextPage"/>
          <w:pgSz w:w="11906" w:h="16838"/>
          <w:pgMar w:top="1255" w:right="1334" w:bottom="1446" w:left="1334" w:header="0" w:footer="1259" w:gutter="0"/>
          <w:pgNumType w:start="14"/>
          <w:cols w:space="708"/>
          <w:titlePg w:val="0"/>
        </w:sectPr>
      </w:pPr>
    </w:p>
    <w:p>
      <w:pPr>
        <w:spacing w:before="35" w:line="163" w:lineRule="auto"/>
        <w:ind w:right="17"/>
        <w:jc w:val="right"/>
        <w:rPr>
          <w:rFonts w:ascii="Microsoft YaHei" w:eastAsia="Microsoft YaHei" w:hAnsi="Microsoft YaHei" w:cs="Microsoft YaHei"/>
          <w:sz w:val="19"/>
          <w:szCs w:val="19"/>
        </w:rPr>
      </w:pPr>
      <w:r>
        <mc:AlternateContent>
          <mc:Choice Requires="wps">
            <w:drawing>
              <wp:anchor distT="0" distB="0" distL="0" distR="0" simplePos="0" relativeHeight="251674624"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3" w:name="bookmark6"/>
                            <w:bookmarkEnd w:id="3"/>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 o:spid="_x0000_s1033" type="#_x0000_t202" style="width:12.45pt;height:18.95pt;margin-top:487.98pt;margin-left:275.53pt;mso-position-horizontal-relative:page;mso-position-vertical-relative:page;mso-wrap-distance-bottom:0;mso-wrap-distance-left:0;mso-wrap-distance-right:0;mso-wrap-distance-top:0;position:absolute;rotation:300;v-text-anchor:top;z-index:251673600" o:allowincell="f" filled="f" fillcolor="this" stroked="f">
                <v:textbox inset="0,0,0,0">
                  <w:txbxContent>
                    <w:p>
                      <w:pPr>
                        <w:spacing w:before="161" w:line="197" w:lineRule="exact"/>
                        <w:jc w:val="right"/>
                        <w:rPr>
                          <w:rFonts w:ascii="NSimSun" w:eastAsia="NSimSun" w:hAnsi="NSimSun" w:cs="NSimSun"/>
                          <w:sz w:val="48"/>
                          <w:szCs w:val="48"/>
                        </w:rPr>
                      </w:pPr>
                      <w:bookmarkStart w:id="3" w:name="bookmark6"/>
                      <w:bookmarkEnd w:id="3"/>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477</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spacing w:before="302" w:line="207" w:lineRule="auto"/>
        <w:ind w:left="17" w:right="74"/>
        <w:rPr>
          <w:rFonts w:ascii="Microsoft YaHei" w:eastAsia="Microsoft YaHei" w:hAnsi="Microsoft YaHei" w:cs="Microsoft YaHei"/>
          <w:sz w:val="19"/>
          <w:szCs w:val="19"/>
        </w:rPr>
      </w:pPr>
      <w:r>
        <w:rPr>
          <w:rFonts w:ascii="Microsoft YaHei" w:eastAsia="Microsoft YaHei" w:hAnsi="Microsoft YaHei" w:cs="Microsoft YaHei"/>
          <w:spacing w:val="20"/>
          <w:position w:val="-2"/>
          <w:sz w:val="19"/>
          <w:szCs w:val="19"/>
        </w:rPr>
        <w:t>4.</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20"/>
          <w:position w:val="-2"/>
          <w:sz w:val="19"/>
          <w:szCs w:val="19"/>
        </w:rPr>
        <w:t>1.2</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20"/>
          <w:sz w:val="19"/>
          <w:szCs w:val="19"/>
        </w:rPr>
        <w:t>燃气表的最小流量值可以比表</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20"/>
          <w:sz w:val="19"/>
          <w:szCs w:val="19"/>
        </w:rPr>
        <w:t>2所列的最小流量上限值小</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0"/>
          <w:sz w:val="19"/>
          <w:szCs w:val="19"/>
        </w:rPr>
        <w:t>,但是该值应是表中某个值</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33"/>
          <w:sz w:val="19"/>
          <w:szCs w:val="19"/>
        </w:rPr>
        <w:t xml:space="preserve"> </w:t>
      </w:r>
      <w:r>
        <w:rPr>
          <w:rFonts w:ascii="Microsoft YaHei" w:eastAsia="Microsoft YaHei" w:hAnsi="Microsoft YaHei" w:cs="Microsoft YaHei"/>
          <w:spacing w:val="20"/>
          <w:sz w:val="19"/>
          <w:szCs w:val="19"/>
        </w:rPr>
        <w:t>或是某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个值的十进位约数值</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5"/>
          <w:sz w:val="19"/>
          <w:szCs w:val="19"/>
        </w:rPr>
        <w:t>。</w:t>
      </w:r>
    </w:p>
    <w:p>
      <w:pPr>
        <w:spacing w:before="259" w:line="191" w:lineRule="auto"/>
        <w:ind w:left="17"/>
        <w:rPr>
          <w:rFonts w:ascii="SimHei" w:eastAsia="SimHei" w:hAnsi="SimHei" w:cs="SimHei"/>
          <w:sz w:val="19"/>
          <w:szCs w:val="19"/>
        </w:rPr>
      </w:pPr>
      <w:r>
        <w:rPr>
          <w:rFonts w:ascii="Microsoft YaHei" w:eastAsia="Microsoft YaHei" w:hAnsi="Microsoft YaHei" w:cs="Microsoft YaHei"/>
          <w:spacing w:val="12"/>
          <w:position w:val="-2"/>
          <w:sz w:val="19"/>
          <w:szCs w:val="19"/>
        </w:rPr>
        <w:t xml:space="preserve">4.2   </w:t>
      </w:r>
      <w:r>
        <w:rPr>
          <w:rFonts w:ascii="SimHei" w:eastAsia="SimHei" w:hAnsi="SimHei" w:cs="SimHei"/>
          <w:spacing w:val="12"/>
          <w:sz w:val="19"/>
          <w:szCs w:val="19"/>
        </w:rPr>
        <w:t>最大工作压力</w:t>
      </w:r>
    </w:p>
    <w:p>
      <w:pPr>
        <w:spacing w:before="217" w:line="182" w:lineRule="auto"/>
        <w:ind w:left="439"/>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制造商应声明燃气表的最大工作压力</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8"/>
          <w:sz w:val="19"/>
          <w:szCs w:val="19"/>
        </w:rPr>
        <w:t>,此数值应标记在显示内容里或者燃气表铭牌上</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spacing w:before="273" w:line="190" w:lineRule="auto"/>
        <w:ind w:left="17"/>
        <w:rPr>
          <w:rFonts w:ascii="SimHei" w:eastAsia="SimHei" w:hAnsi="SimHei" w:cs="SimHei"/>
          <w:sz w:val="19"/>
          <w:szCs w:val="19"/>
        </w:rPr>
      </w:pPr>
      <w:r>
        <w:rPr>
          <w:rFonts w:ascii="Microsoft YaHei" w:eastAsia="Microsoft YaHei" w:hAnsi="Microsoft YaHei" w:cs="Microsoft YaHei"/>
          <w:spacing w:val="10"/>
          <w:position w:val="-1"/>
          <w:sz w:val="19"/>
          <w:szCs w:val="19"/>
        </w:rPr>
        <w:t xml:space="preserve">4.3   </w:t>
      </w:r>
      <w:r>
        <w:rPr>
          <w:rFonts w:ascii="SimHei" w:eastAsia="SimHei" w:hAnsi="SimHei" w:cs="SimHei"/>
          <w:spacing w:val="10"/>
          <w:sz w:val="19"/>
          <w:szCs w:val="19"/>
        </w:rPr>
        <w:t>温度范围</w:t>
      </w:r>
    </w:p>
    <w:p>
      <w:pPr>
        <w:spacing w:before="223" w:line="173"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15"/>
          <w:position w:val="-1"/>
          <w:sz w:val="19"/>
          <w:szCs w:val="19"/>
        </w:rPr>
        <w:t>4.3.</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15"/>
          <w:position w:val="-1"/>
          <w:sz w:val="19"/>
          <w:szCs w:val="19"/>
        </w:rPr>
        <w:t>1</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15"/>
          <w:sz w:val="19"/>
          <w:szCs w:val="19"/>
        </w:rPr>
        <w:t>本标准中试验温度为 20</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5"/>
          <w:sz w:val="19"/>
          <w:szCs w:val="19"/>
        </w:rPr>
        <w:t>℃±2℃</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position w:val="1"/>
          <w:sz w:val="19"/>
          <w:szCs w:val="19"/>
        </w:rPr>
        <w:t>。</w:t>
      </w:r>
    </w:p>
    <w:p>
      <w:pPr>
        <w:spacing w:before="87" w:line="176"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18"/>
          <w:position w:val="-1"/>
          <w:sz w:val="19"/>
          <w:szCs w:val="19"/>
        </w:rPr>
        <w:t>4.3.2</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8"/>
          <w:sz w:val="19"/>
          <w:szCs w:val="19"/>
        </w:rPr>
        <w:t>燃气表的最小工作温度范围为</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8"/>
          <w:position w:val="-1"/>
          <w:sz w:val="19"/>
          <w:szCs w:val="19"/>
        </w:rPr>
        <w:t>10</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27"/>
          <w:position w:val="-1"/>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spacing w:val="18"/>
          <w:position w:val="-1"/>
          <w:sz w:val="19"/>
          <w:szCs w:val="19"/>
        </w:rPr>
        <w:t>+40</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sz w:val="19"/>
          <w:szCs w:val="19"/>
        </w:rPr>
        <w:t>最小贮存温度范围为</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32"/>
          <w:position w:val="-1"/>
          <w:sz w:val="19"/>
          <w:szCs w:val="19"/>
        </w:rPr>
        <w:t xml:space="preserve"> </w:t>
      </w:r>
      <w:r>
        <w:rPr>
          <w:rFonts w:ascii="Microsoft YaHei" w:eastAsia="Microsoft YaHei" w:hAnsi="Microsoft YaHei" w:cs="Microsoft YaHei"/>
          <w:spacing w:val="18"/>
          <w:position w:val="-1"/>
          <w:sz w:val="19"/>
          <w:szCs w:val="19"/>
        </w:rPr>
        <w:t>20</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27"/>
          <w:position w:val="-1"/>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spacing w:val="18"/>
          <w:position w:val="-1"/>
          <w:sz w:val="19"/>
          <w:szCs w:val="19"/>
        </w:rPr>
        <w:t>+60</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18"/>
          <w:position w:val="1"/>
          <w:sz w:val="19"/>
          <w:szCs w:val="19"/>
        </w:rPr>
        <w:t>。</w:t>
      </w:r>
    </w:p>
    <w:p>
      <w:pPr>
        <w:spacing w:before="78" w:line="207" w:lineRule="auto"/>
        <w:ind w:left="21" w:right="74" w:hanging="4"/>
        <w:rPr>
          <w:rFonts w:ascii="Microsoft YaHei" w:eastAsia="Microsoft YaHei" w:hAnsi="Microsoft YaHei" w:cs="Microsoft YaHei"/>
          <w:sz w:val="19"/>
          <w:szCs w:val="19"/>
        </w:rPr>
      </w:pPr>
      <w:r>
        <w:rPr>
          <w:rFonts w:ascii="Microsoft YaHei" w:eastAsia="Microsoft YaHei" w:hAnsi="Microsoft YaHei" w:cs="Microsoft YaHei"/>
          <w:spacing w:val="11"/>
          <w:position w:val="-1"/>
          <w:sz w:val="19"/>
          <w:szCs w:val="19"/>
        </w:rPr>
        <w:t>4.3.3</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11"/>
          <w:sz w:val="19"/>
          <w:szCs w:val="19"/>
        </w:rPr>
        <w:t>制造商可声明更宽的工作温度范围</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从</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1"/>
          <w:position w:val="-1"/>
          <w:sz w:val="19"/>
          <w:szCs w:val="19"/>
        </w:rPr>
        <w:t>10</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29"/>
          <w:position w:val="-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1"/>
          <w:sz w:val="19"/>
          <w:szCs w:val="19"/>
        </w:rPr>
        <w:t>25 ℃或</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30"/>
          <w:position w:val="-1"/>
          <w:sz w:val="19"/>
          <w:szCs w:val="19"/>
        </w:rPr>
        <w:t xml:space="preserve"> </w:t>
      </w:r>
      <w:r>
        <w:rPr>
          <w:rFonts w:ascii="Microsoft YaHei" w:eastAsia="Microsoft YaHei" w:hAnsi="Microsoft YaHei" w:cs="Microsoft YaHei"/>
          <w:spacing w:val="11"/>
          <w:position w:val="-1"/>
          <w:sz w:val="19"/>
          <w:szCs w:val="19"/>
        </w:rPr>
        <w:t>40 ℃到</w:t>
      </w:r>
      <w:r>
        <w:rPr>
          <w:rFonts w:ascii="Microsoft YaHei" w:eastAsia="Microsoft YaHei" w:hAnsi="Microsoft YaHei" w:cs="Microsoft YaHei"/>
          <w:spacing w:val="38"/>
          <w:position w:val="-1"/>
          <w:sz w:val="19"/>
          <w:szCs w:val="19"/>
        </w:rPr>
        <w:t xml:space="preserve"> </w:t>
      </w:r>
      <w:r>
        <w:rPr>
          <w:rFonts w:ascii="Microsoft YaHei" w:eastAsia="Microsoft YaHei" w:hAnsi="Microsoft YaHei" w:cs="Microsoft YaHei"/>
          <w:spacing w:val="10"/>
          <w:position w:val="-1"/>
          <w:sz w:val="19"/>
          <w:szCs w:val="19"/>
        </w:rPr>
        <w:t>40 ℃</w:t>
      </w:r>
      <w:r>
        <w:rPr>
          <w:rFonts w:ascii="Microsoft YaHei" w:eastAsia="Microsoft YaHei" w:hAnsi="Microsoft YaHei" w:cs="Microsoft YaHei"/>
          <w:spacing w:val="-30"/>
          <w:position w:val="-1"/>
          <w:sz w:val="19"/>
          <w:szCs w:val="19"/>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55 ℃或</w:t>
      </w:r>
      <w:r>
        <w:rPr>
          <w:rFonts w:ascii="Microsoft YaHei" w:eastAsia="Microsoft YaHei" w:hAnsi="Microsoft YaHei" w:cs="Microsoft YaHei"/>
          <w:spacing w:val="24"/>
          <w:position w:val="-1"/>
          <w:sz w:val="19"/>
          <w:szCs w:val="19"/>
        </w:rPr>
        <w:t xml:space="preserve"> </w:t>
      </w:r>
      <w:r>
        <w:rPr>
          <w:rFonts w:ascii="Microsoft YaHei" w:eastAsia="Microsoft YaHei" w:hAnsi="Microsoft YaHei" w:cs="Microsoft YaHei"/>
          <w:spacing w:val="10"/>
          <w:position w:val="-1"/>
          <w:sz w:val="19"/>
          <w:szCs w:val="19"/>
        </w:rPr>
        <w:t>70 ℃</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sz w:val="19"/>
          <w:szCs w:val="19"/>
        </w:rPr>
        <w:t>或更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宽的贮存温度范围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6"/>
          <w:sz w:val="19"/>
          <w:szCs w:val="19"/>
        </w:rPr>
        <w:t>。燃气表应符合所声明温度范围的相应规定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before="240" w:line="224" w:lineRule="auto"/>
        <w:ind w:left="17"/>
        <w:rPr>
          <w:rFonts w:ascii="SimHei" w:eastAsia="SimHei" w:hAnsi="SimHei" w:cs="SimHei"/>
          <w:sz w:val="19"/>
          <w:szCs w:val="19"/>
        </w:rPr>
      </w:pPr>
      <w:r>
        <w:rPr>
          <w:rFonts w:ascii="Microsoft YaHei" w:eastAsia="Microsoft YaHei" w:hAnsi="Microsoft YaHei" w:cs="Microsoft YaHei"/>
          <w:spacing w:val="13"/>
          <w:position w:val="-1"/>
          <w:sz w:val="19"/>
          <w:szCs w:val="19"/>
        </w:rPr>
        <w:t>4.4</w:t>
      </w:r>
      <w:r>
        <w:rPr>
          <w:rFonts w:ascii="Microsoft YaHei" w:eastAsia="Microsoft YaHei" w:hAnsi="Microsoft YaHei" w:cs="Microsoft YaHei"/>
          <w:spacing w:val="4"/>
          <w:position w:val="-1"/>
          <w:sz w:val="19"/>
          <w:szCs w:val="19"/>
        </w:rPr>
        <w:t xml:space="preserve">   </w:t>
      </w:r>
      <w:r>
        <w:rPr>
          <w:rFonts w:ascii="SimHei" w:eastAsia="SimHei" w:hAnsi="SimHei" w:cs="SimHei"/>
          <w:spacing w:val="13"/>
          <w:sz w:val="19"/>
          <w:szCs w:val="19"/>
        </w:rPr>
        <w:t>燃气范围</w:t>
      </w:r>
    </w:p>
    <w:p>
      <w:pPr>
        <w:spacing w:before="189" w:line="184"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4.4.</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4"/>
          <w:position w:val="-2"/>
          <w:sz w:val="19"/>
          <w:szCs w:val="19"/>
        </w:rPr>
        <w:t>1</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4"/>
          <w:sz w:val="19"/>
          <w:szCs w:val="19"/>
        </w:rPr>
        <w:t>制造商应规定适合于燃气表的气体类别</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4"/>
          <w:sz w:val="19"/>
          <w:szCs w:val="19"/>
        </w:rPr>
        <w:t>,见表 3。</w:t>
      </w:r>
    </w:p>
    <w:p>
      <w:pPr>
        <w:spacing w:before="239" w:line="217" w:lineRule="auto"/>
        <w:ind w:left="3917"/>
        <w:rPr>
          <w:rFonts w:ascii="SimHei" w:eastAsia="SimHei" w:hAnsi="SimHei" w:cs="SimHei"/>
          <w:sz w:val="19"/>
          <w:szCs w:val="19"/>
        </w:rPr>
      </w:pPr>
      <w:r>
        <w:rPr>
          <w:rFonts w:ascii="SimHei" w:eastAsia="SimHei" w:hAnsi="SimHei" w:cs="SimHei"/>
          <w:spacing w:val="13"/>
          <w:sz w:val="19"/>
          <w:szCs w:val="19"/>
        </w:rPr>
        <w:t>表</w:t>
      </w:r>
      <w:r>
        <w:rPr>
          <w:rFonts w:ascii="SimHei" w:eastAsia="SimHei" w:hAnsi="SimHei" w:cs="SimHei"/>
          <w:spacing w:val="-6"/>
          <w:sz w:val="19"/>
          <w:szCs w:val="19"/>
        </w:rPr>
        <w:t xml:space="preserve"> </w:t>
      </w:r>
      <w:r>
        <w:rPr>
          <w:rFonts w:ascii="Microsoft YaHei" w:eastAsia="Microsoft YaHei" w:hAnsi="Microsoft YaHei" w:cs="Microsoft YaHei"/>
          <w:spacing w:val="13"/>
          <w:sz w:val="19"/>
          <w:szCs w:val="19"/>
        </w:rPr>
        <w:t>3</w:t>
      </w:r>
      <w:r>
        <w:rPr>
          <w:rFonts w:ascii="Microsoft YaHei" w:eastAsia="Microsoft YaHei" w:hAnsi="Microsoft YaHei" w:cs="Microsoft YaHei"/>
          <w:spacing w:val="3"/>
          <w:sz w:val="19"/>
          <w:szCs w:val="19"/>
        </w:rPr>
        <w:t xml:space="preserve">   </w:t>
      </w:r>
      <w:r>
        <w:rPr>
          <w:rFonts w:ascii="SimHei" w:eastAsia="SimHei" w:hAnsi="SimHei" w:cs="SimHei"/>
          <w:spacing w:val="13"/>
          <w:sz w:val="19"/>
          <w:szCs w:val="19"/>
        </w:rPr>
        <w:t>气体类别</w:t>
      </w:r>
    </w:p>
    <w:p>
      <w:pPr>
        <w:spacing w:line="221" w:lineRule="exact"/>
      </w:pPr>
    </w:p>
    <w:tbl>
      <w:tblPr>
        <w:tblStyle w:val="TableNormal2"/>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2350"/>
        <w:gridCol w:w="2343"/>
        <w:gridCol w:w="2342"/>
        <w:gridCol w:w="2187"/>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49"/>
        </w:trPr>
        <w:tc>
          <w:tcPr>
            <w:tcW w:w="2350" w:type="dxa"/>
            <w:tcBorders>
              <w:top w:val="single" w:sz="6" w:space="0" w:color="231F20"/>
              <w:left w:val="single" w:sz="6" w:space="0" w:color="231F20"/>
              <w:bottom w:val="single" w:sz="6" w:space="0" w:color="231F20"/>
            </w:tcBorders>
            <w:vAlign w:val="top"/>
          </w:tcPr>
          <w:p>
            <w:pPr>
              <w:pStyle w:val="TableText"/>
              <w:spacing w:before="88" w:line="182" w:lineRule="auto"/>
              <w:ind w:left="964"/>
            </w:pPr>
            <w:r>
              <w:rPr>
                <w:spacing w:val="3"/>
              </w:rPr>
              <w:t>类</w:t>
            </w:r>
            <w:r>
              <w:rPr>
                <w:spacing w:val="30"/>
              </w:rPr>
              <w:t xml:space="preserve"> </w:t>
            </w:r>
            <w:r>
              <w:rPr>
                <w:spacing w:val="3"/>
              </w:rPr>
              <w:t>别</w:t>
            </w:r>
          </w:p>
        </w:tc>
        <w:tc>
          <w:tcPr>
            <w:tcW w:w="6872" w:type="dxa"/>
            <w:gridSpan w:val="3"/>
            <w:tcBorders>
              <w:top w:val="single" w:sz="6" w:space="0" w:color="231F20"/>
              <w:bottom w:val="single" w:sz="6" w:space="0" w:color="231F20"/>
              <w:right w:val="single" w:sz="6" w:space="0" w:color="231F20"/>
            </w:tcBorders>
            <w:vAlign w:val="top"/>
          </w:tcPr>
          <w:p>
            <w:pPr>
              <w:pStyle w:val="TableText"/>
              <w:spacing w:before="87" w:line="184" w:lineRule="auto"/>
              <w:ind w:left="3171"/>
            </w:pPr>
            <w:r>
              <w:rPr>
                <w:spacing w:val="1"/>
              </w:rPr>
              <w:t>代</w:t>
            </w:r>
            <w:r>
              <w:rPr>
                <w:spacing w:val="2"/>
              </w:rPr>
              <w:t xml:space="preserve">    </w:t>
            </w:r>
            <w:r>
              <w:rPr>
                <w:spacing w:val="1"/>
              </w:rPr>
              <w:t>号</w:t>
            </w:r>
          </w:p>
        </w:tc>
      </w:tr>
      <w:tr>
        <w:tblPrEx>
          <w:tblW w:w="9222" w:type="dxa"/>
          <w:tblInd w:w="7" w:type="dxa"/>
          <w:tblLayout w:type="fixed"/>
        </w:tblPrEx>
        <w:trPr>
          <w:trHeight w:val="341"/>
        </w:trPr>
        <w:tc>
          <w:tcPr>
            <w:tcW w:w="2350" w:type="dxa"/>
            <w:tcBorders>
              <w:top w:val="single" w:sz="6" w:space="0" w:color="231F20"/>
              <w:left w:val="single" w:sz="6" w:space="0" w:color="231F20"/>
            </w:tcBorders>
            <w:vAlign w:val="top"/>
          </w:tcPr>
          <w:p>
            <w:pPr>
              <w:pStyle w:val="TableText"/>
              <w:spacing w:before="85" w:line="185" w:lineRule="auto"/>
              <w:ind w:left="909"/>
            </w:pPr>
            <w:r>
              <w:rPr>
                <w:spacing w:val="13"/>
              </w:rPr>
              <w:t>天然气</w:t>
            </w:r>
          </w:p>
        </w:tc>
        <w:tc>
          <w:tcPr>
            <w:tcW w:w="2343" w:type="dxa"/>
            <w:tcBorders>
              <w:top w:val="single" w:sz="6" w:space="0" w:color="231F20"/>
            </w:tcBorders>
            <w:vAlign w:val="top"/>
          </w:tcPr>
          <w:p>
            <w:pPr>
              <w:pStyle w:val="TableText"/>
              <w:spacing w:before="105" w:line="166" w:lineRule="auto"/>
              <w:ind w:left="1031"/>
            </w:pPr>
            <w:r>
              <w:rPr>
                <w:spacing w:val="10"/>
              </w:rPr>
              <w:t>12T</w:t>
            </w:r>
          </w:p>
        </w:tc>
        <w:tc>
          <w:tcPr>
            <w:tcW w:w="2342" w:type="dxa"/>
            <w:tcBorders>
              <w:top w:val="single" w:sz="6" w:space="0" w:color="231F20"/>
            </w:tcBorders>
            <w:vAlign w:val="top"/>
          </w:tcPr>
          <w:p>
            <w:pPr>
              <w:pStyle w:val="TableText"/>
              <w:spacing w:before="105" w:line="165" w:lineRule="auto"/>
              <w:ind w:left="1034"/>
            </w:pPr>
            <w:r>
              <w:rPr>
                <w:spacing w:val="10"/>
              </w:rPr>
              <w:t>10T</w:t>
            </w:r>
          </w:p>
        </w:tc>
        <w:tc>
          <w:tcPr>
            <w:tcW w:w="2187" w:type="dxa"/>
            <w:tcBorders>
              <w:top w:val="single" w:sz="6" w:space="0" w:color="231F20"/>
              <w:right w:val="single" w:sz="6" w:space="0" w:color="231F20"/>
            </w:tcBorders>
            <w:vAlign w:val="top"/>
          </w:tcPr>
          <w:p>
            <w:pPr>
              <w:pStyle w:val="TableText"/>
              <w:spacing w:before="105" w:line="159" w:lineRule="auto"/>
              <w:ind w:left="759"/>
            </w:pPr>
            <w:r>
              <w:rPr>
                <w:spacing w:val="15"/>
              </w:rPr>
              <w:t>10T</w:t>
            </w:r>
            <w:r>
              <w:rPr>
                <w:spacing w:val="15"/>
                <w:position w:val="2"/>
              </w:rPr>
              <w:t>,</w:t>
            </w:r>
            <w:r>
              <w:rPr>
                <w:spacing w:val="15"/>
              </w:rPr>
              <w:t>12T</w:t>
            </w:r>
          </w:p>
        </w:tc>
      </w:tr>
      <w:tr>
        <w:tblPrEx>
          <w:tblW w:w="9222" w:type="dxa"/>
          <w:tblInd w:w="7" w:type="dxa"/>
          <w:tblLayout w:type="fixed"/>
        </w:tblPrEx>
        <w:trPr>
          <w:trHeight w:val="358"/>
        </w:trPr>
        <w:tc>
          <w:tcPr>
            <w:tcW w:w="2350" w:type="dxa"/>
            <w:tcBorders>
              <w:left w:val="single" w:sz="6" w:space="0" w:color="231F20"/>
              <w:bottom w:val="single" w:sz="6" w:space="0" w:color="231F20"/>
            </w:tcBorders>
            <w:vAlign w:val="top"/>
          </w:tcPr>
          <w:p>
            <w:pPr>
              <w:pStyle w:val="TableText"/>
              <w:spacing w:before="100" w:line="184" w:lineRule="auto"/>
              <w:ind w:left="727"/>
            </w:pPr>
            <w:r>
              <w:rPr>
                <w:spacing w:val="16"/>
              </w:rPr>
              <w:t>液化石油气</w:t>
            </w:r>
          </w:p>
        </w:tc>
        <w:tc>
          <w:tcPr>
            <w:tcW w:w="2343" w:type="dxa"/>
            <w:tcBorders>
              <w:bottom w:val="single" w:sz="6" w:space="0" w:color="231F20"/>
            </w:tcBorders>
            <w:vAlign w:val="top"/>
          </w:tcPr>
          <w:p>
            <w:pPr>
              <w:pStyle w:val="TableText"/>
              <w:spacing w:before="120" w:line="165" w:lineRule="auto"/>
              <w:ind w:left="1023"/>
            </w:pPr>
            <w:r>
              <w:rPr>
                <w:spacing w:val="12"/>
              </w:rPr>
              <w:t>20Y</w:t>
            </w:r>
          </w:p>
        </w:tc>
        <w:tc>
          <w:tcPr>
            <w:tcW w:w="2342" w:type="dxa"/>
            <w:tcBorders>
              <w:bottom w:val="single" w:sz="6" w:space="0" w:color="231F20"/>
            </w:tcBorders>
            <w:vAlign w:val="top"/>
          </w:tcPr>
          <w:p>
            <w:pPr>
              <w:pStyle w:val="TableText"/>
              <w:spacing w:before="120" w:line="166" w:lineRule="auto"/>
              <w:ind w:left="1030"/>
            </w:pPr>
            <w:r>
              <w:rPr>
                <w:spacing w:val="10"/>
              </w:rPr>
              <w:t>19Y</w:t>
            </w:r>
          </w:p>
        </w:tc>
        <w:tc>
          <w:tcPr>
            <w:tcW w:w="2187" w:type="dxa"/>
            <w:tcBorders>
              <w:bottom w:val="single" w:sz="6" w:space="0" w:color="231F20"/>
              <w:right w:val="single" w:sz="6" w:space="0" w:color="231F20"/>
            </w:tcBorders>
            <w:vAlign w:val="top"/>
          </w:tcPr>
          <w:p>
            <w:pPr>
              <w:pStyle w:val="TableText"/>
              <w:spacing w:before="120" w:line="166" w:lineRule="auto"/>
              <w:ind w:left="949"/>
            </w:pPr>
            <w:r>
              <w:rPr>
                <w:spacing w:val="12"/>
              </w:rPr>
              <w:t>22Y</w:t>
            </w:r>
          </w:p>
        </w:tc>
      </w:tr>
    </w:tbl>
    <w:p>
      <w:pPr>
        <w:spacing w:before="313" w:line="175"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13"/>
          <w:position w:val="-1"/>
          <w:sz w:val="19"/>
          <w:szCs w:val="19"/>
        </w:rPr>
        <w:t>4.4.2</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13"/>
          <w:sz w:val="19"/>
          <w:szCs w:val="19"/>
        </w:rPr>
        <w:t>燃气表测试时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3"/>
          <w:position w:val="1"/>
          <w:sz w:val="19"/>
          <w:szCs w:val="19"/>
        </w:rPr>
        <w:t>:</w:t>
      </w:r>
    </w:p>
    <w:p>
      <w:pPr>
        <w:pStyle w:val="BodyText"/>
        <w:spacing w:before="75" w:line="177" w:lineRule="auto"/>
        <w:ind w:left="644"/>
        <w:rPr>
          <w:rFonts w:ascii="Microsoft YaHei" w:eastAsia="Microsoft YaHei" w:hAnsi="Microsoft YaHei" w:cs="Microsoft YaHei"/>
          <w:sz w:val="19"/>
          <w:szCs w:val="19"/>
        </w:rPr>
      </w:pPr>
      <w:r>
        <w:rPr>
          <w:b/>
          <w:bCs/>
          <w:spacing w:val="11"/>
          <w:position w:val="1"/>
          <w:sz w:val="19"/>
          <w:szCs w:val="19"/>
        </w:rPr>
        <w:t>—</w:t>
      </w:r>
      <w:r>
        <w:rPr>
          <w:b/>
          <w:bCs/>
          <w:spacing w:val="-15"/>
          <w:position w:val="1"/>
          <w:sz w:val="19"/>
          <w:szCs w:val="19"/>
        </w:rPr>
        <w:t xml:space="preserve"> </w:t>
      </w:r>
      <w:r>
        <w:rPr>
          <w:rFonts w:ascii="Microsoft YaHei" w:eastAsia="Microsoft YaHei" w:hAnsi="Microsoft YaHei" w:cs="Microsoft YaHei"/>
          <w:spacing w:val="11"/>
          <w:sz w:val="19"/>
          <w:szCs w:val="19"/>
        </w:rPr>
        <w:t>天然气应用空气或</w:t>
      </w:r>
      <w:r>
        <w:rPr>
          <w:rFonts w:ascii="Microsoft YaHei" w:eastAsia="Microsoft YaHei" w:hAnsi="Microsoft YaHei" w:cs="Microsoft YaHei"/>
          <w:spacing w:val="21"/>
          <w:w w:val="101"/>
          <w:sz w:val="19"/>
          <w:szCs w:val="19"/>
        </w:rPr>
        <w:t xml:space="preserve"> </w:t>
      </w:r>
      <w:r>
        <w:rPr>
          <w:rFonts w:ascii="Microsoft YaHei" w:eastAsia="Microsoft YaHei" w:hAnsi="Microsoft YaHei" w:cs="Microsoft YaHei"/>
          <w:spacing w:val="11"/>
          <w:sz w:val="19"/>
          <w:szCs w:val="19"/>
        </w:rPr>
        <w:t>99</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1"/>
          <w:sz w:val="19"/>
          <w:szCs w:val="19"/>
        </w:rPr>
        <w:t>5%的甲烷进行</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1"/>
          <w:position w:val="1"/>
          <w:sz w:val="19"/>
          <w:szCs w:val="19"/>
        </w:rPr>
        <w:t>;</w:t>
      </w:r>
    </w:p>
    <w:p>
      <w:pPr>
        <w:pStyle w:val="BodyText"/>
        <w:spacing w:before="64" w:line="172" w:lineRule="auto"/>
        <w:ind w:left="644"/>
        <w:rPr>
          <w:rFonts w:ascii="Microsoft YaHei" w:eastAsia="Microsoft YaHei" w:hAnsi="Microsoft YaHei" w:cs="Microsoft YaHei"/>
          <w:sz w:val="19"/>
          <w:szCs w:val="19"/>
        </w:rPr>
      </w:pPr>
      <w:r>
        <w:rPr>
          <w:b/>
          <w:bCs/>
          <w:spacing w:val="13"/>
          <w:position w:val="1"/>
          <w:sz w:val="19"/>
          <w:szCs w:val="19"/>
        </w:rPr>
        <w:t>—</w:t>
      </w:r>
      <w:r>
        <w:rPr>
          <w:b/>
          <w:bCs/>
          <w:spacing w:val="-26"/>
          <w:position w:val="1"/>
          <w:sz w:val="19"/>
          <w:szCs w:val="19"/>
        </w:rPr>
        <w:t xml:space="preserve"> </w:t>
      </w:r>
      <w:r>
        <w:rPr>
          <w:rFonts w:ascii="Microsoft YaHei" w:eastAsia="Microsoft YaHei" w:hAnsi="Microsoft YaHei" w:cs="Microsoft YaHei"/>
          <w:spacing w:val="13"/>
          <w:sz w:val="19"/>
          <w:szCs w:val="19"/>
        </w:rPr>
        <w:t>液化石油气应用空气或</w:t>
      </w:r>
      <w:r>
        <w:rPr>
          <w:rFonts w:ascii="Microsoft YaHei" w:eastAsia="Microsoft YaHei" w:hAnsi="Microsoft YaHei" w:cs="Microsoft YaHei"/>
          <w:spacing w:val="21"/>
          <w:w w:val="101"/>
          <w:sz w:val="19"/>
          <w:szCs w:val="19"/>
        </w:rPr>
        <w:t xml:space="preserve"> </w:t>
      </w:r>
      <w:r>
        <w:rPr>
          <w:rFonts w:ascii="Microsoft YaHei" w:eastAsia="Microsoft YaHei" w:hAnsi="Microsoft YaHei" w:cs="Microsoft YaHei"/>
          <w:spacing w:val="13"/>
          <w:sz w:val="19"/>
          <w:szCs w:val="19"/>
        </w:rPr>
        <w:t>99</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3"/>
          <w:sz w:val="19"/>
          <w:szCs w:val="19"/>
        </w:rPr>
        <w:t>5%的丙烷和(或)99</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3"/>
          <w:sz w:val="19"/>
          <w:szCs w:val="19"/>
        </w:rPr>
        <w:t>5%的丁烷进行</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3"/>
          <w:position w:val="1"/>
          <w:sz w:val="19"/>
          <w:szCs w:val="19"/>
        </w:rPr>
        <w:t>。</w:t>
      </w:r>
    </w:p>
    <w:p>
      <w:pPr>
        <w:spacing w:before="74" w:line="207"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4.4.3</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15"/>
          <w:sz w:val="19"/>
          <w:szCs w:val="19"/>
        </w:rPr>
        <w:t>根据与检测机构的协议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5"/>
          <w:sz w:val="19"/>
          <w:szCs w:val="19"/>
        </w:rPr>
        <w:t>,任何其他测试燃气均应包含在内</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5"/>
          <w:sz w:val="19"/>
          <w:szCs w:val="19"/>
        </w:rPr>
        <w:t>,并应按</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5"/>
          <w:sz w:val="19"/>
          <w:szCs w:val="19"/>
        </w:rPr>
        <w:t>14</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15"/>
          <w:sz w:val="19"/>
          <w:szCs w:val="19"/>
        </w:rPr>
        <w:t>1的规定标注在燃气表上</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更多的试验燃气信息参见附录 A。</w:t>
      </w:r>
    </w:p>
    <w:p>
      <w:pPr>
        <w:pStyle w:val="BodyText"/>
        <w:spacing w:line="331" w:lineRule="auto"/>
      </w:pPr>
    </w:p>
    <w:p>
      <w:pPr>
        <w:spacing w:before="82" w:line="192" w:lineRule="auto"/>
        <w:ind w:left="15"/>
        <w:rPr>
          <w:rFonts w:ascii="SimHei" w:eastAsia="SimHei" w:hAnsi="SimHei" w:cs="SimHei"/>
          <w:sz w:val="19"/>
          <w:szCs w:val="19"/>
        </w:rPr>
      </w:pPr>
      <w:r>
        <w:rPr>
          <w:rFonts w:ascii="Microsoft YaHei" w:eastAsia="Microsoft YaHei" w:hAnsi="Microsoft YaHei" w:cs="Microsoft YaHei"/>
          <w:spacing w:val="16"/>
          <w:position w:val="-2"/>
          <w:sz w:val="19"/>
          <w:szCs w:val="19"/>
        </w:rPr>
        <w:t>5</w:t>
      </w:r>
      <w:r>
        <w:rPr>
          <w:rFonts w:ascii="Microsoft YaHei" w:eastAsia="Microsoft YaHei" w:hAnsi="Microsoft YaHei" w:cs="Microsoft YaHei"/>
          <w:spacing w:val="5"/>
          <w:position w:val="-2"/>
          <w:sz w:val="19"/>
          <w:szCs w:val="19"/>
        </w:rPr>
        <w:t xml:space="preserve">   </w:t>
      </w:r>
      <w:r>
        <w:rPr>
          <w:rFonts w:ascii="SimHei" w:eastAsia="SimHei" w:hAnsi="SimHei" w:cs="SimHei"/>
          <w:spacing w:val="16"/>
          <w:sz w:val="19"/>
          <w:szCs w:val="19"/>
        </w:rPr>
        <w:t>计量特性</w:t>
      </w:r>
    </w:p>
    <w:p>
      <w:pPr>
        <w:pStyle w:val="BodyText"/>
        <w:spacing w:line="243" w:lineRule="auto"/>
      </w:pPr>
    </w:p>
    <w:p>
      <w:pPr>
        <w:spacing w:before="82" w:line="187" w:lineRule="auto"/>
        <w:ind w:left="15"/>
        <w:rPr>
          <w:rFonts w:ascii="SimHei" w:eastAsia="SimHei" w:hAnsi="SimHei" w:cs="SimHei"/>
          <w:sz w:val="19"/>
          <w:szCs w:val="19"/>
        </w:rPr>
      </w:pPr>
      <w:r>
        <w:rPr>
          <w:rFonts w:ascii="Microsoft YaHei" w:eastAsia="Microsoft YaHei" w:hAnsi="Microsoft YaHei" w:cs="Microsoft YaHei"/>
          <w:spacing w:val="6"/>
          <w:position w:val="-1"/>
          <w:sz w:val="19"/>
          <w:szCs w:val="19"/>
        </w:rPr>
        <w:t>5.</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6"/>
          <w:position w:val="-1"/>
          <w:sz w:val="19"/>
          <w:szCs w:val="19"/>
        </w:rPr>
        <w:t xml:space="preserve">1   </w:t>
      </w:r>
      <w:r>
        <w:rPr>
          <w:rFonts w:ascii="SimHei" w:eastAsia="SimHei" w:hAnsi="SimHei" w:cs="SimHei"/>
          <w:spacing w:val="6"/>
          <w:sz w:val="19"/>
          <w:szCs w:val="19"/>
        </w:rPr>
        <w:t>一般要求</w:t>
      </w:r>
    </w:p>
    <w:p>
      <w:pPr>
        <w:spacing w:before="223" w:line="184" w:lineRule="auto"/>
        <w:ind w:left="15"/>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5.</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14"/>
          <w:position w:val="-2"/>
          <w:sz w:val="19"/>
          <w:szCs w:val="19"/>
        </w:rPr>
        <w:t>1.</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4"/>
          <w:position w:val="-2"/>
          <w:sz w:val="19"/>
          <w:szCs w:val="19"/>
        </w:rPr>
        <w:t>1</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4"/>
          <w:sz w:val="19"/>
          <w:szCs w:val="19"/>
        </w:rPr>
        <w:t>燃气表应能通过通信接口与检测装置连接</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4"/>
          <w:sz w:val="19"/>
          <w:szCs w:val="19"/>
        </w:rPr>
        <w:t>,测试开始和结束应能同步</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sz w:val="19"/>
          <w:szCs w:val="19"/>
        </w:rPr>
        <w:t>。</w:t>
      </w:r>
    </w:p>
    <w:p>
      <w:pPr>
        <w:spacing w:before="72" w:line="208" w:lineRule="auto"/>
        <w:ind w:left="17" w:right="74" w:hanging="2"/>
        <w:rPr>
          <w:rFonts w:ascii="Microsoft YaHei" w:eastAsia="Microsoft YaHei" w:hAnsi="Microsoft YaHei" w:cs="Microsoft YaHei"/>
          <w:sz w:val="19"/>
          <w:szCs w:val="19"/>
        </w:rPr>
      </w:pPr>
      <w:r>
        <w:rPr>
          <w:rFonts w:ascii="Microsoft YaHei" w:eastAsia="Microsoft YaHei" w:hAnsi="Microsoft YaHei" w:cs="Microsoft YaHei"/>
          <w:spacing w:val="18"/>
          <w:position w:val="-2"/>
          <w:sz w:val="19"/>
          <w:szCs w:val="19"/>
        </w:rPr>
        <w:t>5.</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8"/>
          <w:position w:val="-2"/>
          <w:sz w:val="19"/>
          <w:szCs w:val="19"/>
        </w:rPr>
        <w:t>1.2</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18"/>
          <w:sz w:val="19"/>
          <w:szCs w:val="19"/>
        </w:rPr>
        <w:t>宜由检测装置产生启动测试信号</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8"/>
          <w:sz w:val="19"/>
          <w:szCs w:val="19"/>
        </w:rPr>
        <w:t>。燃气表测试的响应(体积读数)</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8"/>
          <w:sz w:val="19"/>
          <w:szCs w:val="19"/>
        </w:rPr>
        <w:t>应与采样时间同步</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sz w:val="19"/>
          <w:szCs w:val="19"/>
        </w:rPr>
        <w:t>,燃气</w:t>
      </w:r>
      <w:r>
        <w:rPr>
          <w:rFonts w:ascii="Microsoft YaHei" w:eastAsia="Microsoft YaHei" w:hAnsi="Microsoft YaHei" w:cs="Microsoft YaHei"/>
          <w:spacing w:val="17"/>
          <w:sz w:val="19"/>
          <w:szCs w:val="19"/>
        </w:rPr>
        <w:t>表应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延迟其测试的响应直到其接收到开始命令的下一个采样周期</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8"/>
          <w:sz w:val="19"/>
          <w:szCs w:val="19"/>
        </w:rPr>
        <w:t>。</w:t>
      </w:r>
    </w:p>
    <w:p>
      <w:pPr>
        <w:spacing w:before="86" w:line="183" w:lineRule="auto"/>
        <w:ind w:left="15"/>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5.</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6"/>
          <w:position w:val="-2"/>
          <w:sz w:val="19"/>
          <w:szCs w:val="19"/>
        </w:rPr>
        <w:t>1.3</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采样时间应与数据传输字符串启动同步</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6"/>
          <w:sz w:val="19"/>
          <w:szCs w:val="19"/>
        </w:rPr>
        <w:t>。计</w:t>
      </w:r>
      <w:r>
        <w:rPr>
          <w:rFonts w:ascii="Microsoft YaHei" w:eastAsia="Microsoft YaHei" w:hAnsi="Microsoft YaHei" w:cs="Microsoft YaHei"/>
          <w:spacing w:val="15"/>
          <w:sz w:val="19"/>
          <w:szCs w:val="19"/>
        </w:rPr>
        <w:t>时器应有足够的分辨率符合测量时间的规定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p>
    <w:p>
      <w:pPr>
        <w:spacing w:before="239" w:line="187" w:lineRule="auto"/>
        <w:ind w:left="15"/>
        <w:rPr>
          <w:rFonts w:ascii="SimHei" w:eastAsia="SimHei" w:hAnsi="SimHei" w:cs="SimHei"/>
          <w:sz w:val="19"/>
          <w:szCs w:val="19"/>
        </w:rPr>
        <w:sectPr>
          <w:footerReference w:type="default" r:id="rId14"/>
          <w:pgSz w:w="11906" w:h="16838"/>
          <w:pgMar w:top="1255" w:right="1275" w:bottom="1446" w:left="1334" w:header="0" w:footer="1260" w:gutter="0"/>
          <w:pgNumType w:start="15"/>
          <w:cols w:space="708"/>
        </w:sectPr>
      </w:pPr>
      <w:r>
        <w:rPr>
          <w:rFonts w:ascii="Microsoft YaHei" w:eastAsia="Microsoft YaHei" w:hAnsi="Microsoft YaHei" w:cs="Microsoft YaHei"/>
          <w:spacing w:val="10"/>
          <w:position w:val="-1"/>
          <w:sz w:val="19"/>
          <w:szCs w:val="19"/>
        </w:rPr>
        <w:t xml:space="preserve">5.2   </w:t>
      </w:r>
      <w:r>
        <w:rPr>
          <w:rFonts w:ascii="SimHei" w:eastAsia="SimHei" w:hAnsi="SimHei" w:cs="SimHei"/>
          <w:spacing w:val="10"/>
          <w:sz w:val="19"/>
          <w:szCs w:val="19"/>
        </w:rPr>
        <w:t>计量原理</w:t>
      </w:r>
    </w:p>
    <w:p>
      <w:pPr>
        <w:spacing w:before="222" w:line="184" w:lineRule="auto"/>
        <w:ind w:left="438"/>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超声波燃气表计量原理参见附录 B。</w:t>
      </w:r>
    </w:p>
    <w:p>
      <w:pPr>
        <w:spacing w:before="277" w:line="187" w:lineRule="auto"/>
        <w:ind w:left="15"/>
        <w:rPr>
          <w:rFonts w:ascii="SimHei" w:eastAsia="SimHei" w:hAnsi="SimHei" w:cs="SimHei"/>
          <w:sz w:val="19"/>
          <w:szCs w:val="19"/>
        </w:rPr>
      </w:pPr>
      <w:r>
        <w:rPr>
          <w:rFonts w:ascii="Microsoft YaHei" w:eastAsia="Microsoft YaHei" w:hAnsi="Microsoft YaHei" w:cs="Microsoft YaHei"/>
          <w:spacing w:val="10"/>
          <w:position w:val="-1"/>
          <w:sz w:val="19"/>
          <w:szCs w:val="19"/>
        </w:rPr>
        <w:t xml:space="preserve">5.3   </w:t>
      </w:r>
      <w:r>
        <w:rPr>
          <w:rFonts w:ascii="SimHei" w:eastAsia="SimHei" w:hAnsi="SimHei" w:cs="SimHei"/>
          <w:spacing w:val="10"/>
          <w:sz w:val="19"/>
          <w:szCs w:val="19"/>
        </w:rPr>
        <w:t>工作模式</w:t>
      </w:r>
    </w:p>
    <w:p>
      <w:pPr>
        <w:spacing w:before="225" w:line="358" w:lineRule="exact"/>
        <w:ind w:left="436"/>
        <w:rPr>
          <w:rFonts w:ascii="Microsoft YaHei" w:eastAsia="Microsoft YaHei" w:hAnsi="Microsoft YaHei" w:cs="Microsoft YaHei"/>
          <w:sz w:val="19"/>
          <w:szCs w:val="19"/>
        </w:rPr>
      </w:pPr>
      <w:r>
        <w:rPr>
          <w:rFonts w:ascii="Microsoft YaHei" w:eastAsia="Microsoft YaHei" w:hAnsi="Microsoft YaHei" w:cs="Microsoft YaHei"/>
          <w:spacing w:val="23"/>
          <w:position w:val="13"/>
          <w:sz w:val="19"/>
          <w:szCs w:val="19"/>
        </w:rPr>
        <w:t>燃气表应具有标准模式(正常采样)和测试模式(快速采样) ,</w:t>
      </w:r>
      <w:r>
        <w:rPr>
          <w:rFonts w:ascii="Microsoft YaHei" w:eastAsia="Microsoft YaHei" w:hAnsi="Microsoft YaHei" w:cs="Microsoft YaHei"/>
          <w:spacing w:val="22"/>
          <w:position w:val="13"/>
          <w:sz w:val="19"/>
          <w:szCs w:val="19"/>
        </w:rPr>
        <w:t>不同采样模式不应影响燃气表的计量</w:t>
      </w:r>
    </w:p>
    <w:p>
      <w:pPr>
        <w:spacing w:before="1" w:line="157" w:lineRule="auto"/>
        <w:ind w:left="18"/>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性能</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sz w:val="19"/>
          <w:szCs w:val="19"/>
        </w:rPr>
        <w:t>标准模式和测试模式之间的平均误差之差不应超过 0</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21"/>
          <w:position w:val="-1"/>
          <w:sz w:val="19"/>
          <w:szCs w:val="19"/>
        </w:rPr>
        <w:t>3%(</w:t>
      </w:r>
      <w:r>
        <w:rPr>
          <w:rFonts w:ascii="Microsoft YaHei" w:eastAsia="Microsoft YaHei" w:hAnsi="Microsoft YaHei" w:cs="Microsoft YaHei"/>
          <w:position w:val="-1"/>
          <w:sz w:val="19"/>
          <w:szCs w:val="19"/>
        </w:rPr>
        <w:t>q</w:t>
      </w:r>
      <w:r>
        <w:rPr>
          <w:rFonts w:ascii="Microsoft YaHei" w:eastAsia="Microsoft YaHei" w:hAnsi="Microsoft YaHei" w:cs="Microsoft YaHei"/>
          <w:position w:val="-4"/>
          <w:sz w:val="10"/>
          <w:szCs w:val="10"/>
        </w:rPr>
        <w:t>t</w:t>
      </w:r>
      <w:r>
        <w:rPr>
          <w:rFonts w:ascii="Microsoft YaHei" w:eastAsia="Microsoft YaHei" w:hAnsi="Microsoft YaHei" w:cs="Microsoft YaHei"/>
          <w:spacing w:val="21"/>
          <w:position w:val="-2"/>
          <w:sz w:val="19"/>
          <w:szCs w:val="19"/>
        </w:rPr>
        <w:t>≤q≤</w:t>
      </w:r>
      <w:r>
        <w:rPr>
          <w:rFonts w:ascii="Microsoft YaHei" w:eastAsia="Microsoft YaHei" w:hAnsi="Microsoft YaHei" w:cs="Microsoft YaHei"/>
          <w:position w:val="-2"/>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21"/>
          <w:sz w:val="19"/>
          <w:szCs w:val="19"/>
        </w:rPr>
        <w:t>)和 0</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5"/>
          <w:position w:val="-1"/>
          <w:sz w:val="19"/>
          <w:szCs w:val="19"/>
        </w:rPr>
        <w:t xml:space="preserve"> </w:t>
      </w:r>
      <w:r>
        <w:rPr>
          <w:rFonts w:ascii="Microsoft YaHei" w:eastAsia="Microsoft YaHei" w:hAnsi="Microsoft YaHei" w:cs="Microsoft YaHei"/>
          <w:spacing w:val="21"/>
          <w:position w:val="-1"/>
          <w:sz w:val="19"/>
          <w:szCs w:val="19"/>
        </w:rPr>
        <w:t>6%(</w:t>
      </w:r>
      <w:r>
        <w:rPr>
          <w:rFonts w:ascii="Microsoft YaHei" w:eastAsia="Microsoft YaHei" w:hAnsi="Microsoft YaHei" w:cs="Microsoft YaHei"/>
          <w:position w:val="-1"/>
          <w:sz w:val="19"/>
          <w:szCs w:val="19"/>
        </w:rPr>
        <w:t>q</w:t>
      </w:r>
      <w:r>
        <w:rPr>
          <w:rFonts w:ascii="Microsoft YaHei" w:eastAsia="Microsoft YaHei" w:hAnsi="Microsoft YaHei" w:cs="Microsoft YaHei"/>
          <w:position w:val="-4"/>
          <w:sz w:val="10"/>
          <w:szCs w:val="10"/>
        </w:rPr>
        <w:t>min</w:t>
      </w:r>
      <w:r>
        <w:rPr>
          <w:rFonts w:ascii="Microsoft YaHei" w:eastAsia="Microsoft YaHei" w:hAnsi="Microsoft YaHei" w:cs="Microsoft YaHei"/>
          <w:spacing w:val="21"/>
          <w:position w:val="-2"/>
          <w:sz w:val="19"/>
          <w:szCs w:val="19"/>
        </w:rPr>
        <w:t>≤q&lt;</w:t>
      </w:r>
      <w:r>
        <w:rPr>
          <w:rFonts w:ascii="Microsoft YaHei" w:eastAsia="Microsoft YaHei" w:hAnsi="Microsoft YaHei" w:cs="Microsoft YaHei"/>
          <w:position w:val="-2"/>
          <w:sz w:val="19"/>
          <w:szCs w:val="19"/>
        </w:rPr>
        <w:t>q</w:t>
      </w:r>
      <w:r>
        <w:rPr>
          <w:rFonts w:ascii="Microsoft YaHei" w:eastAsia="Microsoft YaHei" w:hAnsi="Microsoft YaHei" w:cs="Microsoft YaHei"/>
          <w:position w:val="-4"/>
          <w:sz w:val="10"/>
          <w:szCs w:val="10"/>
        </w:rPr>
        <w:t>t</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21"/>
          <w:position w:val="1"/>
          <w:sz w:val="19"/>
          <w:szCs w:val="19"/>
        </w:rPr>
        <w:t>。</w:t>
      </w:r>
    </w:p>
    <w:p>
      <w:pPr>
        <w:spacing w:line="157" w:lineRule="auto"/>
        <w:rPr>
          <w:rFonts w:ascii="Microsoft YaHei" w:eastAsia="Microsoft YaHei" w:hAnsi="Microsoft YaHei" w:cs="Microsoft YaHei"/>
          <w:sz w:val="19"/>
          <w:szCs w:val="19"/>
        </w:rPr>
        <w:sectPr>
          <w:footerReference w:type="default" r:id="rId15"/>
          <w:type w:val="nextPage"/>
          <w:pgSz w:w="11906" w:h="16838"/>
          <w:pgMar w:top="1255" w:right="1275" w:bottom="1446" w:left="1334" w:header="0" w:footer="1260" w:gutter="0"/>
          <w:pgNumType w:start="16"/>
          <w:cols w:space="708"/>
          <w:titlePg w:val="0"/>
        </w:sectPr>
      </w:pPr>
    </w:p>
    <w:p>
      <w:pPr>
        <w:spacing w:before="35" w:line="163" w:lineRule="auto"/>
        <w:ind w:left="16"/>
        <w:rPr>
          <w:rFonts w:ascii="Microsoft YaHei" w:eastAsia="Microsoft YaHei" w:hAnsi="Microsoft YaHei" w:cs="Microsoft YaHei"/>
          <w:sz w:val="19"/>
          <w:szCs w:val="19"/>
        </w:rPr>
      </w:pPr>
      <w:r>
        <mc:AlternateContent>
          <mc:Choice Requires="wps">
            <w:drawing>
              <wp:anchor distT="0" distB="0" distL="0" distR="0" simplePos="0" relativeHeight="251676672"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34" type="#_x0000_t202" style="width:12.45pt;height:18.95pt;margin-top:487.98pt;margin-left:275.53pt;mso-position-horizontal-relative:page;mso-position-vertical-relative:page;mso-wrap-distance-bottom:0;mso-wrap-distance-left:0;mso-wrap-distance-right:0;mso-wrap-distance-top:0;position:absolute;rotation:300;v-text-anchor:top;z-index:251675648" o:allowincell="f"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bookmarkStart w:id="4" w:name="bookmark7"/>
      <w:bookmarkEnd w:id="4"/>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477</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83" w:lineRule="auto"/>
      </w:pPr>
    </w:p>
    <w:p>
      <w:pPr>
        <w:spacing w:before="81" w:line="187" w:lineRule="auto"/>
        <w:ind w:left="15"/>
        <w:rPr>
          <w:rFonts w:ascii="SimHei" w:eastAsia="SimHei" w:hAnsi="SimHei" w:cs="SimHei"/>
          <w:sz w:val="19"/>
          <w:szCs w:val="19"/>
        </w:rPr>
      </w:pPr>
      <w:r>
        <w:rPr>
          <w:rFonts w:ascii="Microsoft YaHei" w:eastAsia="Microsoft YaHei" w:hAnsi="Microsoft YaHei" w:cs="Microsoft YaHei"/>
          <w:spacing w:val="10"/>
          <w:position w:val="-1"/>
          <w:sz w:val="19"/>
          <w:szCs w:val="19"/>
        </w:rPr>
        <w:t xml:space="preserve">5.4   </w:t>
      </w:r>
      <w:r>
        <w:rPr>
          <w:rFonts w:ascii="SimHei" w:eastAsia="SimHei" w:hAnsi="SimHei" w:cs="SimHei"/>
          <w:spacing w:val="10"/>
          <w:sz w:val="19"/>
          <w:szCs w:val="19"/>
        </w:rPr>
        <w:t>示值误差</w:t>
      </w:r>
    </w:p>
    <w:p>
      <w:pPr>
        <w:spacing w:before="210" w:line="474" w:lineRule="exact"/>
        <w:ind w:left="15"/>
        <w:rPr>
          <w:rFonts w:ascii="Microsoft YaHei" w:eastAsia="Microsoft YaHei" w:hAnsi="Microsoft YaHei" w:cs="Microsoft YaHei"/>
          <w:sz w:val="19"/>
          <w:szCs w:val="19"/>
        </w:rPr>
      </w:pPr>
      <w:r>
        <w:rPr>
          <w:rFonts w:ascii="Microsoft YaHei" w:eastAsia="Microsoft YaHei" w:hAnsi="Microsoft YaHei" w:cs="Microsoft YaHei"/>
          <w:spacing w:val="17"/>
          <w:position w:val="20"/>
          <w:sz w:val="19"/>
          <w:szCs w:val="19"/>
        </w:rPr>
        <w:t>5.4.</w:t>
      </w:r>
      <w:r>
        <w:rPr>
          <w:rFonts w:ascii="Microsoft YaHei" w:eastAsia="Microsoft YaHei" w:hAnsi="Microsoft YaHei" w:cs="Microsoft YaHei"/>
          <w:spacing w:val="-9"/>
          <w:position w:val="20"/>
          <w:sz w:val="19"/>
          <w:szCs w:val="19"/>
        </w:rPr>
        <w:t xml:space="preserve"> </w:t>
      </w:r>
      <w:r>
        <w:rPr>
          <w:rFonts w:ascii="Microsoft YaHei" w:eastAsia="Microsoft YaHei" w:hAnsi="Microsoft YaHei" w:cs="Microsoft YaHei"/>
          <w:spacing w:val="17"/>
          <w:position w:val="20"/>
          <w:sz w:val="19"/>
          <w:szCs w:val="19"/>
        </w:rPr>
        <w:t>1</w:t>
      </w:r>
      <w:r>
        <w:rPr>
          <w:rFonts w:ascii="Microsoft YaHei" w:eastAsia="Microsoft YaHei" w:hAnsi="Microsoft YaHei" w:cs="Microsoft YaHei"/>
          <w:spacing w:val="3"/>
          <w:position w:val="20"/>
          <w:sz w:val="19"/>
          <w:szCs w:val="19"/>
        </w:rPr>
        <w:t xml:space="preserve">   </w:t>
      </w:r>
      <w:r>
        <w:rPr>
          <w:rFonts w:ascii="Microsoft YaHei" w:eastAsia="Microsoft YaHei" w:hAnsi="Microsoft YaHei" w:cs="Microsoft YaHei"/>
          <w:spacing w:val="17"/>
          <w:position w:val="22"/>
          <w:sz w:val="19"/>
          <w:szCs w:val="19"/>
        </w:rPr>
        <w:t>不同等级的燃气表应符合表 4规</w:t>
      </w:r>
      <w:r>
        <w:rPr>
          <w:rFonts w:ascii="Microsoft YaHei" w:eastAsia="Microsoft YaHei" w:hAnsi="Microsoft YaHei" w:cs="Microsoft YaHei"/>
          <w:spacing w:val="16"/>
          <w:position w:val="22"/>
          <w:sz w:val="19"/>
          <w:szCs w:val="19"/>
        </w:rPr>
        <w:t>定的最大允许误差要求</w:t>
      </w:r>
      <w:r>
        <w:rPr>
          <w:rFonts w:ascii="Microsoft YaHei" w:eastAsia="Microsoft YaHei" w:hAnsi="Microsoft YaHei" w:cs="Microsoft YaHei"/>
          <w:spacing w:val="-6"/>
          <w:position w:val="22"/>
          <w:sz w:val="19"/>
          <w:szCs w:val="19"/>
        </w:rPr>
        <w:t xml:space="preserve"> </w:t>
      </w:r>
      <w:r>
        <w:rPr>
          <w:rFonts w:ascii="Microsoft YaHei" w:eastAsia="Microsoft YaHei" w:hAnsi="Microsoft YaHei" w:cs="Microsoft YaHei"/>
          <w:spacing w:val="16"/>
          <w:position w:val="22"/>
          <w:sz w:val="19"/>
          <w:szCs w:val="19"/>
        </w:rPr>
        <w:t>,误差曲线应符合表 5规定</w:t>
      </w:r>
      <w:r>
        <w:rPr>
          <w:rFonts w:ascii="Microsoft YaHei" w:eastAsia="Microsoft YaHei" w:hAnsi="Microsoft YaHei" w:cs="Microsoft YaHei"/>
          <w:spacing w:val="-26"/>
          <w:position w:val="22"/>
          <w:sz w:val="19"/>
          <w:szCs w:val="19"/>
        </w:rPr>
        <w:t xml:space="preserve"> </w:t>
      </w:r>
      <w:r>
        <w:rPr>
          <w:rFonts w:ascii="Microsoft YaHei" w:eastAsia="Microsoft YaHei" w:hAnsi="Microsoft YaHei" w:cs="Microsoft YaHei"/>
          <w:spacing w:val="16"/>
          <w:position w:val="22"/>
          <w:sz w:val="19"/>
          <w:szCs w:val="19"/>
        </w:rPr>
        <w:t>。</w:t>
      </w:r>
    </w:p>
    <w:p>
      <w:pPr>
        <w:spacing w:line="184" w:lineRule="auto"/>
        <w:ind w:left="3078"/>
        <w:rPr>
          <w:rFonts w:ascii="SimHei" w:eastAsia="SimHei" w:hAnsi="SimHei" w:cs="SimHei"/>
          <w:sz w:val="19"/>
          <w:szCs w:val="19"/>
        </w:rPr>
      </w:pPr>
      <w:r>
        <w:rPr>
          <w:rFonts w:ascii="SimHei" w:eastAsia="SimHei" w:hAnsi="SimHei" w:cs="SimHei"/>
          <w:spacing w:val="13"/>
          <w:sz w:val="19"/>
          <w:szCs w:val="19"/>
        </w:rPr>
        <w:t>表</w:t>
      </w:r>
      <w:r>
        <w:rPr>
          <w:rFonts w:ascii="SimHei" w:eastAsia="SimHei" w:hAnsi="SimHei" w:cs="SimHei"/>
          <w:spacing w:val="13"/>
          <w:sz w:val="19"/>
          <w:szCs w:val="19"/>
        </w:rPr>
        <w:t xml:space="preserve"> </w:t>
      </w:r>
      <w:r>
        <w:rPr>
          <w:rFonts w:ascii="Microsoft YaHei" w:eastAsia="Microsoft YaHei" w:hAnsi="Microsoft YaHei" w:cs="Microsoft YaHei"/>
          <w:spacing w:val="13"/>
          <w:sz w:val="19"/>
          <w:szCs w:val="19"/>
        </w:rPr>
        <w:t xml:space="preserve">4   </w:t>
      </w:r>
      <w:r>
        <w:rPr>
          <w:rFonts w:ascii="SimHei" w:eastAsia="SimHei" w:hAnsi="SimHei" w:cs="SimHei"/>
          <w:spacing w:val="13"/>
          <w:sz w:val="19"/>
          <w:szCs w:val="19"/>
        </w:rPr>
        <w:t>准确度等级与最大允许误差</w:t>
      </w:r>
    </w:p>
    <w:p>
      <w:pPr>
        <w:spacing w:line="206" w:lineRule="exact"/>
      </w:pPr>
    </w:p>
    <w:tbl>
      <w:tblPr>
        <w:tblStyle w:val="TableNormal3"/>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3071"/>
        <w:gridCol w:w="306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0"/>
        </w:trPr>
        <w:tc>
          <w:tcPr>
            <w:tcW w:w="3071" w:type="dxa"/>
            <w:vMerge w:val="restart"/>
            <w:tcBorders>
              <w:top w:val="single" w:sz="6" w:space="0" w:color="231F20"/>
              <w:left w:val="single" w:sz="6" w:space="0" w:color="231F20"/>
              <w:bottom w:val="nil"/>
            </w:tcBorders>
            <w:vAlign w:val="top"/>
          </w:tcPr>
          <w:p>
            <w:pPr>
              <w:pStyle w:val="TableText"/>
              <w:spacing w:before="267" w:line="184" w:lineRule="auto"/>
              <w:ind w:left="1089"/>
            </w:pPr>
            <w:r>
              <w:rPr>
                <w:spacing w:val="16"/>
              </w:rPr>
              <w:t>准确度等级</w:t>
            </w:r>
          </w:p>
        </w:tc>
        <w:tc>
          <w:tcPr>
            <w:tcW w:w="6151" w:type="dxa"/>
            <w:gridSpan w:val="2"/>
            <w:tcBorders>
              <w:top w:val="single" w:sz="6" w:space="0" w:color="231F20"/>
              <w:right w:val="single" w:sz="6" w:space="0" w:color="231F20"/>
            </w:tcBorders>
            <w:vAlign w:val="top"/>
          </w:tcPr>
          <w:p>
            <w:pPr>
              <w:pStyle w:val="TableText"/>
              <w:spacing w:before="88" w:line="178" w:lineRule="auto"/>
              <w:ind w:left="2257"/>
            </w:pPr>
            <w:r>
              <w:rPr>
                <w:spacing w:val="28"/>
              </w:rPr>
              <w:t>最大允许误差(</w:t>
            </w:r>
            <w:r>
              <w:t>MPE</w:t>
            </w:r>
            <w:r>
              <w:rPr>
                <w:spacing w:val="28"/>
              </w:rPr>
              <w:t>)</w:t>
            </w:r>
          </w:p>
        </w:tc>
      </w:tr>
      <w:tr>
        <w:tblPrEx>
          <w:tblW w:w="9222" w:type="dxa"/>
          <w:tblInd w:w="7" w:type="dxa"/>
          <w:tblLayout w:type="fixed"/>
        </w:tblPrEx>
        <w:trPr>
          <w:trHeight w:val="352"/>
        </w:trPr>
        <w:tc>
          <w:tcPr>
            <w:tcW w:w="3071" w:type="dxa"/>
            <w:vMerge/>
            <w:tcBorders>
              <w:top w:val="nil"/>
              <w:left w:val="single" w:sz="6" w:space="0" w:color="231F20"/>
              <w:bottom w:val="single" w:sz="6" w:space="0" w:color="231F20"/>
            </w:tcBorders>
            <w:vAlign w:val="top"/>
          </w:tcPr>
          <w:p>
            <w:pPr>
              <w:rPr>
                <w:rFonts w:ascii="Arial"/>
                <w:sz w:val="21"/>
              </w:rPr>
            </w:pPr>
          </w:p>
        </w:tc>
        <w:tc>
          <w:tcPr>
            <w:tcW w:w="3063" w:type="dxa"/>
            <w:tcBorders>
              <w:bottom w:val="single" w:sz="6" w:space="0" w:color="231F20"/>
            </w:tcBorders>
            <w:vAlign w:val="top"/>
          </w:tcPr>
          <w:p>
            <w:pPr>
              <w:pStyle w:val="TableText"/>
              <w:spacing w:before="89" w:line="175" w:lineRule="auto"/>
              <w:ind w:left="1074"/>
              <w:rPr>
                <w:sz w:val="9"/>
                <w:szCs w:val="9"/>
              </w:rPr>
            </w:pPr>
            <w:r>
              <w:rPr>
                <w:spacing w:val="19"/>
              </w:rPr>
              <w:t>q</w:t>
            </w:r>
            <w:r>
              <w:rPr>
                <w:spacing w:val="19"/>
                <w:position w:val="-1"/>
                <w:sz w:val="9"/>
                <w:szCs w:val="9"/>
              </w:rPr>
              <w:t>min</w:t>
            </w:r>
            <w:r>
              <w:rPr>
                <w:spacing w:val="19"/>
              </w:rPr>
              <w:t>≤q&lt;q</w:t>
            </w:r>
            <w:r>
              <w:rPr>
                <w:spacing w:val="19"/>
                <w:position w:val="-1"/>
                <w:sz w:val="9"/>
                <w:szCs w:val="9"/>
              </w:rPr>
              <w:t>t</w:t>
            </w:r>
          </w:p>
        </w:tc>
        <w:tc>
          <w:tcPr>
            <w:tcW w:w="3088" w:type="dxa"/>
            <w:tcBorders>
              <w:bottom w:val="single" w:sz="6" w:space="0" w:color="231F20"/>
              <w:right w:val="single" w:sz="6" w:space="0" w:color="231F20"/>
            </w:tcBorders>
            <w:vAlign w:val="top"/>
          </w:tcPr>
          <w:p>
            <w:pPr>
              <w:pStyle w:val="TableText"/>
              <w:spacing w:before="90" w:line="175" w:lineRule="auto"/>
              <w:ind w:left="1079"/>
              <w:rPr>
                <w:sz w:val="9"/>
                <w:szCs w:val="9"/>
              </w:rPr>
            </w:pPr>
            <w:r>
              <w:rPr>
                <w:spacing w:val="19"/>
              </w:rPr>
              <w:t>q</w:t>
            </w:r>
            <w:r>
              <w:rPr>
                <w:spacing w:val="19"/>
                <w:position w:val="-1"/>
                <w:sz w:val="9"/>
                <w:szCs w:val="9"/>
              </w:rPr>
              <w:t>t</w:t>
            </w:r>
            <w:r>
              <w:rPr>
                <w:spacing w:val="19"/>
              </w:rPr>
              <w:t>≤q≤q</w:t>
            </w:r>
            <w:r>
              <w:rPr>
                <w:spacing w:val="19"/>
                <w:position w:val="-1"/>
                <w:sz w:val="9"/>
                <w:szCs w:val="9"/>
              </w:rPr>
              <w:t>max</w:t>
            </w:r>
          </w:p>
        </w:tc>
      </w:tr>
      <w:tr>
        <w:tblPrEx>
          <w:tblW w:w="9222" w:type="dxa"/>
          <w:tblInd w:w="7" w:type="dxa"/>
          <w:tblLayout w:type="fixed"/>
        </w:tblPrEx>
        <w:trPr>
          <w:trHeight w:val="342"/>
        </w:trPr>
        <w:tc>
          <w:tcPr>
            <w:tcW w:w="3071" w:type="dxa"/>
            <w:tcBorders>
              <w:top w:val="single" w:sz="6" w:space="0" w:color="231F20"/>
              <w:left w:val="single" w:sz="6" w:space="0" w:color="231F20"/>
            </w:tcBorders>
            <w:vAlign w:val="top"/>
          </w:tcPr>
          <w:p>
            <w:pPr>
              <w:pStyle w:val="TableText"/>
              <w:spacing w:before="91" w:line="177" w:lineRule="auto"/>
              <w:ind w:left="1313"/>
            </w:pPr>
            <w:r>
              <w:rPr>
                <w:spacing w:val="5"/>
              </w:rPr>
              <w:t>1.</w:t>
            </w:r>
            <w:r>
              <w:rPr>
                <w:spacing w:val="-21"/>
              </w:rPr>
              <w:t xml:space="preserve"> </w:t>
            </w:r>
            <w:r>
              <w:rPr>
                <w:spacing w:val="5"/>
              </w:rPr>
              <w:t>5级</w:t>
            </w:r>
          </w:p>
        </w:tc>
        <w:tc>
          <w:tcPr>
            <w:tcW w:w="3063" w:type="dxa"/>
            <w:tcBorders>
              <w:top w:val="single" w:sz="6" w:space="0" w:color="231F20"/>
            </w:tcBorders>
            <w:vAlign w:val="top"/>
          </w:tcPr>
          <w:p>
            <w:pPr>
              <w:pStyle w:val="TableText"/>
              <w:spacing w:before="86" w:line="198" w:lineRule="auto"/>
              <w:ind w:left="1327"/>
            </w:pPr>
            <w:r>
              <w:rPr>
                <w:spacing w:val="23"/>
              </w:rPr>
              <w:t>±3%</w:t>
            </w:r>
          </w:p>
        </w:tc>
        <w:tc>
          <w:tcPr>
            <w:tcW w:w="3088" w:type="dxa"/>
            <w:tcBorders>
              <w:top w:val="single" w:sz="6" w:space="0" w:color="231F20"/>
              <w:right w:val="single" w:sz="6" w:space="0" w:color="231F20"/>
            </w:tcBorders>
            <w:vAlign w:val="top"/>
          </w:tcPr>
          <w:p>
            <w:pPr>
              <w:pStyle w:val="TableText"/>
              <w:spacing w:before="85" w:line="198" w:lineRule="auto"/>
              <w:ind w:left="1270"/>
            </w:pPr>
            <w:r>
              <w:rPr>
                <w:spacing w:val="10"/>
              </w:rPr>
              <w:t>±1.</w:t>
            </w:r>
            <w:r>
              <w:rPr>
                <w:spacing w:val="-19"/>
              </w:rPr>
              <w:t xml:space="preserve"> </w:t>
            </w:r>
            <w:r>
              <w:rPr>
                <w:spacing w:val="10"/>
              </w:rPr>
              <w:t>5%</w:t>
            </w:r>
          </w:p>
        </w:tc>
      </w:tr>
      <w:tr>
        <w:tblPrEx>
          <w:tblW w:w="9222" w:type="dxa"/>
          <w:tblInd w:w="7" w:type="dxa"/>
          <w:tblLayout w:type="fixed"/>
        </w:tblPrEx>
        <w:trPr>
          <w:trHeight w:val="360"/>
        </w:trPr>
        <w:tc>
          <w:tcPr>
            <w:tcW w:w="3071" w:type="dxa"/>
            <w:tcBorders>
              <w:left w:val="single" w:sz="6" w:space="0" w:color="231F20"/>
              <w:bottom w:val="single" w:sz="6" w:space="0" w:color="231F20"/>
            </w:tcBorders>
            <w:vAlign w:val="top"/>
          </w:tcPr>
          <w:p>
            <w:pPr>
              <w:pStyle w:val="TableText"/>
              <w:spacing w:before="105" w:line="177" w:lineRule="auto"/>
              <w:ind w:left="1313"/>
            </w:pPr>
            <w:r>
              <w:rPr>
                <w:spacing w:val="6"/>
              </w:rPr>
              <w:t>1.</w:t>
            </w:r>
            <w:r>
              <w:rPr>
                <w:spacing w:val="-25"/>
              </w:rPr>
              <w:t xml:space="preserve"> </w:t>
            </w:r>
            <w:r>
              <w:rPr>
                <w:spacing w:val="6"/>
              </w:rPr>
              <w:t>0级</w:t>
            </w:r>
          </w:p>
        </w:tc>
        <w:tc>
          <w:tcPr>
            <w:tcW w:w="3063" w:type="dxa"/>
            <w:tcBorders>
              <w:bottom w:val="single" w:sz="6" w:space="0" w:color="231F20"/>
            </w:tcBorders>
            <w:vAlign w:val="top"/>
          </w:tcPr>
          <w:p>
            <w:pPr>
              <w:pStyle w:val="TableText"/>
              <w:spacing w:before="100" w:line="198" w:lineRule="auto"/>
              <w:ind w:left="1327"/>
            </w:pPr>
            <w:r>
              <w:rPr>
                <w:spacing w:val="23"/>
              </w:rPr>
              <w:t>±2%</w:t>
            </w:r>
          </w:p>
        </w:tc>
        <w:tc>
          <w:tcPr>
            <w:tcW w:w="3088" w:type="dxa"/>
            <w:tcBorders>
              <w:bottom w:val="single" w:sz="6" w:space="0" w:color="231F20"/>
              <w:right w:val="single" w:sz="6" w:space="0" w:color="231F20"/>
            </w:tcBorders>
            <w:vAlign w:val="top"/>
          </w:tcPr>
          <w:p>
            <w:pPr>
              <w:pStyle w:val="TableText"/>
              <w:spacing w:before="100" w:line="198" w:lineRule="auto"/>
              <w:ind w:left="1342"/>
            </w:pPr>
            <w:r>
              <w:rPr>
                <w:spacing w:val="23"/>
              </w:rPr>
              <w:t>±1%</w:t>
            </w:r>
          </w:p>
        </w:tc>
      </w:tr>
    </w:tbl>
    <w:p>
      <w:pPr>
        <w:spacing w:before="263" w:line="180" w:lineRule="auto"/>
        <w:ind w:left="3917"/>
        <w:rPr>
          <w:rFonts w:ascii="SimHei" w:eastAsia="SimHei" w:hAnsi="SimHei" w:cs="SimHei"/>
          <w:sz w:val="19"/>
          <w:szCs w:val="19"/>
        </w:rPr>
      </w:pPr>
      <w:r>
        <w:rPr>
          <w:rFonts w:ascii="SimHei" w:eastAsia="SimHei" w:hAnsi="SimHei" w:cs="SimHei"/>
          <w:spacing w:val="10"/>
          <w:sz w:val="19"/>
          <w:szCs w:val="19"/>
        </w:rPr>
        <w:t>表</w:t>
      </w:r>
      <w:r>
        <w:rPr>
          <w:rFonts w:ascii="SimHei" w:eastAsia="SimHei" w:hAnsi="SimHei" w:cs="SimHei"/>
          <w:spacing w:val="-7"/>
          <w:sz w:val="19"/>
          <w:szCs w:val="19"/>
        </w:rPr>
        <w:t xml:space="preserve"> </w:t>
      </w:r>
      <w:r>
        <w:rPr>
          <w:rFonts w:ascii="Microsoft YaHei" w:eastAsia="Microsoft YaHei" w:hAnsi="Microsoft YaHei" w:cs="Microsoft YaHei"/>
          <w:spacing w:val="10"/>
          <w:sz w:val="19"/>
          <w:szCs w:val="19"/>
        </w:rPr>
        <w:t xml:space="preserve">5   </w:t>
      </w:r>
      <w:r>
        <w:rPr>
          <w:rFonts w:ascii="SimHei" w:eastAsia="SimHei" w:hAnsi="SimHei" w:cs="SimHei"/>
          <w:spacing w:val="10"/>
          <w:sz w:val="19"/>
          <w:szCs w:val="19"/>
        </w:rPr>
        <w:t>误差曲线</w:t>
      </w:r>
    </w:p>
    <w:p>
      <w:pPr>
        <w:spacing w:line="211" w:lineRule="exact"/>
      </w:pPr>
    </w:p>
    <w:tbl>
      <w:tblPr>
        <w:tblStyle w:val="TableNormal3"/>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3071"/>
        <w:gridCol w:w="306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0"/>
        </w:trPr>
        <w:tc>
          <w:tcPr>
            <w:tcW w:w="3071" w:type="dxa"/>
            <w:vMerge w:val="restart"/>
            <w:tcBorders>
              <w:top w:val="single" w:sz="6" w:space="0" w:color="231F20"/>
              <w:left w:val="single" w:sz="6" w:space="0" w:color="231F20"/>
              <w:bottom w:val="nil"/>
            </w:tcBorders>
            <w:vAlign w:val="top"/>
          </w:tcPr>
          <w:p>
            <w:pPr>
              <w:pStyle w:val="TableText"/>
              <w:spacing w:before="267" w:line="184" w:lineRule="auto"/>
              <w:ind w:left="1089"/>
            </w:pPr>
            <w:r>
              <w:rPr>
                <w:spacing w:val="16"/>
              </w:rPr>
              <w:t>准确度等级</w:t>
            </w:r>
          </w:p>
        </w:tc>
        <w:tc>
          <w:tcPr>
            <w:tcW w:w="6151" w:type="dxa"/>
            <w:gridSpan w:val="2"/>
            <w:tcBorders>
              <w:top w:val="single" w:sz="6" w:space="0" w:color="231F20"/>
              <w:right w:val="single" w:sz="6" w:space="0" w:color="231F20"/>
            </w:tcBorders>
            <w:vAlign w:val="top"/>
          </w:tcPr>
          <w:p>
            <w:pPr>
              <w:pStyle w:val="TableText"/>
              <w:spacing w:before="88" w:line="183" w:lineRule="auto"/>
              <w:ind w:left="2719"/>
            </w:pPr>
            <w:r>
              <w:rPr>
                <w:spacing w:val="16"/>
              </w:rPr>
              <w:t>误差曲线</w:t>
            </w:r>
          </w:p>
        </w:tc>
      </w:tr>
      <w:tr>
        <w:tblPrEx>
          <w:tblW w:w="9222" w:type="dxa"/>
          <w:tblInd w:w="7" w:type="dxa"/>
          <w:tblLayout w:type="fixed"/>
        </w:tblPrEx>
        <w:trPr>
          <w:trHeight w:val="352"/>
        </w:trPr>
        <w:tc>
          <w:tcPr>
            <w:tcW w:w="3071" w:type="dxa"/>
            <w:vMerge/>
            <w:tcBorders>
              <w:top w:val="nil"/>
              <w:left w:val="single" w:sz="6" w:space="0" w:color="231F20"/>
              <w:bottom w:val="single" w:sz="6" w:space="0" w:color="231F20"/>
            </w:tcBorders>
            <w:vAlign w:val="top"/>
          </w:tcPr>
          <w:p>
            <w:pPr>
              <w:rPr>
                <w:rFonts w:ascii="Arial"/>
                <w:sz w:val="21"/>
              </w:rPr>
            </w:pPr>
          </w:p>
        </w:tc>
        <w:tc>
          <w:tcPr>
            <w:tcW w:w="3063" w:type="dxa"/>
            <w:tcBorders>
              <w:bottom w:val="single" w:sz="6" w:space="0" w:color="231F20"/>
            </w:tcBorders>
            <w:vAlign w:val="top"/>
          </w:tcPr>
          <w:p>
            <w:pPr>
              <w:pStyle w:val="TableText"/>
              <w:spacing w:before="89" w:line="175" w:lineRule="auto"/>
              <w:ind w:left="1074"/>
              <w:rPr>
                <w:sz w:val="9"/>
                <w:szCs w:val="9"/>
              </w:rPr>
            </w:pPr>
            <w:r>
              <w:rPr>
                <w:spacing w:val="19"/>
              </w:rPr>
              <w:t>q</w:t>
            </w:r>
            <w:r>
              <w:rPr>
                <w:spacing w:val="19"/>
                <w:position w:val="-1"/>
                <w:sz w:val="9"/>
                <w:szCs w:val="9"/>
              </w:rPr>
              <w:t>min</w:t>
            </w:r>
            <w:r>
              <w:rPr>
                <w:spacing w:val="19"/>
              </w:rPr>
              <w:t>≤q&lt;q</w:t>
            </w:r>
            <w:r>
              <w:rPr>
                <w:spacing w:val="19"/>
                <w:position w:val="-1"/>
                <w:sz w:val="9"/>
                <w:szCs w:val="9"/>
              </w:rPr>
              <w:t>t</w:t>
            </w:r>
          </w:p>
        </w:tc>
        <w:tc>
          <w:tcPr>
            <w:tcW w:w="3088" w:type="dxa"/>
            <w:tcBorders>
              <w:bottom w:val="single" w:sz="6" w:space="0" w:color="231F20"/>
              <w:right w:val="single" w:sz="6" w:space="0" w:color="231F20"/>
            </w:tcBorders>
            <w:vAlign w:val="top"/>
          </w:tcPr>
          <w:p>
            <w:pPr>
              <w:pStyle w:val="TableText"/>
              <w:spacing w:before="88" w:line="176" w:lineRule="auto"/>
              <w:ind w:left="1079"/>
              <w:rPr>
                <w:sz w:val="9"/>
                <w:szCs w:val="9"/>
              </w:rPr>
            </w:pPr>
            <w:r>
              <w:rPr>
                <w:spacing w:val="19"/>
              </w:rPr>
              <w:t>q</w:t>
            </w:r>
            <w:r>
              <w:rPr>
                <w:spacing w:val="19"/>
                <w:position w:val="-1"/>
                <w:sz w:val="9"/>
                <w:szCs w:val="9"/>
              </w:rPr>
              <w:t>t</w:t>
            </w:r>
            <w:r>
              <w:rPr>
                <w:spacing w:val="19"/>
              </w:rPr>
              <w:t>≤q≤q</w:t>
            </w:r>
            <w:r>
              <w:rPr>
                <w:spacing w:val="19"/>
                <w:position w:val="-1"/>
                <w:sz w:val="9"/>
                <w:szCs w:val="9"/>
              </w:rPr>
              <w:t>max</w:t>
            </w:r>
          </w:p>
        </w:tc>
      </w:tr>
      <w:tr>
        <w:tblPrEx>
          <w:tblW w:w="9222" w:type="dxa"/>
          <w:tblInd w:w="7" w:type="dxa"/>
          <w:tblLayout w:type="fixed"/>
        </w:tblPrEx>
        <w:trPr>
          <w:trHeight w:val="342"/>
        </w:trPr>
        <w:tc>
          <w:tcPr>
            <w:tcW w:w="3071" w:type="dxa"/>
            <w:tcBorders>
              <w:top w:val="single" w:sz="6" w:space="0" w:color="231F20"/>
              <w:left w:val="single" w:sz="6" w:space="0" w:color="231F20"/>
            </w:tcBorders>
            <w:vAlign w:val="top"/>
          </w:tcPr>
          <w:p>
            <w:pPr>
              <w:pStyle w:val="TableText"/>
              <w:spacing w:before="91" w:line="177" w:lineRule="auto"/>
              <w:ind w:left="1313"/>
            </w:pPr>
            <w:r>
              <w:rPr>
                <w:spacing w:val="5"/>
              </w:rPr>
              <w:t>1.</w:t>
            </w:r>
            <w:r>
              <w:rPr>
                <w:spacing w:val="-21"/>
              </w:rPr>
              <w:t xml:space="preserve"> </w:t>
            </w:r>
            <w:r>
              <w:rPr>
                <w:spacing w:val="5"/>
              </w:rPr>
              <w:t>5级</w:t>
            </w:r>
          </w:p>
        </w:tc>
        <w:tc>
          <w:tcPr>
            <w:tcW w:w="3063" w:type="dxa"/>
            <w:tcBorders>
              <w:top w:val="single" w:sz="6" w:space="0" w:color="231F20"/>
            </w:tcBorders>
            <w:vAlign w:val="top"/>
          </w:tcPr>
          <w:p>
            <w:pPr>
              <w:pStyle w:val="TableText"/>
              <w:spacing w:before="86" w:line="198" w:lineRule="auto"/>
              <w:ind w:left="1407"/>
            </w:pPr>
            <w:r>
              <w:rPr>
                <w:spacing w:val="9"/>
              </w:rPr>
              <w:t>2%</w:t>
            </w:r>
          </w:p>
        </w:tc>
        <w:tc>
          <w:tcPr>
            <w:tcW w:w="3088" w:type="dxa"/>
            <w:tcBorders>
              <w:top w:val="single" w:sz="6" w:space="0" w:color="231F20"/>
              <w:right w:val="single" w:sz="6" w:space="0" w:color="231F20"/>
            </w:tcBorders>
            <w:vAlign w:val="top"/>
          </w:tcPr>
          <w:p>
            <w:pPr>
              <w:pStyle w:val="TableText"/>
              <w:spacing w:before="86" w:line="198" w:lineRule="auto"/>
              <w:ind w:left="1423"/>
            </w:pPr>
            <w:r>
              <w:rPr>
                <w:spacing w:val="7"/>
              </w:rPr>
              <w:t>1%</w:t>
            </w:r>
          </w:p>
        </w:tc>
      </w:tr>
      <w:tr>
        <w:tblPrEx>
          <w:tblW w:w="9222" w:type="dxa"/>
          <w:tblInd w:w="7" w:type="dxa"/>
          <w:tblLayout w:type="fixed"/>
        </w:tblPrEx>
        <w:trPr>
          <w:trHeight w:val="360"/>
        </w:trPr>
        <w:tc>
          <w:tcPr>
            <w:tcW w:w="3071" w:type="dxa"/>
            <w:tcBorders>
              <w:left w:val="single" w:sz="6" w:space="0" w:color="231F20"/>
              <w:bottom w:val="single" w:sz="6" w:space="0" w:color="231F20"/>
            </w:tcBorders>
            <w:vAlign w:val="top"/>
          </w:tcPr>
          <w:p>
            <w:pPr>
              <w:pStyle w:val="TableText"/>
              <w:spacing w:before="105" w:line="177" w:lineRule="auto"/>
              <w:ind w:left="1313"/>
            </w:pPr>
            <w:r>
              <w:rPr>
                <w:spacing w:val="6"/>
              </w:rPr>
              <w:t>1.</w:t>
            </w:r>
            <w:r>
              <w:rPr>
                <w:spacing w:val="-25"/>
              </w:rPr>
              <w:t xml:space="preserve"> </w:t>
            </w:r>
            <w:r>
              <w:rPr>
                <w:spacing w:val="6"/>
              </w:rPr>
              <w:t>0级</w:t>
            </w:r>
          </w:p>
        </w:tc>
        <w:tc>
          <w:tcPr>
            <w:tcW w:w="3063" w:type="dxa"/>
            <w:tcBorders>
              <w:bottom w:val="single" w:sz="6" w:space="0" w:color="231F20"/>
            </w:tcBorders>
            <w:vAlign w:val="top"/>
          </w:tcPr>
          <w:p>
            <w:pPr>
              <w:pStyle w:val="TableText"/>
              <w:spacing w:before="100" w:line="198" w:lineRule="auto"/>
              <w:ind w:left="1338"/>
            </w:pPr>
            <w:r>
              <w:rPr>
                <w:spacing w:val="1"/>
              </w:rPr>
              <w:t>1.</w:t>
            </w:r>
            <w:r>
              <w:rPr>
                <w:spacing w:val="-24"/>
              </w:rPr>
              <w:t xml:space="preserve"> </w:t>
            </w:r>
            <w:r>
              <w:rPr>
                <w:spacing w:val="1"/>
              </w:rPr>
              <w:t>4%</w:t>
            </w:r>
          </w:p>
        </w:tc>
        <w:tc>
          <w:tcPr>
            <w:tcW w:w="3088" w:type="dxa"/>
            <w:tcBorders>
              <w:bottom w:val="single" w:sz="6" w:space="0" w:color="231F20"/>
              <w:right w:val="single" w:sz="6" w:space="0" w:color="231F20"/>
            </w:tcBorders>
            <w:vAlign w:val="top"/>
          </w:tcPr>
          <w:p>
            <w:pPr>
              <w:pStyle w:val="TableText"/>
              <w:spacing w:before="100" w:line="198" w:lineRule="auto"/>
              <w:ind w:left="1346"/>
            </w:pPr>
            <w:r>
              <w:rPr>
                <w:spacing w:val="2"/>
              </w:rPr>
              <w:t>0.</w:t>
            </w:r>
            <w:r>
              <w:rPr>
                <w:spacing w:val="-22"/>
              </w:rPr>
              <w:t xml:space="preserve"> </w:t>
            </w:r>
            <w:r>
              <w:rPr>
                <w:spacing w:val="2"/>
              </w:rPr>
              <w:t>7%</w:t>
            </w:r>
          </w:p>
        </w:tc>
      </w:tr>
    </w:tbl>
    <w:p>
      <w:pPr>
        <w:spacing w:before="282" w:line="189" w:lineRule="auto"/>
        <w:ind w:left="17" w:right="15" w:hanging="2"/>
        <w:rPr>
          <w:rFonts w:ascii="Microsoft YaHei" w:eastAsia="Microsoft YaHei" w:hAnsi="Microsoft YaHei" w:cs="Microsoft YaHei"/>
          <w:sz w:val="19"/>
          <w:szCs w:val="19"/>
        </w:rPr>
      </w:pPr>
      <w:r>
        <w:rPr>
          <w:rFonts w:ascii="Microsoft YaHei" w:eastAsia="Microsoft YaHei" w:hAnsi="Microsoft YaHei" w:cs="Microsoft YaHei"/>
          <w:spacing w:val="19"/>
          <w:position w:val="-2"/>
          <w:sz w:val="19"/>
          <w:szCs w:val="19"/>
        </w:rPr>
        <w:t>5.4.2</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19"/>
          <w:sz w:val="19"/>
          <w:szCs w:val="19"/>
        </w:rPr>
        <w:t xml:space="preserve">在 </w:t>
      </w:r>
      <w:r>
        <w:rPr>
          <w:rFonts w:ascii="Microsoft YaHei" w:eastAsia="Microsoft YaHei" w:hAnsi="Microsoft YaHei" w:cs="Microsoft YaHei"/>
          <w:sz w:val="19"/>
          <w:szCs w:val="19"/>
        </w:rPr>
        <w:t>q</w:t>
      </w:r>
      <w:r>
        <w:rPr>
          <w:rFonts w:ascii="Microsoft YaHei" w:eastAsia="Microsoft YaHei" w:hAnsi="Microsoft YaHei" w:cs="Microsoft YaHei"/>
          <w:position w:val="-4"/>
          <w:sz w:val="10"/>
          <w:szCs w:val="10"/>
        </w:rPr>
        <w:t>t</w:t>
      </w:r>
      <w:r>
        <w:rPr>
          <w:rFonts w:ascii="Microsoft YaHei" w:eastAsia="Microsoft YaHei" w:hAnsi="Microsoft YaHei" w:cs="Microsoft YaHei"/>
          <w:spacing w:val="19"/>
          <w:position w:val="-2"/>
          <w:sz w:val="19"/>
          <w:szCs w:val="19"/>
        </w:rPr>
        <w:t>≤q≤</w:t>
      </w:r>
      <w:r>
        <w:rPr>
          <w:rFonts w:ascii="Microsoft YaHei" w:eastAsia="Microsoft YaHei" w:hAnsi="Microsoft YaHei" w:cs="Microsoft YaHei"/>
          <w:position w:val="-2"/>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19"/>
          <w:sz w:val="19"/>
          <w:szCs w:val="19"/>
        </w:rPr>
        <w:t>流量范围内</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29"/>
          <w:position w:val="1"/>
          <w:sz w:val="19"/>
          <w:szCs w:val="19"/>
        </w:rPr>
        <w:t xml:space="preserve"> </w:t>
      </w:r>
      <w:r>
        <w:rPr>
          <w:rFonts w:ascii="Microsoft YaHei" w:eastAsia="Microsoft YaHei" w:hAnsi="Microsoft YaHei" w:cs="Microsoft YaHei"/>
          <w:spacing w:val="19"/>
          <w:sz w:val="19"/>
          <w:szCs w:val="19"/>
        </w:rPr>
        <w:t>当各流量点的示值误差</w:t>
      </w:r>
      <w:r>
        <w:rPr>
          <w:rFonts w:ascii="Microsoft YaHei" w:eastAsia="Microsoft YaHei" w:hAnsi="Microsoft YaHei" w:cs="Microsoft YaHei"/>
          <w:spacing w:val="18"/>
          <w:sz w:val="19"/>
          <w:szCs w:val="19"/>
        </w:rPr>
        <w:t>值符号相同时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2"/>
          <w:sz w:val="19"/>
          <w:szCs w:val="19"/>
        </w:rPr>
        <w:t>1.</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8"/>
          <w:sz w:val="19"/>
          <w:szCs w:val="19"/>
        </w:rPr>
        <w:t>5级燃气表的示值误差值绝</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对值不应超过</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6"/>
          <w:sz w:val="19"/>
          <w:szCs w:val="19"/>
        </w:rPr>
        <w:t>1%</w:t>
      </w:r>
      <w:r>
        <w:rPr>
          <w:rFonts w:ascii="Microsoft YaHei" w:eastAsia="Microsoft YaHei" w:hAnsi="Microsoft YaHei" w:cs="Microsoft YaHei"/>
          <w:spacing w:val="16"/>
          <w:position w:val="-1"/>
          <w:sz w:val="19"/>
          <w:szCs w:val="19"/>
        </w:rPr>
        <w:t>;1</w:t>
      </w: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30"/>
          <w:position w:val="-2"/>
          <w:sz w:val="19"/>
          <w:szCs w:val="19"/>
        </w:rPr>
        <w:t xml:space="preserve"> </w:t>
      </w:r>
      <w:r>
        <w:rPr>
          <w:rFonts w:ascii="Microsoft YaHei" w:eastAsia="Microsoft YaHei" w:hAnsi="Microsoft YaHei" w:cs="Microsoft YaHei"/>
          <w:spacing w:val="16"/>
          <w:sz w:val="19"/>
          <w:szCs w:val="19"/>
        </w:rPr>
        <w:t>0级燃气表的示值误</w:t>
      </w:r>
      <w:r>
        <w:rPr>
          <w:rFonts w:ascii="Microsoft YaHei" w:eastAsia="Microsoft YaHei" w:hAnsi="Microsoft YaHei" w:cs="Microsoft YaHei"/>
          <w:spacing w:val="15"/>
          <w:sz w:val="19"/>
          <w:szCs w:val="19"/>
        </w:rPr>
        <w:t>差值绝对值不应超过 0</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5"/>
          <w:position w:val="-2"/>
          <w:sz w:val="19"/>
          <w:szCs w:val="19"/>
        </w:rPr>
        <w:t>5%</w:t>
      </w:r>
      <w:r>
        <w:rPr>
          <w:rFonts w:ascii="Microsoft YaHei" w:eastAsia="Microsoft YaHei" w:hAnsi="Microsoft YaHei" w:cs="Microsoft YaHei"/>
          <w:spacing w:val="-32"/>
          <w:position w:val="-2"/>
          <w:sz w:val="19"/>
          <w:szCs w:val="19"/>
        </w:rPr>
        <w:t xml:space="preserve"> </w:t>
      </w:r>
      <w:r>
        <w:rPr>
          <w:rFonts w:ascii="Microsoft YaHei" w:eastAsia="Microsoft YaHei" w:hAnsi="Microsoft YaHei" w:cs="Microsoft YaHei"/>
          <w:spacing w:val="15"/>
          <w:position w:val="1"/>
          <w:sz w:val="19"/>
          <w:szCs w:val="19"/>
        </w:rPr>
        <w:t>。</w:t>
      </w:r>
    </w:p>
    <w:p>
      <w:pPr>
        <w:spacing w:before="56" w:line="168" w:lineRule="auto"/>
        <w:ind w:left="15"/>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 xml:space="preserve">5.4.3   </w:t>
      </w:r>
      <w:r>
        <w:rPr>
          <w:rFonts w:ascii="Microsoft YaHei" w:eastAsia="Microsoft YaHei" w:hAnsi="Microsoft YaHei" w:cs="Microsoft YaHei"/>
          <w:spacing w:val="16"/>
          <w:sz w:val="19"/>
          <w:szCs w:val="19"/>
        </w:rPr>
        <w:t>当制造商声明了更宽的环境温度范围时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声明的极限温度应替代</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28"/>
          <w:position w:val="-2"/>
          <w:sz w:val="19"/>
          <w:szCs w:val="19"/>
        </w:rPr>
        <w:t xml:space="preserve"> </w:t>
      </w:r>
      <w:r>
        <w:rPr>
          <w:rFonts w:ascii="Microsoft YaHei" w:eastAsia="Microsoft YaHei" w:hAnsi="Microsoft YaHei" w:cs="Microsoft YaHei"/>
          <w:spacing w:val="16"/>
          <w:position w:val="-1"/>
          <w:sz w:val="19"/>
          <w:szCs w:val="19"/>
        </w:rPr>
        <w:t>10</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6"/>
          <w:position w:val="-1"/>
          <w:sz w:val="19"/>
          <w:szCs w:val="19"/>
        </w:rPr>
        <w:t>℃和</w:t>
      </w:r>
      <w:r>
        <w:rPr>
          <w:rFonts w:ascii="Microsoft YaHei" w:eastAsia="Microsoft YaHei" w:hAnsi="Microsoft YaHei" w:cs="Microsoft YaHei"/>
          <w:spacing w:val="-23"/>
          <w:position w:val="-1"/>
          <w:sz w:val="19"/>
          <w:szCs w:val="19"/>
        </w:rPr>
        <w:t xml:space="preserve"> </w:t>
      </w:r>
      <w:r>
        <w:rPr>
          <w:rFonts w:ascii="Microsoft YaHei" w:eastAsia="Microsoft YaHei" w:hAnsi="Microsoft YaHei" w:cs="Microsoft YaHei"/>
          <w:spacing w:val="16"/>
          <w:position w:val="-1"/>
          <w:sz w:val="19"/>
          <w:szCs w:val="19"/>
        </w:rPr>
        <w:t>+40</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16"/>
          <w:position w:val="1"/>
          <w:sz w:val="19"/>
          <w:szCs w:val="19"/>
        </w:rPr>
        <w:t>。</w:t>
      </w:r>
    </w:p>
    <w:p>
      <w:pPr>
        <w:spacing w:before="203" w:line="230" w:lineRule="auto"/>
        <w:ind w:left="15"/>
        <w:rPr>
          <w:rFonts w:ascii="SimHei" w:eastAsia="SimHei" w:hAnsi="SimHei" w:cs="SimHei"/>
          <w:sz w:val="19"/>
          <w:szCs w:val="19"/>
        </w:rPr>
      </w:pPr>
      <w:r>
        <w:rPr>
          <w:rFonts w:ascii="Microsoft YaHei" w:eastAsia="Microsoft YaHei" w:hAnsi="Microsoft YaHei" w:cs="Microsoft YaHei"/>
          <w:spacing w:val="12"/>
          <w:position w:val="-2"/>
          <w:sz w:val="19"/>
          <w:szCs w:val="19"/>
        </w:rPr>
        <w:t>5.5</w:t>
      </w:r>
      <w:r>
        <w:rPr>
          <w:rFonts w:ascii="Microsoft YaHei" w:eastAsia="Microsoft YaHei" w:hAnsi="Microsoft YaHei" w:cs="Microsoft YaHei"/>
          <w:spacing w:val="4"/>
          <w:position w:val="-2"/>
          <w:sz w:val="19"/>
          <w:szCs w:val="19"/>
        </w:rPr>
        <w:t xml:space="preserve">   </w:t>
      </w:r>
      <w:r>
        <w:rPr>
          <w:rFonts w:ascii="SimHei" w:eastAsia="SimHei" w:hAnsi="SimHei" w:cs="SimHei"/>
          <w:spacing w:val="12"/>
          <w:sz w:val="19"/>
          <w:szCs w:val="19"/>
        </w:rPr>
        <w:t>燃气</w:t>
      </w:r>
      <w:r>
        <w:rPr>
          <w:rFonts w:ascii="Microsoft YaHei" w:eastAsia="Microsoft YaHei" w:hAnsi="Microsoft YaHei" w:cs="Microsoft YaHei"/>
          <w:spacing w:val="12"/>
          <w:position w:val="-2"/>
          <w:sz w:val="19"/>
          <w:szCs w:val="19"/>
        </w:rPr>
        <w:t>-</w:t>
      </w:r>
      <w:r>
        <w:rPr>
          <w:rFonts w:ascii="SimHei" w:eastAsia="SimHei" w:hAnsi="SimHei" w:cs="SimHei"/>
          <w:spacing w:val="12"/>
          <w:sz w:val="19"/>
          <w:szCs w:val="19"/>
        </w:rPr>
        <w:t>空气关系</w:t>
      </w:r>
    </w:p>
    <w:p>
      <w:pPr>
        <w:spacing w:before="169" w:line="207" w:lineRule="auto"/>
        <w:ind w:left="18" w:right="15" w:firstLine="434"/>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当所有测试气体(包括空气)的示值误差符合表 4及表</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2"/>
          <w:sz w:val="19"/>
          <w:szCs w:val="19"/>
        </w:rPr>
        <w:t>5的规定时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2"/>
          <w:sz w:val="19"/>
          <w:szCs w:val="19"/>
        </w:rPr>
        <w:t>,空气可在后续试验中作为测试</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介质</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。燃气空气关系曲线见图</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4"/>
          <w:sz w:val="19"/>
          <w:szCs w:val="19"/>
        </w:rPr>
        <w:t>1。</w:t>
      </w:r>
    </w:p>
    <w:p>
      <w:pPr>
        <w:spacing w:before="181" w:line="3536" w:lineRule="exact"/>
        <w:ind w:firstLine="1514"/>
        <w:sectPr>
          <w:footerReference w:type="default" r:id="rId16"/>
          <w:pgSz w:w="11906" w:h="16838"/>
          <w:pgMar w:top="1255" w:right="1334" w:bottom="1446" w:left="1334" w:header="0" w:footer="1259" w:gutter="0"/>
          <w:pgNumType w:start="17"/>
          <w:cols w:space="708"/>
        </w:sectPr>
      </w:pPr>
      <w:r>
        <w:rPr>
          <w:position w:val="-70"/>
        </w:rPr>
        <w:drawing>
          <wp:inline distT="0" distB="0" distL="0" distR="0">
            <wp:extent cx="3916225" cy="2245468"/>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7"/>
                    <a:stretch>
                      <a:fillRect/>
                    </a:stretch>
                  </pic:blipFill>
                  <pic:spPr>
                    <a:xfrm>
                      <a:off x="0" y="0"/>
                      <a:ext cx="3916225" cy="2245468"/>
                    </a:xfrm>
                    <a:prstGeom prst="rect">
                      <a:avLst/>
                    </a:prstGeom>
                  </pic:spPr>
                </pic:pic>
              </a:graphicData>
            </a:graphic>
          </wp:inline>
        </w:drawing>
      </w:r>
    </w:p>
    <w:p>
      <w:pPr>
        <w:pStyle w:val="BodyText"/>
        <w:spacing w:line="280" w:lineRule="auto"/>
      </w:pPr>
    </w:p>
    <w:p>
      <w:pPr>
        <w:spacing w:before="69" w:line="182" w:lineRule="auto"/>
        <w:ind w:left="378"/>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说明</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12"/>
          <w:sz w:val="16"/>
          <w:szCs w:val="16"/>
        </w:rPr>
        <w:t>:</w:t>
      </w:r>
    </w:p>
    <w:p>
      <w:pPr>
        <w:pStyle w:val="BodyText"/>
        <w:spacing w:before="57" w:line="208" w:lineRule="auto"/>
        <w:ind w:left="385"/>
        <w:rPr>
          <w:rFonts w:ascii="Microsoft YaHei" w:eastAsia="Microsoft YaHei" w:hAnsi="Microsoft YaHei" w:cs="Microsoft YaHei"/>
          <w:sz w:val="16"/>
          <w:szCs w:val="16"/>
        </w:rPr>
      </w:pPr>
      <w:r>
        <w:rPr>
          <w:rFonts w:ascii="Microsoft YaHei" w:eastAsia="Microsoft YaHei" w:hAnsi="Microsoft YaHei" w:cs="Microsoft YaHei"/>
          <w:spacing w:val="10"/>
          <w:position w:val="-1"/>
          <w:sz w:val="16"/>
          <w:szCs w:val="16"/>
        </w:rPr>
        <w:t>1</w:t>
      </w:r>
      <w:r>
        <w:rPr>
          <w:rFonts w:ascii="Microsoft YaHei" w:eastAsia="Microsoft YaHei" w:hAnsi="Microsoft YaHei" w:cs="Microsoft YaHei"/>
          <w:spacing w:val="-7"/>
          <w:position w:val="-1"/>
          <w:sz w:val="16"/>
          <w:szCs w:val="16"/>
        </w:rPr>
        <w:t xml:space="preserve"> </w:t>
      </w:r>
      <w:r>
        <w:rPr>
          <w:b/>
          <w:bCs/>
          <w:spacing w:val="10"/>
          <w:sz w:val="16"/>
          <w:szCs w:val="16"/>
        </w:rPr>
        <w:t xml:space="preserve">—    </w:t>
      </w:r>
      <w:r>
        <w:rPr>
          <w:rFonts w:ascii="Microsoft YaHei" w:eastAsia="Microsoft YaHei" w:hAnsi="Microsoft YaHei" w:cs="Microsoft YaHei"/>
          <w:spacing w:val="10"/>
          <w:sz w:val="16"/>
          <w:szCs w:val="16"/>
        </w:rPr>
        <w:t>误差范围</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10"/>
          <w:sz w:val="16"/>
          <w:szCs w:val="16"/>
        </w:rPr>
        <w:t>;</w:t>
      </w:r>
    </w:p>
    <w:p>
      <w:pPr>
        <w:pStyle w:val="BodyText"/>
        <w:spacing w:line="180" w:lineRule="auto"/>
        <w:ind w:left="381"/>
        <w:rPr>
          <w:rFonts w:ascii="Microsoft YaHei" w:eastAsia="Microsoft YaHei" w:hAnsi="Microsoft YaHei" w:cs="Microsoft YaHei"/>
          <w:sz w:val="16"/>
          <w:szCs w:val="16"/>
        </w:rPr>
      </w:pPr>
      <w:r>
        <w:rPr>
          <w:rFonts w:ascii="Microsoft YaHei" w:eastAsia="Microsoft YaHei" w:hAnsi="Microsoft YaHei" w:cs="Microsoft YaHei"/>
          <w:spacing w:val="11"/>
          <w:position w:val="-1"/>
          <w:sz w:val="16"/>
          <w:szCs w:val="16"/>
        </w:rPr>
        <w:t>2</w:t>
      </w:r>
      <w:r>
        <w:rPr>
          <w:rFonts w:ascii="Microsoft YaHei" w:eastAsia="Microsoft YaHei" w:hAnsi="Microsoft YaHei" w:cs="Microsoft YaHei"/>
          <w:spacing w:val="-15"/>
          <w:position w:val="-1"/>
          <w:sz w:val="16"/>
          <w:szCs w:val="16"/>
        </w:rPr>
        <w:t xml:space="preserve"> </w:t>
      </w:r>
      <w:r>
        <w:rPr>
          <w:b/>
          <w:bCs/>
          <w:spacing w:val="11"/>
          <w:sz w:val="16"/>
          <w:szCs w:val="16"/>
        </w:rPr>
        <w:t>—</w:t>
      </w:r>
      <w:r>
        <w:rPr>
          <w:b/>
          <w:bCs/>
          <w:spacing w:val="6"/>
          <w:sz w:val="16"/>
          <w:szCs w:val="16"/>
        </w:rPr>
        <w:t xml:space="preserve">    </w:t>
      </w:r>
      <w:r>
        <w:rPr>
          <w:rFonts w:ascii="Microsoft YaHei" w:eastAsia="Microsoft YaHei" w:hAnsi="Microsoft YaHei" w:cs="Microsoft YaHei"/>
          <w:spacing w:val="11"/>
          <w:sz w:val="16"/>
          <w:szCs w:val="16"/>
        </w:rPr>
        <w:t>流量</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11"/>
          <w:sz w:val="16"/>
          <w:szCs w:val="16"/>
        </w:rPr>
        <w:t>;</w:t>
      </w:r>
    </w:p>
    <w:p>
      <w:pPr>
        <w:pStyle w:val="BodyText"/>
        <w:spacing w:before="26" w:line="214" w:lineRule="auto"/>
        <w:ind w:left="399"/>
        <w:rPr>
          <w:rFonts w:ascii="Microsoft YaHei" w:eastAsia="Microsoft YaHei" w:hAnsi="Microsoft YaHei" w:cs="Microsoft YaHei"/>
          <w:sz w:val="16"/>
          <w:szCs w:val="16"/>
        </w:rPr>
      </w:pPr>
      <w:r>
        <w:rPr>
          <w:rFonts w:ascii="Microsoft YaHei" w:eastAsia="Microsoft YaHei" w:hAnsi="Microsoft YaHei" w:cs="Microsoft YaHei"/>
          <w:spacing w:val="10"/>
          <w:w w:val="125"/>
          <w:position w:val="-2"/>
          <w:sz w:val="10"/>
          <w:szCs w:val="10"/>
        </w:rPr>
        <w:t>●</w:t>
      </w:r>
      <w:r>
        <w:rPr>
          <w:rFonts w:ascii="Microsoft YaHei" w:eastAsia="Microsoft YaHei" w:hAnsi="Microsoft YaHei" w:cs="Microsoft YaHei"/>
          <w:position w:val="-2"/>
          <w:sz w:val="10"/>
          <w:szCs w:val="10"/>
        </w:rPr>
        <w:t xml:space="preserve"> </w:t>
      </w:r>
      <w:r>
        <w:rPr>
          <w:b/>
          <w:bCs/>
          <w:spacing w:val="10"/>
          <w:w w:val="125"/>
          <w:sz w:val="16"/>
          <w:szCs w:val="16"/>
        </w:rPr>
        <w:t>—</w:t>
      </w:r>
      <w:r>
        <w:rPr>
          <w:b/>
          <w:bCs/>
          <w:spacing w:val="-28"/>
          <w:sz w:val="16"/>
          <w:szCs w:val="16"/>
        </w:rPr>
        <w:t xml:space="preserve"> </w:t>
      </w:r>
      <w:r>
        <w:rPr>
          <w:rFonts w:ascii="Microsoft YaHei" w:eastAsia="Microsoft YaHei" w:hAnsi="Microsoft YaHei" w:cs="Microsoft YaHei"/>
          <w:spacing w:val="10"/>
          <w:w w:val="125"/>
          <w:sz w:val="16"/>
          <w:szCs w:val="16"/>
        </w:rPr>
        <w:t>燃气误差</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10"/>
          <w:w w:val="125"/>
          <w:sz w:val="16"/>
          <w:szCs w:val="16"/>
        </w:rPr>
        <w:t>;</w:t>
      </w:r>
    </w:p>
    <w:p>
      <w:pPr>
        <w:pStyle w:val="BodyText"/>
        <w:spacing w:line="185" w:lineRule="auto"/>
        <w:ind w:left="396"/>
        <w:rPr>
          <w:rFonts w:ascii="Microsoft YaHei" w:eastAsia="Microsoft YaHei" w:hAnsi="Microsoft YaHei" w:cs="Microsoft YaHei"/>
          <w:sz w:val="16"/>
          <w:szCs w:val="16"/>
        </w:rPr>
      </w:pPr>
      <w:r>
        <w:rPr>
          <w:rFonts w:ascii="Microsoft YaHei" w:eastAsia="Microsoft YaHei" w:hAnsi="Microsoft YaHei" w:cs="Microsoft YaHei"/>
          <w:spacing w:val="6"/>
          <w:w w:val="124"/>
          <w:position w:val="-2"/>
          <w:sz w:val="10"/>
          <w:szCs w:val="10"/>
        </w:rPr>
        <w:t>◆</w:t>
      </w:r>
      <w:r>
        <w:rPr>
          <w:rFonts w:ascii="Microsoft YaHei" w:eastAsia="Microsoft YaHei" w:hAnsi="Microsoft YaHei" w:cs="Microsoft YaHei"/>
          <w:spacing w:val="-3"/>
          <w:position w:val="-2"/>
          <w:sz w:val="10"/>
          <w:szCs w:val="10"/>
        </w:rPr>
        <w:t xml:space="preserve"> </w:t>
      </w:r>
      <w:r>
        <w:rPr>
          <w:b/>
          <w:bCs/>
          <w:spacing w:val="6"/>
          <w:w w:val="124"/>
          <w:sz w:val="16"/>
          <w:szCs w:val="16"/>
        </w:rPr>
        <w:t>—</w:t>
      </w:r>
      <w:r>
        <w:rPr>
          <w:b/>
          <w:bCs/>
          <w:spacing w:val="38"/>
          <w:w w:val="101"/>
          <w:sz w:val="16"/>
          <w:szCs w:val="16"/>
        </w:rPr>
        <w:t xml:space="preserve"> </w:t>
      </w:r>
      <w:r>
        <w:rPr>
          <w:rFonts w:ascii="Microsoft YaHei" w:eastAsia="Microsoft YaHei" w:hAnsi="Microsoft YaHei" w:cs="Microsoft YaHei"/>
          <w:spacing w:val="6"/>
          <w:w w:val="124"/>
          <w:sz w:val="16"/>
          <w:szCs w:val="16"/>
        </w:rPr>
        <w:t>空气误差</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6"/>
          <w:w w:val="124"/>
          <w:sz w:val="16"/>
          <w:szCs w:val="16"/>
        </w:rPr>
        <w:t>。</w:t>
      </w:r>
    </w:p>
    <w:p>
      <w:pPr>
        <w:spacing w:before="179" w:line="230" w:lineRule="auto"/>
        <w:ind w:left="3476"/>
        <w:rPr>
          <w:rFonts w:ascii="SimHei" w:eastAsia="SimHei" w:hAnsi="SimHei" w:cs="SimHei"/>
          <w:sz w:val="19"/>
          <w:szCs w:val="19"/>
        </w:rPr>
      </w:pPr>
      <w:r>
        <w:rPr>
          <w:rFonts w:ascii="SimHei" w:eastAsia="SimHei" w:hAnsi="SimHei" w:cs="SimHei"/>
          <w:spacing w:val="9"/>
          <w:sz w:val="19"/>
          <w:szCs w:val="19"/>
        </w:rPr>
        <w:t>图</w:t>
      </w:r>
      <w:r>
        <w:rPr>
          <w:rFonts w:ascii="SimHei" w:eastAsia="SimHei" w:hAnsi="SimHei" w:cs="SimHei"/>
          <w:spacing w:val="9"/>
          <w:sz w:val="19"/>
          <w:szCs w:val="19"/>
        </w:rPr>
        <w:t xml:space="preserve"> </w:t>
      </w:r>
      <w:r>
        <w:rPr>
          <w:rFonts w:ascii="Microsoft YaHei" w:eastAsia="Microsoft YaHei" w:hAnsi="Microsoft YaHei" w:cs="Microsoft YaHei"/>
          <w:spacing w:val="9"/>
          <w:position w:val="-2"/>
          <w:sz w:val="19"/>
          <w:szCs w:val="19"/>
        </w:rPr>
        <w:t xml:space="preserve">1   </w:t>
      </w:r>
      <w:r>
        <w:rPr>
          <w:rFonts w:ascii="SimHei" w:eastAsia="SimHei" w:hAnsi="SimHei" w:cs="SimHei"/>
          <w:spacing w:val="9"/>
          <w:sz w:val="19"/>
          <w:szCs w:val="19"/>
        </w:rPr>
        <w:t>燃气</w:t>
      </w:r>
      <w:r>
        <w:rPr>
          <w:rFonts w:ascii="Microsoft YaHei" w:eastAsia="Microsoft YaHei" w:hAnsi="Microsoft YaHei" w:cs="Microsoft YaHei"/>
          <w:spacing w:val="9"/>
          <w:position w:val="-2"/>
          <w:sz w:val="19"/>
          <w:szCs w:val="19"/>
        </w:rPr>
        <w:t>-</w:t>
      </w:r>
      <w:r>
        <w:rPr>
          <w:rFonts w:ascii="SimHei" w:eastAsia="SimHei" w:hAnsi="SimHei" w:cs="SimHei"/>
          <w:spacing w:val="9"/>
          <w:sz w:val="19"/>
          <w:szCs w:val="19"/>
        </w:rPr>
        <w:t>空气关系曲线</w:t>
      </w:r>
    </w:p>
    <w:p>
      <w:pPr>
        <w:spacing w:line="230" w:lineRule="auto"/>
        <w:rPr>
          <w:rFonts w:ascii="SimHei" w:eastAsia="SimHei" w:hAnsi="SimHei" w:cs="SimHei"/>
          <w:sz w:val="19"/>
          <w:szCs w:val="19"/>
        </w:rPr>
        <w:sectPr>
          <w:footerReference w:type="default" r:id="rId18"/>
          <w:type w:val="nextPage"/>
          <w:pgSz w:w="11906" w:h="16838"/>
          <w:pgMar w:top="1255" w:right="1334" w:bottom="1446" w:left="1334" w:header="0" w:footer="1259" w:gutter="0"/>
          <w:pgNumType w:start="18"/>
          <w:cols w:space="708"/>
          <w:titlePg w:val="0"/>
        </w:sectPr>
      </w:pPr>
    </w:p>
    <w:p>
      <w:pPr>
        <w:spacing w:before="35" w:line="163" w:lineRule="auto"/>
        <w:jc w:val="right"/>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477</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81" w:lineRule="auto"/>
      </w:pPr>
    </w:p>
    <w:p>
      <w:pPr>
        <w:spacing w:before="82" w:line="187" w:lineRule="auto"/>
        <w:ind w:left="15"/>
        <w:rPr>
          <w:rFonts w:ascii="SimHei" w:eastAsia="SimHei" w:hAnsi="SimHei" w:cs="SimHei"/>
          <w:sz w:val="19"/>
          <w:szCs w:val="19"/>
        </w:rPr>
      </w:pPr>
      <w:r>
        <w:rPr>
          <w:rFonts w:ascii="Microsoft YaHei" w:eastAsia="Microsoft YaHei" w:hAnsi="Microsoft YaHei" w:cs="Microsoft YaHei"/>
          <w:spacing w:val="11"/>
          <w:position w:val="-1"/>
          <w:sz w:val="19"/>
          <w:szCs w:val="19"/>
        </w:rPr>
        <w:t xml:space="preserve">5.6   </w:t>
      </w:r>
      <w:r>
        <w:rPr>
          <w:rFonts w:ascii="SimHei" w:eastAsia="SimHei" w:hAnsi="SimHei" w:cs="SimHei"/>
          <w:spacing w:val="11"/>
          <w:sz w:val="19"/>
          <w:szCs w:val="19"/>
        </w:rPr>
        <w:t>重复性误差</w:t>
      </w:r>
    </w:p>
    <w:p>
      <w:pPr>
        <w:spacing w:before="211" w:line="206" w:lineRule="auto"/>
        <w:ind w:left="18" w:right="47" w:firstLine="417"/>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 xml:space="preserve">燃气表在 </w:t>
      </w:r>
      <w:r>
        <w:rPr>
          <w:rFonts w:ascii="Microsoft YaHei" w:eastAsia="Microsoft YaHei" w:hAnsi="Microsoft YaHei" w:cs="Microsoft YaHei"/>
          <w:sz w:val="19"/>
          <w:szCs w:val="19"/>
        </w:rPr>
        <w:t>q</w:t>
      </w:r>
      <w:r>
        <w:rPr>
          <w:rFonts w:ascii="Microsoft YaHei" w:eastAsia="Microsoft YaHei" w:hAnsi="Microsoft YaHei" w:cs="Microsoft YaHei"/>
          <w:position w:val="-4"/>
          <w:sz w:val="10"/>
          <w:szCs w:val="10"/>
        </w:rPr>
        <w:t>min</w:t>
      </w:r>
      <w:r>
        <w:rPr>
          <w:rFonts w:ascii="Microsoft YaHei" w:eastAsia="Microsoft YaHei" w:hAnsi="Microsoft YaHei" w:cs="Microsoft YaHei"/>
          <w:spacing w:val="24"/>
          <w:position w:val="-2"/>
          <w:sz w:val="19"/>
          <w:szCs w:val="19"/>
        </w:rPr>
        <w:t>≤q≤</w:t>
      </w:r>
      <w:r>
        <w:rPr>
          <w:rFonts w:ascii="Microsoft YaHei" w:eastAsia="Microsoft YaHei" w:hAnsi="Microsoft YaHei" w:cs="Microsoft YaHei"/>
          <w:position w:val="-2"/>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24"/>
          <w:sz w:val="19"/>
          <w:szCs w:val="19"/>
        </w:rPr>
        <w:t>流量范围内</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4"/>
          <w:sz w:val="19"/>
          <w:szCs w:val="19"/>
        </w:rPr>
        <w:t>,重复性误差不应超过相应准确度等级规定的最大允</w:t>
      </w:r>
      <w:r>
        <w:rPr>
          <w:rFonts w:ascii="Microsoft YaHei" w:eastAsia="Microsoft YaHei" w:hAnsi="Microsoft YaHei" w:cs="Microsoft YaHei"/>
          <w:spacing w:val="23"/>
          <w:sz w:val="19"/>
          <w:szCs w:val="19"/>
        </w:rPr>
        <w:t>许误差绝</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对值的</w:t>
      </w:r>
      <w:r>
        <w:rPr>
          <w:rFonts w:ascii="Microsoft YaHei" w:eastAsia="Microsoft YaHei" w:hAnsi="Microsoft YaHei" w:cs="Microsoft YaHei"/>
          <w:spacing w:val="25"/>
          <w:w w:val="101"/>
          <w:sz w:val="19"/>
          <w:szCs w:val="19"/>
        </w:rPr>
        <w:t xml:space="preserve"> </w:t>
      </w:r>
      <w:r>
        <w:rPr>
          <w:rFonts w:ascii="Microsoft YaHei" w:eastAsia="Microsoft YaHei" w:hAnsi="Microsoft YaHei" w:cs="Microsoft YaHei"/>
          <w:spacing w:val="10"/>
          <w:sz w:val="19"/>
          <w:szCs w:val="19"/>
        </w:rPr>
        <w:t>1/3</w:t>
      </w:r>
      <w:r>
        <w:rPr>
          <w:rFonts w:ascii="Microsoft YaHei" w:eastAsia="Microsoft YaHei" w:hAnsi="Microsoft YaHei" w:cs="Microsoft YaHei"/>
          <w:spacing w:val="10"/>
          <w:position w:val="1"/>
          <w:sz w:val="19"/>
          <w:szCs w:val="19"/>
        </w:rPr>
        <w:t>。</w:t>
      </w:r>
    </w:p>
    <w:p>
      <w:pPr>
        <w:spacing w:before="226" w:line="187" w:lineRule="auto"/>
        <w:ind w:left="15"/>
        <w:rPr>
          <w:rFonts w:ascii="SimHei" w:eastAsia="SimHei" w:hAnsi="SimHei" w:cs="SimHei"/>
          <w:sz w:val="19"/>
          <w:szCs w:val="19"/>
        </w:rPr>
      </w:pPr>
      <w:r>
        <w:rPr>
          <w:rFonts w:ascii="Microsoft YaHei" w:eastAsia="Microsoft YaHei" w:hAnsi="Microsoft YaHei" w:cs="Microsoft YaHei"/>
          <w:spacing w:val="13"/>
          <w:position w:val="-1"/>
          <w:sz w:val="19"/>
          <w:szCs w:val="19"/>
        </w:rPr>
        <w:t>5.7</w:t>
      </w:r>
      <w:r>
        <w:rPr>
          <w:rFonts w:ascii="Microsoft YaHei" w:eastAsia="Microsoft YaHei" w:hAnsi="Microsoft YaHei" w:cs="Microsoft YaHei"/>
          <w:spacing w:val="5"/>
          <w:position w:val="-1"/>
          <w:sz w:val="19"/>
          <w:szCs w:val="19"/>
        </w:rPr>
        <w:t xml:space="preserve">   </w:t>
      </w:r>
      <w:r>
        <w:rPr>
          <w:rFonts w:ascii="SimHei" w:eastAsia="SimHei" w:hAnsi="SimHei" w:cs="SimHei"/>
          <w:spacing w:val="13"/>
          <w:sz w:val="19"/>
          <w:szCs w:val="19"/>
        </w:rPr>
        <w:t>压力损失</w:t>
      </w:r>
    </w:p>
    <w:p>
      <w:pPr>
        <w:spacing w:before="217" w:line="499" w:lineRule="exact"/>
        <w:ind w:left="441"/>
        <w:rPr>
          <w:rFonts w:ascii="Microsoft YaHei" w:eastAsia="Microsoft YaHei" w:hAnsi="Microsoft YaHei" w:cs="Microsoft YaHei"/>
          <w:sz w:val="19"/>
          <w:szCs w:val="19"/>
        </w:rPr>
      </w:pPr>
      <w:r>
        <w:rPr>
          <w:rFonts w:ascii="Microsoft YaHei" w:eastAsia="Microsoft YaHei" w:hAnsi="Microsoft YaHei" w:cs="Microsoft YaHei"/>
          <w:spacing w:val="16"/>
          <w:position w:val="25"/>
          <w:sz w:val="19"/>
          <w:szCs w:val="19"/>
        </w:rPr>
        <w:t>密度为</w:t>
      </w:r>
      <w:r>
        <w:rPr>
          <w:rFonts w:ascii="Microsoft YaHei" w:eastAsia="Microsoft YaHei" w:hAnsi="Microsoft YaHei" w:cs="Microsoft YaHei"/>
          <w:spacing w:val="23"/>
          <w:w w:val="101"/>
          <w:position w:val="25"/>
          <w:sz w:val="19"/>
          <w:szCs w:val="19"/>
        </w:rPr>
        <w:t xml:space="preserve"> </w:t>
      </w:r>
      <w:r>
        <w:rPr>
          <w:rFonts w:ascii="Microsoft YaHei" w:eastAsia="Microsoft YaHei" w:hAnsi="Microsoft YaHei" w:cs="Microsoft YaHei"/>
          <w:spacing w:val="16"/>
          <w:position w:val="25"/>
          <w:sz w:val="19"/>
          <w:szCs w:val="19"/>
        </w:rPr>
        <w:t>1</w:t>
      </w:r>
      <w:r>
        <w:rPr>
          <w:rFonts w:ascii="Microsoft YaHei" w:eastAsia="Microsoft YaHei" w:hAnsi="Microsoft YaHei" w:cs="Microsoft YaHei"/>
          <w:spacing w:val="16"/>
          <w:position w:val="23"/>
          <w:sz w:val="19"/>
          <w:szCs w:val="19"/>
        </w:rPr>
        <w:t>.</w:t>
      </w:r>
      <w:r>
        <w:rPr>
          <w:rFonts w:ascii="Microsoft YaHei" w:eastAsia="Microsoft YaHei" w:hAnsi="Microsoft YaHei" w:cs="Microsoft YaHei"/>
          <w:spacing w:val="-28"/>
          <w:position w:val="23"/>
          <w:sz w:val="19"/>
          <w:szCs w:val="19"/>
        </w:rPr>
        <w:t xml:space="preserve"> </w:t>
      </w:r>
      <w:r>
        <w:rPr>
          <w:rFonts w:ascii="Microsoft YaHei" w:eastAsia="Microsoft YaHei" w:hAnsi="Microsoft YaHei" w:cs="Microsoft YaHei"/>
          <w:spacing w:val="16"/>
          <w:position w:val="24"/>
          <w:sz w:val="19"/>
          <w:szCs w:val="19"/>
        </w:rPr>
        <w:t>2</w:t>
      </w:r>
      <w:r>
        <w:rPr>
          <w:rFonts w:ascii="Microsoft YaHei" w:eastAsia="Microsoft YaHei" w:hAnsi="Microsoft YaHei" w:cs="Microsoft YaHei"/>
          <w:position w:val="24"/>
          <w:sz w:val="19"/>
          <w:szCs w:val="19"/>
        </w:rPr>
        <w:t>kg</w:t>
      </w:r>
      <w:r>
        <w:rPr>
          <w:rFonts w:ascii="Microsoft YaHei" w:eastAsia="Microsoft YaHei" w:hAnsi="Microsoft YaHei" w:cs="Microsoft YaHei"/>
          <w:spacing w:val="16"/>
          <w:position w:val="24"/>
          <w:sz w:val="19"/>
          <w:szCs w:val="19"/>
        </w:rPr>
        <w:t>/</w:t>
      </w:r>
      <w:r>
        <w:rPr>
          <w:rFonts w:ascii="Microsoft YaHei" w:eastAsia="Microsoft YaHei" w:hAnsi="Microsoft YaHei" w:cs="Microsoft YaHei"/>
          <w:spacing w:val="16"/>
          <w:position w:val="23"/>
          <w:sz w:val="19"/>
          <w:szCs w:val="19"/>
        </w:rPr>
        <w:t>m</w:t>
      </w:r>
      <w:r>
        <w:rPr>
          <w:rFonts w:ascii="Microsoft YaHei" w:eastAsia="Microsoft YaHei" w:hAnsi="Microsoft YaHei" w:cs="Microsoft YaHei"/>
          <w:spacing w:val="16"/>
          <w:position w:val="31"/>
          <w:sz w:val="10"/>
          <w:szCs w:val="10"/>
        </w:rPr>
        <w:t>3</w:t>
      </w:r>
      <w:r>
        <w:rPr>
          <w:rFonts w:ascii="Microsoft YaHei" w:eastAsia="Microsoft YaHei" w:hAnsi="Microsoft YaHei" w:cs="Microsoft YaHei"/>
          <w:spacing w:val="11"/>
          <w:position w:val="31"/>
          <w:sz w:val="10"/>
          <w:szCs w:val="10"/>
        </w:rPr>
        <w:t xml:space="preserve">  </w:t>
      </w:r>
      <w:r>
        <w:rPr>
          <w:rFonts w:ascii="Microsoft YaHei" w:eastAsia="Microsoft YaHei" w:hAnsi="Microsoft YaHei" w:cs="Microsoft YaHei"/>
          <w:spacing w:val="16"/>
          <w:position w:val="25"/>
          <w:sz w:val="19"/>
          <w:szCs w:val="19"/>
        </w:rPr>
        <w:t xml:space="preserve">的空气以 </w:t>
      </w:r>
      <w:r>
        <w:rPr>
          <w:rFonts w:ascii="Microsoft YaHei" w:eastAsia="Microsoft YaHei" w:hAnsi="Microsoft YaHei" w:cs="Microsoft YaHei"/>
          <w:position w:val="25"/>
          <w:sz w:val="19"/>
          <w:szCs w:val="19"/>
        </w:rPr>
        <w:t>q</w:t>
      </w:r>
      <w:r>
        <w:rPr>
          <w:rFonts w:ascii="Microsoft YaHei" w:eastAsia="Microsoft YaHei" w:hAnsi="Microsoft YaHei" w:cs="Microsoft YaHei"/>
          <w:position w:val="21"/>
          <w:sz w:val="10"/>
          <w:szCs w:val="10"/>
        </w:rPr>
        <w:t>max</w:t>
      </w:r>
      <w:r>
        <w:rPr>
          <w:rFonts w:ascii="Microsoft YaHei" w:eastAsia="Microsoft YaHei" w:hAnsi="Microsoft YaHei" w:cs="Microsoft YaHei"/>
          <w:spacing w:val="16"/>
          <w:position w:val="25"/>
          <w:sz w:val="19"/>
          <w:szCs w:val="19"/>
        </w:rPr>
        <w:t>流经受试燃气表时</w:t>
      </w:r>
      <w:r>
        <w:rPr>
          <w:rFonts w:ascii="Microsoft YaHei" w:eastAsia="Microsoft YaHei" w:hAnsi="Microsoft YaHei" w:cs="Microsoft YaHei"/>
          <w:spacing w:val="-8"/>
          <w:position w:val="25"/>
          <w:sz w:val="19"/>
          <w:szCs w:val="19"/>
        </w:rPr>
        <w:t xml:space="preserve"> </w:t>
      </w:r>
      <w:r>
        <w:rPr>
          <w:rFonts w:ascii="Microsoft YaHei" w:eastAsia="Microsoft YaHei" w:hAnsi="Microsoft YaHei" w:cs="Microsoft YaHei"/>
          <w:spacing w:val="16"/>
          <w:position w:val="25"/>
          <w:sz w:val="19"/>
          <w:szCs w:val="19"/>
        </w:rPr>
        <w:t>,压力损失应符合表</w:t>
      </w:r>
      <w:r>
        <w:rPr>
          <w:rFonts w:ascii="Microsoft YaHei" w:eastAsia="Microsoft YaHei" w:hAnsi="Microsoft YaHei" w:cs="Microsoft YaHei"/>
          <w:spacing w:val="21"/>
          <w:position w:val="25"/>
          <w:sz w:val="19"/>
          <w:szCs w:val="19"/>
        </w:rPr>
        <w:t xml:space="preserve"> </w:t>
      </w:r>
      <w:r>
        <w:rPr>
          <w:rFonts w:ascii="Microsoft YaHei" w:eastAsia="Microsoft YaHei" w:hAnsi="Microsoft YaHei" w:cs="Microsoft YaHei"/>
          <w:spacing w:val="16"/>
          <w:position w:val="25"/>
          <w:sz w:val="19"/>
          <w:szCs w:val="19"/>
        </w:rPr>
        <w:t>6的规定</w:t>
      </w:r>
      <w:r>
        <w:rPr>
          <w:rFonts w:ascii="Microsoft YaHei" w:eastAsia="Microsoft YaHei" w:hAnsi="Microsoft YaHei" w:cs="Microsoft YaHei"/>
          <w:spacing w:val="-26"/>
          <w:position w:val="25"/>
          <w:sz w:val="19"/>
          <w:szCs w:val="19"/>
        </w:rPr>
        <w:t xml:space="preserve"> </w:t>
      </w:r>
      <w:r>
        <w:rPr>
          <w:rFonts w:ascii="Microsoft YaHei" w:eastAsia="Microsoft YaHei" w:hAnsi="Microsoft YaHei" w:cs="Microsoft YaHei"/>
          <w:spacing w:val="16"/>
          <w:position w:val="25"/>
          <w:sz w:val="19"/>
          <w:szCs w:val="19"/>
        </w:rPr>
        <w:t>。</w:t>
      </w:r>
    </w:p>
    <w:p>
      <w:pPr>
        <w:spacing w:before="1" w:line="181" w:lineRule="auto"/>
        <w:ind w:left="3393"/>
        <w:rPr>
          <w:rFonts w:ascii="SimHei" w:eastAsia="SimHei" w:hAnsi="SimHei" w:cs="SimHei"/>
          <w:sz w:val="19"/>
          <w:szCs w:val="19"/>
        </w:rPr>
      </w:pPr>
      <w:r>
        <w:rPr>
          <w:rFonts w:ascii="SimHei" w:eastAsia="SimHei" w:hAnsi="SimHei" w:cs="SimHei"/>
          <w:spacing w:val="14"/>
          <w:sz w:val="19"/>
          <w:szCs w:val="19"/>
        </w:rPr>
        <w:t>表</w:t>
      </w:r>
      <w:r>
        <w:rPr>
          <w:rFonts w:ascii="SimHei" w:eastAsia="SimHei" w:hAnsi="SimHei" w:cs="SimHei"/>
          <w:spacing w:val="14"/>
          <w:sz w:val="19"/>
          <w:szCs w:val="19"/>
        </w:rPr>
        <w:t xml:space="preserve"> </w:t>
      </w:r>
      <w:r>
        <w:rPr>
          <w:rFonts w:ascii="Microsoft YaHei" w:eastAsia="Microsoft YaHei" w:hAnsi="Microsoft YaHei" w:cs="Microsoft YaHei"/>
          <w:spacing w:val="14"/>
          <w:sz w:val="19"/>
          <w:szCs w:val="19"/>
        </w:rPr>
        <w:t>6</w:t>
      </w:r>
      <w:r>
        <w:rPr>
          <w:rFonts w:ascii="Microsoft YaHei" w:eastAsia="Microsoft YaHei" w:hAnsi="Microsoft YaHei" w:cs="Microsoft YaHei"/>
          <w:spacing w:val="4"/>
          <w:sz w:val="19"/>
          <w:szCs w:val="19"/>
        </w:rPr>
        <w:t xml:space="preserve">   </w:t>
      </w:r>
      <w:r>
        <w:rPr>
          <w:rFonts w:ascii="SimHei" w:eastAsia="SimHei" w:hAnsi="SimHei" w:cs="SimHei"/>
          <w:spacing w:val="14"/>
          <w:sz w:val="19"/>
          <w:szCs w:val="19"/>
        </w:rPr>
        <w:t>压力损失最大允许值</w:t>
      </w:r>
    </w:p>
    <w:p>
      <w:pPr>
        <w:spacing w:line="208" w:lineRule="exact"/>
      </w:pPr>
    </w:p>
    <w:tbl>
      <w:tblPr>
        <w:tblStyle w:val="TableNormal4"/>
        <w:tblW w:w="9222" w:type="dxa"/>
        <w:tblInd w:w="7"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Pr>
      <w:tblGrid>
        <w:gridCol w:w="3611"/>
        <w:gridCol w:w="1081"/>
        <w:gridCol w:w="4530"/>
      </w:tblGrid>
      <w:tr>
        <w:tblPrEx>
          <w:tblW w:w="9222" w:type="dxa"/>
          <w:tblInd w:w="7"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PrEx>
        <w:trPr>
          <w:trHeight w:val="350"/>
        </w:trPr>
        <w:tc>
          <w:tcPr>
            <w:tcW w:w="3611" w:type="dxa"/>
            <w:tcBorders>
              <w:right w:val="single" w:sz="2" w:space="0" w:color="231F20"/>
            </w:tcBorders>
            <w:vAlign w:val="top"/>
          </w:tcPr>
          <w:p>
            <w:pPr>
              <w:pStyle w:val="TableText"/>
              <w:spacing w:before="81" w:line="178" w:lineRule="auto"/>
              <w:ind w:left="844"/>
            </w:pPr>
            <w:r>
              <w:rPr>
                <w:spacing w:val="17"/>
              </w:rPr>
              <w:t xml:space="preserve">最大流量值 </w:t>
            </w:r>
            <w:r>
              <w:t>q</w:t>
            </w:r>
            <w:r>
              <w:rPr>
                <w:position w:val="-4"/>
                <w:sz w:val="9"/>
                <w:szCs w:val="9"/>
              </w:rPr>
              <w:t>max</w:t>
            </w:r>
            <w:r>
              <w:rPr>
                <w:spacing w:val="17"/>
              </w:rPr>
              <w:t>/(</w:t>
            </w:r>
            <w:r>
              <w:rPr>
                <w:spacing w:val="17"/>
                <w:position w:val="-2"/>
              </w:rPr>
              <w:t>m</w:t>
            </w:r>
            <w:r>
              <w:rPr>
                <w:spacing w:val="17"/>
                <w:position w:val="5"/>
                <w:sz w:val="9"/>
                <w:szCs w:val="9"/>
              </w:rPr>
              <w:t>3</w:t>
            </w:r>
            <w:r>
              <w:rPr>
                <w:spacing w:val="-1"/>
                <w:position w:val="5"/>
                <w:sz w:val="9"/>
                <w:szCs w:val="9"/>
              </w:rPr>
              <w:t xml:space="preserve"> </w:t>
            </w:r>
            <w:r>
              <w:rPr>
                <w:spacing w:val="17"/>
              </w:rPr>
              <w:t>/h)</w:t>
            </w:r>
          </w:p>
        </w:tc>
        <w:tc>
          <w:tcPr>
            <w:tcW w:w="1081" w:type="dxa"/>
            <w:tcBorders>
              <w:left w:val="single" w:sz="2" w:space="0" w:color="231F20"/>
              <w:right w:val="single" w:sz="2" w:space="0" w:color="231F20"/>
            </w:tcBorders>
            <w:vAlign w:val="top"/>
          </w:tcPr>
          <w:p>
            <w:pPr>
              <w:pStyle w:val="TableText"/>
              <w:spacing w:before="90" w:line="180" w:lineRule="auto"/>
              <w:ind w:left="185"/>
            </w:pPr>
            <w:r>
              <w:rPr>
                <w:spacing w:val="16"/>
              </w:rPr>
              <w:t>试验流量</w:t>
            </w:r>
          </w:p>
        </w:tc>
        <w:tc>
          <w:tcPr>
            <w:tcW w:w="4530" w:type="dxa"/>
            <w:tcBorders>
              <w:left w:val="single" w:sz="2" w:space="0" w:color="231F20"/>
            </w:tcBorders>
            <w:vAlign w:val="top"/>
          </w:tcPr>
          <w:p>
            <w:pPr>
              <w:pStyle w:val="TableText"/>
              <w:spacing w:before="87" w:line="185" w:lineRule="auto"/>
              <w:ind w:left="1238"/>
            </w:pPr>
            <w:r>
              <w:rPr>
                <w:spacing w:val="23"/>
              </w:rPr>
              <w:t>总压力损失最大允许值/</w:t>
            </w:r>
            <w:r>
              <w:t>Pa</w:t>
            </w:r>
          </w:p>
        </w:tc>
      </w:tr>
      <w:tr>
        <w:tblPrEx>
          <w:tblW w:w="9222" w:type="dxa"/>
          <w:tblInd w:w="7" w:type="dxa"/>
          <w:tblLayout w:type="fixed"/>
        </w:tblPrEx>
        <w:trPr>
          <w:trHeight w:val="342"/>
        </w:trPr>
        <w:tc>
          <w:tcPr>
            <w:tcW w:w="3611" w:type="dxa"/>
            <w:tcBorders>
              <w:bottom w:val="single" w:sz="2" w:space="0" w:color="231F20"/>
              <w:right w:val="single" w:sz="2" w:space="0" w:color="231F20"/>
            </w:tcBorders>
            <w:vAlign w:val="top"/>
          </w:tcPr>
          <w:p>
            <w:pPr>
              <w:pStyle w:val="TableText"/>
              <w:spacing w:before="105" w:line="164" w:lineRule="auto"/>
              <w:ind w:left="1588"/>
            </w:pPr>
            <w:r>
              <w:rPr>
                <w:spacing w:val="12"/>
              </w:rPr>
              <w:t>1~</w:t>
            </w:r>
            <w:r>
              <w:rPr>
                <w:spacing w:val="-23"/>
              </w:rPr>
              <w:t xml:space="preserve"> </w:t>
            </w:r>
            <w:r>
              <w:rPr>
                <w:spacing w:val="12"/>
              </w:rPr>
              <w:t>10</w:t>
            </w:r>
          </w:p>
        </w:tc>
        <w:tc>
          <w:tcPr>
            <w:tcW w:w="1081" w:type="dxa"/>
            <w:vMerge w:val="restart"/>
            <w:tcBorders>
              <w:left w:val="single" w:sz="2" w:space="0" w:color="231F20"/>
              <w:bottom w:val="nil"/>
              <w:right w:val="single" w:sz="2" w:space="0" w:color="231F20"/>
            </w:tcBorders>
            <w:vAlign w:val="top"/>
          </w:tcPr>
          <w:p>
            <w:pPr>
              <w:spacing w:line="462" w:lineRule="auto"/>
              <w:rPr>
                <w:rFonts w:ascii="Arial"/>
                <w:sz w:val="21"/>
              </w:rPr>
            </w:pPr>
          </w:p>
          <w:p>
            <w:pPr>
              <w:pStyle w:val="TableText"/>
              <w:spacing w:before="39" w:line="190" w:lineRule="auto"/>
              <w:ind w:left="382"/>
              <w:rPr>
                <w:sz w:val="9"/>
                <w:szCs w:val="9"/>
              </w:rPr>
            </w:pPr>
            <w:r>
              <w:rPr>
                <w:spacing w:val="10"/>
                <w:w w:val="114"/>
                <w:sz w:val="9"/>
                <w:szCs w:val="9"/>
              </w:rPr>
              <w:t>qmax</w:t>
            </w:r>
          </w:p>
        </w:tc>
        <w:tc>
          <w:tcPr>
            <w:tcW w:w="4530" w:type="dxa"/>
            <w:tcBorders>
              <w:left w:val="single" w:sz="2" w:space="0" w:color="231F20"/>
              <w:bottom w:val="single" w:sz="2" w:space="0" w:color="231F20"/>
            </w:tcBorders>
            <w:vAlign w:val="top"/>
          </w:tcPr>
          <w:p>
            <w:pPr>
              <w:pStyle w:val="TableText"/>
              <w:spacing w:before="106" w:line="165" w:lineRule="auto"/>
              <w:ind w:left="2142"/>
            </w:pPr>
            <w:r>
              <w:rPr>
                <w:spacing w:val="4"/>
              </w:rPr>
              <w:t>250</w:t>
            </w:r>
          </w:p>
        </w:tc>
      </w:tr>
      <w:tr>
        <w:tblPrEx>
          <w:tblW w:w="9222" w:type="dxa"/>
          <w:tblInd w:w="7" w:type="dxa"/>
          <w:tblLayout w:type="fixed"/>
        </w:tblPrEx>
        <w:trPr>
          <w:trHeight w:val="352"/>
        </w:trPr>
        <w:tc>
          <w:tcPr>
            <w:tcW w:w="3611" w:type="dxa"/>
            <w:tcBorders>
              <w:top w:val="single" w:sz="2" w:space="0" w:color="231F20"/>
              <w:bottom w:val="single" w:sz="2" w:space="0" w:color="231F20"/>
              <w:right w:val="single" w:sz="2" w:space="0" w:color="231F20"/>
            </w:tcBorders>
            <w:vAlign w:val="top"/>
          </w:tcPr>
          <w:p>
            <w:pPr>
              <w:pStyle w:val="TableText"/>
              <w:spacing w:before="120" w:line="165" w:lineRule="auto"/>
              <w:ind w:left="1544"/>
            </w:pPr>
            <w:r>
              <w:rPr>
                <w:spacing w:val="9"/>
              </w:rPr>
              <w:t>16~</w:t>
            </w:r>
            <w:r>
              <w:rPr>
                <w:spacing w:val="-24"/>
              </w:rPr>
              <w:t xml:space="preserve"> </w:t>
            </w:r>
            <w:r>
              <w:rPr>
                <w:spacing w:val="9"/>
              </w:rPr>
              <w:t>65</w:t>
            </w:r>
          </w:p>
        </w:tc>
        <w:tc>
          <w:tcPr>
            <w:tcW w:w="1081" w:type="dxa"/>
            <w:vMerge/>
            <w:tcBorders>
              <w:top w:val="nil"/>
              <w:left w:val="single" w:sz="2" w:space="0" w:color="231F20"/>
              <w:bottom w:val="nil"/>
              <w:right w:val="single" w:sz="2" w:space="0" w:color="231F20"/>
            </w:tcBorders>
            <w:vAlign w:val="top"/>
          </w:tcPr>
          <w:p>
            <w:pPr>
              <w:rPr>
                <w:rFonts w:ascii="Arial"/>
                <w:sz w:val="21"/>
              </w:rPr>
            </w:pPr>
          </w:p>
        </w:tc>
        <w:tc>
          <w:tcPr>
            <w:tcW w:w="4530" w:type="dxa"/>
            <w:tcBorders>
              <w:top w:val="single" w:sz="2" w:space="0" w:color="231F20"/>
              <w:left w:val="single" w:sz="2" w:space="0" w:color="231F20"/>
              <w:bottom w:val="single" w:sz="2" w:space="0" w:color="231F20"/>
            </w:tcBorders>
            <w:vAlign w:val="top"/>
          </w:tcPr>
          <w:p>
            <w:pPr>
              <w:pStyle w:val="TableText"/>
              <w:spacing w:before="122" w:line="163" w:lineRule="auto"/>
              <w:ind w:left="2143"/>
            </w:pPr>
            <w:r>
              <w:rPr>
                <w:spacing w:val="5"/>
              </w:rPr>
              <w:t>375</w:t>
            </w:r>
          </w:p>
        </w:tc>
      </w:tr>
      <w:tr>
        <w:tblPrEx>
          <w:tblW w:w="9222" w:type="dxa"/>
          <w:tblInd w:w="7" w:type="dxa"/>
          <w:tblLayout w:type="fixed"/>
        </w:tblPrEx>
        <w:trPr>
          <w:trHeight w:val="360"/>
        </w:trPr>
        <w:tc>
          <w:tcPr>
            <w:tcW w:w="3611" w:type="dxa"/>
            <w:tcBorders>
              <w:top w:val="single" w:sz="2" w:space="0" w:color="231F20"/>
              <w:right w:val="single" w:sz="2" w:space="0" w:color="231F20"/>
            </w:tcBorders>
            <w:vAlign w:val="top"/>
          </w:tcPr>
          <w:p>
            <w:pPr>
              <w:pStyle w:val="TableText"/>
              <w:spacing w:before="124" w:line="165" w:lineRule="auto"/>
              <w:ind w:left="1454"/>
            </w:pPr>
            <w:r>
              <w:rPr>
                <w:spacing w:val="5"/>
              </w:rPr>
              <w:t>100~</w:t>
            </w:r>
            <w:r>
              <w:rPr>
                <w:spacing w:val="-23"/>
              </w:rPr>
              <w:t xml:space="preserve"> </w:t>
            </w:r>
            <w:r>
              <w:rPr>
                <w:spacing w:val="5"/>
              </w:rPr>
              <w:t>160</w:t>
            </w:r>
          </w:p>
        </w:tc>
        <w:tc>
          <w:tcPr>
            <w:tcW w:w="1081" w:type="dxa"/>
            <w:vMerge/>
            <w:tcBorders>
              <w:top w:val="nil"/>
              <w:left w:val="single" w:sz="2" w:space="0" w:color="231F20"/>
              <w:right w:val="single" w:sz="2" w:space="0" w:color="231F20"/>
            </w:tcBorders>
            <w:vAlign w:val="top"/>
          </w:tcPr>
          <w:p>
            <w:pPr>
              <w:rPr>
                <w:rFonts w:ascii="Arial"/>
                <w:sz w:val="21"/>
              </w:rPr>
            </w:pPr>
          </w:p>
        </w:tc>
        <w:tc>
          <w:tcPr>
            <w:tcW w:w="4530" w:type="dxa"/>
            <w:tcBorders>
              <w:top w:val="single" w:sz="2" w:space="0" w:color="231F20"/>
              <w:left w:val="single" w:sz="2" w:space="0" w:color="231F20"/>
            </w:tcBorders>
            <w:vAlign w:val="top"/>
          </w:tcPr>
          <w:p>
            <w:pPr>
              <w:pStyle w:val="TableText"/>
              <w:spacing w:before="126" w:line="163" w:lineRule="auto"/>
              <w:ind w:left="2143"/>
            </w:pPr>
            <w:r>
              <w:rPr>
                <w:spacing w:val="4"/>
              </w:rPr>
              <w:t>500</w:t>
            </w:r>
          </w:p>
        </w:tc>
      </w:tr>
    </w:tbl>
    <w:p>
      <w:pPr>
        <w:pStyle w:val="BodyText"/>
        <w:spacing w:line="363" w:lineRule="auto"/>
      </w:pPr>
    </w:p>
    <w:p>
      <w:pPr>
        <w:spacing w:before="82" w:line="188" w:lineRule="auto"/>
        <w:ind w:left="15"/>
        <w:rPr>
          <w:rFonts w:ascii="SimHei" w:eastAsia="SimHei" w:hAnsi="SimHei" w:cs="SimHei"/>
          <w:sz w:val="19"/>
          <w:szCs w:val="19"/>
        </w:rPr>
      </w:pPr>
      <w:r>
        <w:rPr>
          <w:rFonts w:ascii="Microsoft YaHei" w:eastAsia="Microsoft YaHei" w:hAnsi="Microsoft YaHei" w:cs="Microsoft YaHei"/>
          <w:spacing w:val="6"/>
          <w:position w:val="-1"/>
          <w:sz w:val="19"/>
          <w:szCs w:val="19"/>
        </w:rPr>
        <w:t>5.</w:t>
      </w:r>
      <w:r>
        <w:rPr>
          <w:rFonts w:ascii="Microsoft YaHei" w:eastAsia="Microsoft YaHei" w:hAnsi="Microsoft YaHei" w:cs="Microsoft YaHei"/>
          <w:spacing w:val="-23"/>
          <w:position w:val="-1"/>
          <w:sz w:val="19"/>
          <w:szCs w:val="19"/>
        </w:rPr>
        <w:t xml:space="preserve"> </w:t>
      </w:r>
      <w:r>
        <w:rPr>
          <w:rFonts w:ascii="Microsoft YaHei" w:eastAsia="Microsoft YaHei" w:hAnsi="Microsoft YaHei" w:cs="Microsoft YaHei"/>
          <w:spacing w:val="6"/>
          <w:position w:val="-1"/>
          <w:sz w:val="19"/>
          <w:szCs w:val="19"/>
        </w:rPr>
        <w:t xml:space="preserve">8   </w:t>
      </w:r>
      <w:r>
        <w:rPr>
          <w:rFonts w:ascii="SimHei" w:eastAsia="SimHei" w:hAnsi="SimHei" w:cs="SimHei"/>
          <w:spacing w:val="6"/>
          <w:sz w:val="19"/>
          <w:szCs w:val="19"/>
        </w:rPr>
        <w:t>零流量</w:t>
      </w:r>
    </w:p>
    <w:p>
      <w:pPr>
        <w:spacing w:before="208" w:line="476" w:lineRule="exact"/>
        <w:ind w:left="442"/>
        <w:rPr>
          <w:rFonts w:ascii="Microsoft YaHei" w:eastAsia="Microsoft YaHei" w:hAnsi="Microsoft YaHei" w:cs="Microsoft YaHei"/>
          <w:sz w:val="19"/>
          <w:szCs w:val="19"/>
        </w:rPr>
      </w:pPr>
      <w:r>
        <w:rPr>
          <w:rFonts w:ascii="Microsoft YaHei" w:eastAsia="Microsoft YaHei" w:hAnsi="Microsoft YaHei" w:cs="Microsoft YaHei"/>
          <w:spacing w:val="18"/>
          <w:position w:val="22"/>
          <w:sz w:val="19"/>
          <w:szCs w:val="19"/>
        </w:rPr>
        <w:t>流量为零时</w:t>
      </w:r>
      <w:r>
        <w:rPr>
          <w:rFonts w:ascii="Microsoft YaHei" w:eastAsia="Microsoft YaHei" w:hAnsi="Microsoft YaHei" w:cs="Microsoft YaHei"/>
          <w:spacing w:val="-9"/>
          <w:position w:val="22"/>
          <w:sz w:val="19"/>
          <w:szCs w:val="19"/>
        </w:rPr>
        <w:t xml:space="preserve"> </w:t>
      </w:r>
      <w:r>
        <w:rPr>
          <w:rFonts w:ascii="Microsoft YaHei" w:eastAsia="Microsoft YaHei" w:hAnsi="Microsoft YaHei" w:cs="Microsoft YaHei"/>
          <w:spacing w:val="18"/>
          <w:position w:val="22"/>
          <w:sz w:val="19"/>
          <w:szCs w:val="19"/>
        </w:rPr>
        <w:t>,燃气表显示及内部存储的累积流量均</w:t>
      </w:r>
      <w:r>
        <w:rPr>
          <w:rFonts w:ascii="Microsoft YaHei" w:eastAsia="Microsoft YaHei" w:hAnsi="Microsoft YaHei" w:cs="Microsoft YaHei"/>
          <w:spacing w:val="17"/>
          <w:position w:val="22"/>
          <w:sz w:val="19"/>
          <w:szCs w:val="19"/>
        </w:rPr>
        <w:t>不应发生变化</w:t>
      </w:r>
      <w:r>
        <w:rPr>
          <w:rFonts w:ascii="Microsoft YaHei" w:eastAsia="Microsoft YaHei" w:hAnsi="Microsoft YaHei" w:cs="Microsoft YaHei"/>
          <w:spacing w:val="-26"/>
          <w:position w:val="22"/>
          <w:sz w:val="19"/>
          <w:szCs w:val="19"/>
        </w:rPr>
        <w:t xml:space="preserve"> </w:t>
      </w:r>
      <w:r>
        <w:rPr>
          <w:rFonts w:ascii="Microsoft YaHei" w:eastAsia="Microsoft YaHei" w:hAnsi="Microsoft YaHei" w:cs="Microsoft YaHei"/>
          <w:spacing w:val="17"/>
          <w:position w:val="22"/>
          <w:sz w:val="19"/>
          <w:szCs w:val="19"/>
        </w:rPr>
        <w:t>。</w:t>
      </w:r>
    </w:p>
    <w:p>
      <w:pPr>
        <w:spacing w:before="2" w:line="186" w:lineRule="auto"/>
        <w:ind w:left="15"/>
        <w:rPr>
          <w:rFonts w:ascii="SimHei" w:eastAsia="SimHei" w:hAnsi="SimHei" w:cs="SimHei"/>
          <w:sz w:val="19"/>
          <w:szCs w:val="19"/>
        </w:rPr>
      </w:pPr>
      <w:r>
        <w:rPr>
          <w:rFonts w:ascii="Microsoft YaHei" w:eastAsia="Microsoft YaHei" w:hAnsi="Microsoft YaHei" w:cs="Microsoft YaHei"/>
          <w:spacing w:val="13"/>
          <w:position w:val="-1"/>
          <w:sz w:val="19"/>
          <w:szCs w:val="19"/>
        </w:rPr>
        <w:t>5.9</w:t>
      </w:r>
      <w:r>
        <w:rPr>
          <w:rFonts w:ascii="Microsoft YaHei" w:eastAsia="Microsoft YaHei" w:hAnsi="Microsoft YaHei" w:cs="Microsoft YaHei"/>
          <w:spacing w:val="5"/>
          <w:position w:val="-1"/>
          <w:sz w:val="19"/>
          <w:szCs w:val="19"/>
        </w:rPr>
        <w:t xml:space="preserve">   </w:t>
      </w:r>
      <w:r>
        <w:rPr>
          <w:rFonts w:ascii="SimHei" w:eastAsia="SimHei" w:hAnsi="SimHei" w:cs="SimHei"/>
          <w:spacing w:val="13"/>
          <w:sz w:val="19"/>
          <w:szCs w:val="19"/>
        </w:rPr>
        <w:t>始动流量</w:t>
      </w:r>
    </w:p>
    <w:p>
      <w:pPr>
        <w:spacing w:before="214" w:line="241" w:lineRule="exact"/>
        <w:ind w:left="436"/>
        <w:rPr>
          <w:rFonts w:ascii="Microsoft YaHei" w:eastAsia="Microsoft YaHei" w:hAnsi="Microsoft YaHei" w:cs="Microsoft YaHei"/>
          <w:sz w:val="19"/>
          <w:szCs w:val="19"/>
        </w:rPr>
      </w:pPr>
      <w:r>
        <w:rPr>
          <w:rFonts w:ascii="Microsoft YaHei" w:eastAsia="Microsoft YaHei" w:hAnsi="Microsoft YaHei" w:cs="Microsoft YaHei"/>
          <w:spacing w:val="16"/>
          <w:position w:val="3"/>
          <w:sz w:val="19"/>
          <w:szCs w:val="19"/>
        </w:rPr>
        <w:t xml:space="preserve">燃气表始动流量 </w:t>
      </w:r>
      <w:r>
        <w:rPr>
          <w:rFonts w:ascii="Microsoft YaHei" w:eastAsia="Microsoft YaHei" w:hAnsi="Microsoft YaHei" w:cs="Microsoft YaHei"/>
          <w:position w:val="3"/>
          <w:sz w:val="19"/>
          <w:szCs w:val="19"/>
        </w:rPr>
        <w:t>q</w:t>
      </w:r>
      <w:r>
        <w:rPr>
          <w:rFonts w:ascii="Microsoft YaHei" w:eastAsia="Microsoft YaHei" w:hAnsi="Microsoft YaHei" w:cs="Microsoft YaHei"/>
          <w:position w:val="-1"/>
          <w:sz w:val="10"/>
          <w:szCs w:val="10"/>
        </w:rPr>
        <w:t>start</w:t>
      </w:r>
      <w:r>
        <w:rPr>
          <w:rFonts w:ascii="Microsoft YaHei" w:eastAsia="Microsoft YaHei" w:hAnsi="Microsoft YaHei" w:cs="Microsoft YaHei"/>
          <w:spacing w:val="16"/>
          <w:position w:val="3"/>
          <w:sz w:val="19"/>
          <w:szCs w:val="19"/>
        </w:rPr>
        <w:t>应不大于 0</w:t>
      </w: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16"/>
          <w:position w:val="1"/>
          <w:sz w:val="19"/>
          <w:szCs w:val="19"/>
        </w:rPr>
        <w:t>25</w:t>
      </w:r>
      <w:r>
        <w:rPr>
          <w:rFonts w:ascii="Microsoft YaHei" w:eastAsia="Microsoft YaHei" w:hAnsi="Microsoft YaHei" w:cs="Microsoft YaHei"/>
          <w:position w:val="1"/>
          <w:sz w:val="19"/>
          <w:szCs w:val="19"/>
        </w:rPr>
        <w:t>q</w:t>
      </w:r>
      <w:r>
        <w:rPr>
          <w:rFonts w:ascii="Microsoft YaHei" w:eastAsia="Microsoft YaHei" w:hAnsi="Microsoft YaHei" w:cs="Microsoft YaHei"/>
          <w:position w:val="-1"/>
          <w:sz w:val="10"/>
          <w:szCs w:val="10"/>
        </w:rPr>
        <w:t>min</w:t>
      </w:r>
      <w:r>
        <w:rPr>
          <w:rFonts w:ascii="Microsoft YaHei" w:eastAsia="Microsoft YaHei" w:hAnsi="Microsoft YaHei" w:cs="Microsoft YaHei"/>
          <w:spacing w:val="16"/>
          <w:position w:val="4"/>
          <w:sz w:val="19"/>
          <w:szCs w:val="19"/>
        </w:rPr>
        <w:t>。</w:t>
      </w:r>
    </w:p>
    <w:p>
      <w:pPr>
        <w:spacing w:before="256" w:line="189" w:lineRule="auto"/>
        <w:ind w:left="15"/>
        <w:rPr>
          <w:rFonts w:ascii="SimHei" w:eastAsia="SimHei" w:hAnsi="SimHei" w:cs="SimHei"/>
          <w:sz w:val="19"/>
          <w:szCs w:val="19"/>
        </w:rPr>
      </w:pPr>
      <w:r>
        <w:rPr>
          <w:rFonts w:ascii="Microsoft YaHei" w:eastAsia="Microsoft YaHei" w:hAnsi="Microsoft YaHei" w:cs="Microsoft YaHei"/>
          <w:spacing w:val="5"/>
          <w:position w:val="-1"/>
          <w:sz w:val="19"/>
          <w:szCs w:val="19"/>
        </w:rPr>
        <w:t>5.</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5"/>
          <w:position w:val="-1"/>
          <w:sz w:val="19"/>
          <w:szCs w:val="19"/>
        </w:rPr>
        <w:t xml:space="preserve">10   </w:t>
      </w:r>
      <w:r>
        <w:rPr>
          <w:rFonts w:ascii="SimHei" w:eastAsia="SimHei" w:hAnsi="SimHei" w:cs="SimHei"/>
          <w:spacing w:val="5"/>
          <w:sz w:val="19"/>
          <w:szCs w:val="19"/>
        </w:rPr>
        <w:t>过载流量</w:t>
      </w:r>
    </w:p>
    <w:p>
      <w:pPr>
        <w:spacing w:before="212" w:line="177" w:lineRule="auto"/>
        <w:ind w:left="439"/>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 xml:space="preserve">在经受 </w:t>
      </w:r>
      <w:r>
        <w:rPr>
          <w:rFonts w:ascii="Microsoft YaHei" w:eastAsia="Microsoft YaHei" w:hAnsi="Microsoft YaHei" w:cs="Microsoft YaHei"/>
          <w:sz w:val="19"/>
          <w:szCs w:val="19"/>
        </w:rPr>
        <w:t>q</w:t>
      </w:r>
      <w:r>
        <w:rPr>
          <w:rFonts w:ascii="Microsoft YaHei" w:eastAsia="Microsoft YaHei" w:hAnsi="Microsoft YaHei" w:cs="Microsoft YaHei"/>
          <w:position w:val="-4"/>
          <w:sz w:val="10"/>
          <w:szCs w:val="10"/>
        </w:rPr>
        <w:t>r</w:t>
      </w:r>
      <w:r>
        <w:rPr>
          <w:rFonts w:ascii="Microsoft YaHei" w:eastAsia="Microsoft YaHei" w:hAnsi="Microsoft YaHei" w:cs="Microsoft YaHei"/>
          <w:spacing w:val="19"/>
          <w:position w:val="-4"/>
          <w:sz w:val="10"/>
          <w:szCs w:val="10"/>
        </w:rPr>
        <w:t xml:space="preserve">  </w:t>
      </w:r>
      <w:r>
        <w:rPr>
          <w:rFonts w:ascii="Microsoft YaHei" w:eastAsia="Microsoft YaHei" w:hAnsi="Microsoft YaHei" w:cs="Microsoft YaHei"/>
          <w:spacing w:val="19"/>
          <w:sz w:val="19"/>
          <w:szCs w:val="19"/>
        </w:rPr>
        <w:t>的过载流量后</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9"/>
          <w:sz w:val="19"/>
          <w:szCs w:val="19"/>
        </w:rPr>
        <w:t>,示值误差仍应符合表 4规</w:t>
      </w:r>
      <w:r>
        <w:rPr>
          <w:rFonts w:ascii="Microsoft YaHei" w:eastAsia="Microsoft YaHei" w:hAnsi="Microsoft YaHei" w:cs="Microsoft YaHei"/>
          <w:spacing w:val="18"/>
          <w:sz w:val="19"/>
          <w:szCs w:val="19"/>
        </w:rPr>
        <w:t xml:space="preserve">定的 </w:t>
      </w:r>
      <w:r>
        <w:rPr>
          <w:rFonts w:ascii="Microsoft YaHei" w:eastAsia="Microsoft YaHei" w:hAnsi="Microsoft YaHei" w:cs="Microsoft YaHei"/>
          <w:sz w:val="19"/>
          <w:szCs w:val="19"/>
        </w:rPr>
        <w:t>MPE</w:t>
      </w:r>
      <w:r>
        <w:rPr>
          <w:rFonts w:ascii="Microsoft YaHei" w:eastAsia="Microsoft YaHei" w:hAnsi="Microsoft YaHei" w:cs="Microsoft YaHei"/>
          <w:spacing w:val="18"/>
          <w:sz w:val="19"/>
          <w:szCs w:val="19"/>
        </w:rPr>
        <w:t>。</w:t>
      </w:r>
    </w:p>
    <w:p>
      <w:pPr>
        <w:spacing w:before="258" w:line="188" w:lineRule="auto"/>
        <w:ind w:left="15"/>
        <w:rPr>
          <w:rFonts w:ascii="SimHei" w:eastAsia="SimHei" w:hAnsi="SimHei" w:cs="SimHei"/>
          <w:sz w:val="19"/>
          <w:szCs w:val="19"/>
        </w:rPr>
      </w:pPr>
      <w:r>
        <w:rPr>
          <w:rFonts w:ascii="Microsoft YaHei" w:eastAsia="Microsoft YaHei" w:hAnsi="Microsoft YaHei" w:cs="Microsoft YaHei"/>
          <w:spacing w:val="5"/>
          <w:position w:val="-1"/>
          <w:sz w:val="19"/>
          <w:szCs w:val="19"/>
        </w:rPr>
        <w:t>5.</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5"/>
          <w:position w:val="-1"/>
          <w:sz w:val="19"/>
          <w:szCs w:val="19"/>
        </w:rPr>
        <w:t xml:space="preserve">11   </w:t>
      </w:r>
      <w:r>
        <w:rPr>
          <w:rFonts w:ascii="SimHei" w:eastAsia="SimHei" w:hAnsi="SimHei" w:cs="SimHei"/>
          <w:spacing w:val="5"/>
          <w:sz w:val="19"/>
          <w:szCs w:val="19"/>
        </w:rPr>
        <w:t>脉动流量</w:t>
      </w:r>
    </w:p>
    <w:p>
      <w:pPr>
        <w:spacing w:before="211" w:line="208" w:lineRule="auto"/>
        <w:ind w:left="18" w:right="47" w:firstLine="417"/>
        <w:rPr>
          <w:rFonts w:ascii="Microsoft YaHei" w:eastAsia="Microsoft YaHei" w:hAnsi="Microsoft YaHei" w:cs="Microsoft YaHei"/>
          <w:sz w:val="19"/>
          <w:szCs w:val="19"/>
        </w:rPr>
      </w:pPr>
      <w:r>
        <mc:AlternateContent>
          <mc:Choice Requires="wps">
            <w:drawing>
              <wp:anchor distT="0" distB="0" distL="0" distR="0" simplePos="0" relativeHeight="251678720" behindDoc="0" locked="0" layoutInCell="1" allowOverlap="1">
                <wp:simplePos x="0" y="0"/>
                <wp:positionH relativeFrom="column">
                  <wp:posOffset>2652090</wp:posOffset>
                </wp:positionH>
                <wp:positionV relativeFrom="paragraph">
                  <wp:posOffset>12210</wp:posOffset>
                </wp:positionV>
                <wp:extent cx="158114" cy="240665"/>
                <wp:effectExtent l="0" t="0" r="0" b="0"/>
                <wp:wrapNone/>
                <wp:docPr id="22" name="TextBox 22"/>
                <wp:cNvGraphicFramePr/>
                <a:graphic xmlns:a="http://schemas.openxmlformats.org/drawingml/2006/main">
                  <a:graphicData uri="http://schemas.microsoft.com/office/word/2010/wordprocessingShape">
                    <wps:wsp xmlns:wps="http://schemas.microsoft.com/office/word/2010/wordprocessingShape">
                      <wps:cNvSpPr txBox="1"/>
                      <wps:spPr>
                        <a:xfrm rot="18000000">
                          <a:off x="2652090" y="12210"/>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5" w:name="bookmark8"/>
                            <w:bookmarkEnd w:id="5"/>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 o:spid="_x0000_s1035" type="#_x0000_t202" style="width:12.45pt;height:18.95pt;margin-top:0.96pt;margin-left:208.83pt;mso-wrap-distance-bottom:0;mso-wrap-distance-left:0;mso-wrap-distance-right:0;mso-wrap-distance-top:0;position:absolute;rotation:300;v-text-anchor:top;z-index:251677696" filled="f" fillcolor="this" stroked="f">
                <v:textbox inset="0,0,0,0">
                  <w:txbxContent>
                    <w:p>
                      <w:pPr>
                        <w:spacing w:before="161" w:line="197" w:lineRule="exact"/>
                        <w:jc w:val="right"/>
                        <w:rPr>
                          <w:rFonts w:ascii="NSimSun" w:eastAsia="NSimSun" w:hAnsi="NSimSun" w:cs="NSimSun"/>
                          <w:sz w:val="48"/>
                          <w:szCs w:val="48"/>
                        </w:rPr>
                      </w:pPr>
                      <w:bookmarkStart w:id="5" w:name="bookmark8"/>
                      <w:bookmarkEnd w:id="5"/>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pacing w:val="19"/>
          <w:sz w:val="19"/>
          <w:szCs w:val="19"/>
        </w:rPr>
        <w:t>燃气表在标准模式的采样周期应不超过 2s。采用更长采样周期时</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9"/>
          <w:sz w:val="19"/>
          <w:szCs w:val="19"/>
        </w:rPr>
        <w:t>,制造商应保证在脉动流或不稳</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定流的情况下不应影响到燃气表的计量性能</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7"/>
          <w:sz w:val="19"/>
          <w:szCs w:val="19"/>
        </w:rPr>
        <w:t>。</w:t>
      </w:r>
    </w:p>
    <w:p>
      <w:pPr>
        <w:spacing w:before="227" w:line="187" w:lineRule="auto"/>
        <w:ind w:left="15"/>
        <w:rPr>
          <w:rFonts w:ascii="SimHei" w:eastAsia="SimHei" w:hAnsi="SimHei" w:cs="SimHei"/>
          <w:sz w:val="19"/>
          <w:szCs w:val="19"/>
        </w:rPr>
      </w:pPr>
      <w:r>
        <w:rPr>
          <w:rFonts w:ascii="Microsoft YaHei" w:eastAsia="Microsoft YaHei" w:hAnsi="Microsoft YaHei" w:cs="Microsoft YaHei"/>
          <w:spacing w:val="6"/>
          <w:position w:val="-1"/>
          <w:sz w:val="19"/>
          <w:szCs w:val="19"/>
        </w:rPr>
        <w:t>5.</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6"/>
          <w:position w:val="-1"/>
          <w:sz w:val="19"/>
          <w:szCs w:val="19"/>
        </w:rPr>
        <w:t xml:space="preserve">12   </w:t>
      </w:r>
      <w:r>
        <w:rPr>
          <w:rFonts w:ascii="SimHei" w:eastAsia="SimHei" w:hAnsi="SimHei" w:cs="SimHei"/>
          <w:spacing w:val="6"/>
          <w:sz w:val="19"/>
          <w:szCs w:val="19"/>
        </w:rPr>
        <w:t>环境适应性</w:t>
      </w:r>
    </w:p>
    <w:p>
      <w:pPr>
        <w:spacing w:before="217" w:line="197" w:lineRule="auto"/>
        <w:ind w:left="15"/>
        <w:rPr>
          <w:rFonts w:ascii="SimHei" w:eastAsia="SimHei" w:hAnsi="SimHei" w:cs="SimHei"/>
          <w:sz w:val="19"/>
          <w:szCs w:val="19"/>
        </w:rPr>
      </w:pPr>
      <w:r>
        <w:rPr>
          <w:rFonts w:ascii="Microsoft YaHei" w:eastAsia="Microsoft YaHei" w:hAnsi="Microsoft YaHei" w:cs="Microsoft YaHei"/>
          <w:position w:val="-1"/>
          <w:sz w:val="19"/>
          <w:szCs w:val="19"/>
        </w:rPr>
        <w:t xml:space="preserve">5. 12. 1   </w:t>
      </w:r>
      <w:r>
        <w:rPr>
          <w:rFonts w:ascii="SimHei" w:eastAsia="SimHei" w:hAnsi="SimHei" w:cs="SimHei"/>
          <w:position w:val="1"/>
          <w:sz w:val="19"/>
          <w:szCs w:val="19"/>
        </w:rPr>
        <w:t>安装影响</w:t>
      </w:r>
    </w:p>
    <w:p>
      <w:pPr>
        <w:spacing w:before="200" w:line="203" w:lineRule="auto"/>
        <w:ind w:left="19" w:right="47" w:firstLine="419"/>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在安装影响试验下</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9"/>
          <w:sz w:val="19"/>
          <w:szCs w:val="19"/>
        </w:rPr>
        <w:t>,所有流量点的平均误差应符合表 4的规定</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9"/>
          <w:sz w:val="19"/>
          <w:szCs w:val="19"/>
        </w:rPr>
        <w:t>,并且每个流</w:t>
      </w:r>
      <w:r>
        <w:rPr>
          <w:rFonts w:ascii="Microsoft YaHei" w:eastAsia="Microsoft YaHei" w:hAnsi="Microsoft YaHei" w:cs="Microsoft YaHei"/>
          <w:spacing w:val="18"/>
          <w:sz w:val="19"/>
          <w:szCs w:val="19"/>
        </w:rPr>
        <w:t>量点的平均误差之差应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1"/>
          <w:sz w:val="19"/>
          <w:szCs w:val="19"/>
        </w:rPr>
        <w:t xml:space="preserve">不超过 </w:t>
      </w:r>
      <w:r>
        <w:rPr>
          <w:rFonts w:ascii="Microsoft YaHei" w:eastAsia="Microsoft YaHei" w:hAnsi="Microsoft YaHei" w:cs="Microsoft YaHei"/>
          <w:sz w:val="19"/>
          <w:szCs w:val="19"/>
        </w:rPr>
        <w:t>MPE</w:t>
      </w:r>
      <w:r>
        <w:rPr>
          <w:rFonts w:ascii="Microsoft YaHei" w:eastAsia="Microsoft YaHei" w:hAnsi="Microsoft YaHei" w:cs="Microsoft YaHei"/>
          <w:spacing w:val="21"/>
          <w:sz w:val="19"/>
          <w:szCs w:val="19"/>
        </w:rPr>
        <w:t>的</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1"/>
          <w:sz w:val="19"/>
          <w:szCs w:val="19"/>
        </w:rPr>
        <w:t>1/3</w:t>
      </w:r>
      <w:r>
        <w:rPr>
          <w:rFonts w:ascii="Microsoft YaHei" w:eastAsia="Microsoft YaHei" w:hAnsi="Microsoft YaHei" w:cs="Microsoft YaHei"/>
          <w:spacing w:val="21"/>
          <w:position w:val="1"/>
          <w:sz w:val="19"/>
          <w:szCs w:val="19"/>
        </w:rPr>
        <w:t>。</w:t>
      </w:r>
    </w:p>
    <w:p>
      <w:pPr>
        <w:spacing w:before="229" w:line="194" w:lineRule="auto"/>
        <w:ind w:left="15"/>
        <w:rPr>
          <w:rFonts w:ascii="SimHei" w:eastAsia="SimHei" w:hAnsi="SimHei" w:cs="SimHei"/>
          <w:sz w:val="19"/>
          <w:szCs w:val="19"/>
        </w:rPr>
      </w:pPr>
      <w:r>
        <w:rPr>
          <w:rFonts w:ascii="Microsoft YaHei" w:eastAsia="Microsoft YaHei" w:hAnsi="Microsoft YaHei" w:cs="Microsoft YaHei"/>
          <w:spacing w:val="5"/>
          <w:position w:val="-1"/>
          <w:sz w:val="19"/>
          <w:szCs w:val="19"/>
        </w:rPr>
        <w:t>5.</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5"/>
          <w:position w:val="-1"/>
          <w:sz w:val="19"/>
          <w:szCs w:val="19"/>
        </w:rPr>
        <w:t xml:space="preserve">12.2   </w:t>
      </w:r>
      <w:r>
        <w:rPr>
          <w:rFonts w:ascii="SimHei" w:eastAsia="SimHei" w:hAnsi="SimHei" w:cs="SimHei"/>
          <w:spacing w:val="5"/>
          <w:position w:val="1"/>
          <w:sz w:val="19"/>
          <w:szCs w:val="19"/>
        </w:rPr>
        <w:t>温度影响</w:t>
      </w:r>
    </w:p>
    <w:p>
      <w:pPr>
        <w:spacing w:before="204" w:line="183" w:lineRule="auto"/>
        <w:ind w:left="439"/>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在允许的工作温度范围内</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8"/>
          <w:sz w:val="19"/>
          <w:szCs w:val="19"/>
        </w:rPr>
        <w:t>,燃气表示值误差应符合表 4的规定</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sz w:val="19"/>
          <w:szCs w:val="19"/>
        </w:rPr>
        <w:t>,误差曲线应符合表 5的规定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spacing w:before="226" w:line="189" w:lineRule="auto"/>
        <w:ind w:left="15"/>
        <w:rPr>
          <w:rFonts w:ascii="SimHei" w:eastAsia="SimHei" w:hAnsi="SimHei" w:cs="SimHei"/>
          <w:sz w:val="19"/>
          <w:szCs w:val="19"/>
        </w:rPr>
        <w:sectPr>
          <w:footerReference w:type="default" r:id="rId19"/>
          <w:pgSz w:w="11906" w:h="16838"/>
          <w:pgMar w:top="1255" w:right="1301" w:bottom="1446" w:left="1334" w:header="0" w:footer="1259" w:gutter="0"/>
          <w:pgNumType w:start="19"/>
          <w:cols w:space="708"/>
        </w:sectPr>
      </w:pPr>
      <w:r>
        <w:rPr>
          <w:rFonts w:ascii="Microsoft YaHei" w:eastAsia="Microsoft YaHei" w:hAnsi="Microsoft YaHei" w:cs="Microsoft YaHei"/>
          <w:spacing w:val="6"/>
          <w:position w:val="-1"/>
          <w:sz w:val="19"/>
          <w:szCs w:val="19"/>
        </w:rPr>
        <w:t>5.</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6"/>
          <w:position w:val="-1"/>
          <w:sz w:val="19"/>
          <w:szCs w:val="19"/>
        </w:rPr>
        <w:t xml:space="preserve">12.3   </w:t>
      </w:r>
      <w:r>
        <w:rPr>
          <w:rFonts w:ascii="SimHei" w:eastAsia="SimHei" w:hAnsi="SimHei" w:cs="SimHei"/>
          <w:spacing w:val="6"/>
          <w:sz w:val="19"/>
          <w:szCs w:val="19"/>
        </w:rPr>
        <w:t>污染物影响</w:t>
      </w:r>
    </w:p>
    <w:p>
      <w:pPr>
        <w:spacing w:before="212" w:line="203" w:lineRule="auto"/>
        <w:ind w:left="21" w:right="47" w:firstLine="418"/>
        <w:jc w:val="both"/>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在进行污染物影响试验后</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1"/>
          <w:sz w:val="19"/>
          <w:szCs w:val="19"/>
        </w:rPr>
        <w:t>,燃气表压力损失应不超</w:t>
      </w:r>
      <w:r>
        <w:rPr>
          <w:rFonts w:ascii="Microsoft YaHei" w:eastAsia="Microsoft YaHei" w:hAnsi="Microsoft YaHei" w:cs="Microsoft YaHei"/>
          <w:spacing w:val="20"/>
          <w:sz w:val="19"/>
          <w:szCs w:val="19"/>
        </w:rPr>
        <w:t>过</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0"/>
          <w:sz w:val="19"/>
          <w:szCs w:val="19"/>
        </w:rPr>
        <w:t>275</w:t>
      </w:r>
      <w:r>
        <w:rPr>
          <w:rFonts w:ascii="Microsoft YaHei" w:eastAsia="Microsoft YaHei" w:hAnsi="Microsoft YaHei" w:cs="Microsoft YaHei"/>
          <w:sz w:val="19"/>
          <w:szCs w:val="19"/>
        </w:rPr>
        <w:t>Pa</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32"/>
          <w:sz w:val="19"/>
          <w:szCs w:val="19"/>
        </w:rPr>
        <w:t xml:space="preserve"> </w:t>
      </w:r>
      <w:r>
        <w:rPr>
          <w:rFonts w:ascii="Microsoft YaHei" w:eastAsia="Microsoft YaHei" w:hAnsi="Microsoft YaHei" w:cs="Microsoft YaHei"/>
          <w:spacing w:val="20"/>
          <w:position w:val="-2"/>
          <w:sz w:val="19"/>
          <w:szCs w:val="19"/>
        </w:rPr>
        <w:t>1.</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20"/>
          <w:sz w:val="19"/>
          <w:szCs w:val="19"/>
        </w:rPr>
        <w:t>5级燃气表的平均误差应不超出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position w:val="-1"/>
          <w:sz w:val="19"/>
          <w:szCs w:val="19"/>
        </w:rPr>
        <w:t>±3%</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6"/>
          <w:position w:val="1"/>
          <w:sz w:val="19"/>
          <w:szCs w:val="19"/>
        </w:rPr>
        <w:t>,</w:t>
      </w:r>
      <w:r>
        <w:rPr>
          <w:rFonts w:ascii="Microsoft YaHei" w:eastAsia="Microsoft YaHei" w:hAnsi="Microsoft YaHei" w:cs="Microsoft YaHei"/>
          <w:spacing w:val="26"/>
          <w:sz w:val="19"/>
          <w:szCs w:val="19"/>
        </w:rPr>
        <w:t>误差偏移应不超出</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26"/>
          <w:sz w:val="19"/>
          <w:szCs w:val="19"/>
        </w:rPr>
        <w:t>±2%;1</w:t>
      </w:r>
      <w:r>
        <w:rPr>
          <w:rFonts w:ascii="Microsoft YaHei" w:eastAsia="Microsoft YaHei" w:hAnsi="Microsoft YaHei" w:cs="Microsoft YaHei"/>
          <w:spacing w:val="26"/>
          <w:position w:val="-1"/>
          <w:sz w:val="19"/>
          <w:szCs w:val="19"/>
        </w:rPr>
        <w:t>.</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6"/>
          <w:sz w:val="19"/>
          <w:szCs w:val="19"/>
        </w:rPr>
        <w:t>0级燃气表的平均误差应不超出</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26"/>
          <w:sz w:val="19"/>
          <w:szCs w:val="19"/>
        </w:rPr>
        <w:t>±1%</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26"/>
          <w:position w:val="1"/>
          <w:sz w:val="19"/>
          <w:szCs w:val="19"/>
        </w:rPr>
        <w:t>,</w:t>
      </w:r>
      <w:r>
        <w:rPr>
          <w:rFonts w:ascii="Microsoft YaHei" w:eastAsia="Microsoft YaHei" w:hAnsi="Microsoft YaHei" w:cs="Microsoft YaHei"/>
          <w:spacing w:val="26"/>
          <w:sz w:val="19"/>
          <w:szCs w:val="19"/>
        </w:rPr>
        <w:t>误差偏移应不超出表</w:t>
      </w:r>
      <w:r>
        <w:rPr>
          <w:rFonts w:ascii="Microsoft YaHei" w:eastAsia="Microsoft YaHei" w:hAnsi="Microsoft YaHei" w:cs="Microsoft YaHei"/>
          <w:spacing w:val="25"/>
          <w:w w:val="101"/>
          <w:sz w:val="19"/>
          <w:szCs w:val="19"/>
        </w:rPr>
        <w:t xml:space="preserve"> </w:t>
      </w:r>
      <w:r>
        <w:rPr>
          <w:rFonts w:ascii="Microsoft YaHei" w:eastAsia="Microsoft YaHei" w:hAnsi="Microsoft YaHei" w:cs="Microsoft YaHei"/>
          <w:spacing w:val="26"/>
          <w:sz w:val="19"/>
          <w:szCs w:val="19"/>
        </w:rPr>
        <w:t>4中</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MPE</w:t>
      </w:r>
      <w:r>
        <w:rPr>
          <w:rFonts w:ascii="Microsoft YaHei" w:eastAsia="Microsoft YaHei" w:hAnsi="Microsoft YaHei" w:cs="Microsoft YaHei"/>
          <w:spacing w:val="27"/>
          <w:sz w:val="19"/>
          <w:szCs w:val="19"/>
        </w:rPr>
        <w:t>的</w:t>
      </w:r>
      <w:r>
        <w:rPr>
          <w:rFonts w:ascii="Microsoft YaHei" w:eastAsia="Microsoft YaHei" w:hAnsi="Microsoft YaHei" w:cs="Microsoft YaHei"/>
          <w:spacing w:val="22"/>
          <w:w w:val="101"/>
          <w:sz w:val="19"/>
          <w:szCs w:val="19"/>
        </w:rPr>
        <w:t xml:space="preserve"> </w:t>
      </w:r>
      <w:r>
        <w:rPr>
          <w:rFonts w:ascii="Microsoft YaHei" w:eastAsia="Microsoft YaHei" w:hAnsi="Microsoft YaHei" w:cs="Microsoft YaHei"/>
          <w:spacing w:val="27"/>
          <w:sz w:val="19"/>
          <w:szCs w:val="19"/>
        </w:rPr>
        <w:t>1/3</w:t>
      </w:r>
      <w:r>
        <w:rPr>
          <w:rFonts w:ascii="Microsoft YaHei" w:eastAsia="Microsoft YaHei" w:hAnsi="Microsoft YaHei" w:cs="Microsoft YaHei"/>
          <w:spacing w:val="27"/>
          <w:position w:val="1"/>
          <w:sz w:val="19"/>
          <w:szCs w:val="19"/>
        </w:rPr>
        <w:t>。</w:t>
      </w:r>
    </w:p>
    <w:p>
      <w:pPr>
        <w:spacing w:line="203" w:lineRule="auto"/>
        <w:rPr>
          <w:rFonts w:ascii="Microsoft YaHei" w:eastAsia="Microsoft YaHei" w:hAnsi="Microsoft YaHei" w:cs="Microsoft YaHei"/>
          <w:sz w:val="19"/>
          <w:szCs w:val="19"/>
        </w:rPr>
        <w:sectPr>
          <w:footerReference w:type="default" r:id="rId20"/>
          <w:type w:val="nextPage"/>
          <w:pgSz w:w="11906" w:h="16838"/>
          <w:pgMar w:top="1255" w:right="1301" w:bottom="1446" w:left="1334" w:header="0" w:footer="1259" w:gutter="0"/>
          <w:pgNumType w:start="20"/>
          <w:cols w:space="708"/>
          <w:titlePg w:val="0"/>
        </w:sectPr>
      </w:pPr>
    </w:p>
    <w:p>
      <w:pPr>
        <w:spacing w:before="35" w:line="163" w:lineRule="auto"/>
        <w:rPr>
          <w:rFonts w:ascii="Microsoft YaHei" w:eastAsia="Microsoft YaHei" w:hAnsi="Microsoft YaHei" w:cs="Microsoft YaHei"/>
          <w:sz w:val="19"/>
          <w:szCs w:val="19"/>
        </w:rPr>
      </w:pPr>
      <w:r>
        <mc:AlternateContent>
          <mc:Choice Requires="wps">
            <w:drawing>
              <wp:anchor distT="0" distB="0" distL="0" distR="0" simplePos="0" relativeHeight="251680768"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24" name="TextBox 24"/>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6" w:name="bookmark10"/>
                            <w:bookmarkEnd w:id="6"/>
                            <w:bookmarkStart w:id="7" w:name="bookmark9"/>
                            <w:bookmarkEnd w:id="7"/>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 o:spid="_x0000_s1036" type="#_x0000_t202" style="width:12.45pt;height:18.95pt;margin-top:487.98pt;margin-left:275.53pt;mso-position-horizontal-relative:page;mso-position-vertical-relative:page;mso-wrap-distance-bottom:0;mso-wrap-distance-left:0;mso-wrap-distance-right:0;mso-wrap-distance-top:0;position:absolute;rotation:300;v-text-anchor:top;z-index:251679744" o:allowincell="f" filled="f" fillcolor="this" stroked="f">
                <v:textbox inset="0,0,0,0">
                  <w:txbxContent>
                    <w:p>
                      <w:pPr>
                        <w:spacing w:before="161" w:line="197" w:lineRule="exact"/>
                        <w:jc w:val="right"/>
                        <w:rPr>
                          <w:rFonts w:ascii="NSimSun" w:eastAsia="NSimSun" w:hAnsi="NSimSun" w:cs="NSimSun"/>
                          <w:sz w:val="48"/>
                          <w:szCs w:val="48"/>
                        </w:rPr>
                      </w:pPr>
                      <w:bookmarkStart w:id="6" w:name="bookmark10"/>
                      <w:bookmarkEnd w:id="6"/>
                      <w:bookmarkStart w:id="7" w:name="bookmark9"/>
                      <w:bookmarkEnd w:id="7"/>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477</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82" w:lineRule="auto"/>
      </w:pPr>
    </w:p>
    <w:p>
      <w:pPr>
        <w:spacing w:before="82" w:line="192" w:lineRule="auto"/>
        <w:rPr>
          <w:rFonts w:ascii="SimHei" w:eastAsia="SimHei" w:hAnsi="SimHei" w:cs="SimHei"/>
          <w:sz w:val="19"/>
          <w:szCs w:val="19"/>
        </w:rPr>
      </w:pPr>
      <w:r>
        <w:rPr>
          <w:rFonts w:ascii="Microsoft YaHei" w:eastAsia="Microsoft YaHei" w:hAnsi="Microsoft YaHei" w:cs="Microsoft YaHei"/>
          <w:spacing w:val="2"/>
          <w:position w:val="-1"/>
          <w:sz w:val="19"/>
          <w:szCs w:val="19"/>
        </w:rPr>
        <w:t>5.</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2"/>
          <w:position w:val="-1"/>
          <w:sz w:val="19"/>
          <w:szCs w:val="19"/>
        </w:rPr>
        <w:t>13</w:t>
      </w:r>
      <w:r>
        <w:rPr>
          <w:rFonts w:ascii="Microsoft YaHei" w:eastAsia="Microsoft YaHei" w:hAnsi="Microsoft YaHei" w:cs="Microsoft YaHei"/>
          <w:spacing w:val="7"/>
          <w:position w:val="-1"/>
          <w:sz w:val="19"/>
          <w:szCs w:val="19"/>
        </w:rPr>
        <w:t xml:space="preserve">   </w:t>
      </w:r>
      <w:r>
        <w:rPr>
          <w:rFonts w:ascii="SimHei" w:eastAsia="SimHei" w:hAnsi="SimHei" w:cs="SimHei"/>
          <w:spacing w:val="2"/>
          <w:position w:val="1"/>
          <w:sz w:val="19"/>
          <w:szCs w:val="19"/>
        </w:rPr>
        <w:t>耐久性</w:t>
      </w:r>
    </w:p>
    <w:p>
      <w:pPr>
        <w:spacing w:before="205" w:line="200" w:lineRule="auto"/>
        <w:ind w:left="19" w:firstLine="404"/>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在耐久性试验过程中及完成后</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9"/>
          <w:sz w:val="19"/>
          <w:szCs w:val="19"/>
        </w:rPr>
        <w:t>,所有受试燃气表示值误差应符合表 4的规定</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9"/>
          <w:sz w:val="19"/>
          <w:szCs w:val="19"/>
        </w:rPr>
        <w:t>,压力损失应符合</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9"/>
          <w:sz w:val="19"/>
          <w:szCs w:val="19"/>
        </w:rPr>
        <w:t>5</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19"/>
          <w:position w:val="-2"/>
          <w:sz w:val="19"/>
          <w:szCs w:val="19"/>
        </w:rPr>
        <w:t>7</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10"/>
          <w:sz w:val="19"/>
          <w:szCs w:val="19"/>
        </w:rPr>
        <w:t>的规定</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0"/>
          <w:sz w:val="19"/>
          <w:szCs w:val="19"/>
        </w:rPr>
        <w:t>,密封性应符合</w:t>
      </w:r>
      <w:r>
        <w:rPr>
          <w:rFonts w:ascii="Microsoft YaHei" w:eastAsia="Microsoft YaHei" w:hAnsi="Microsoft YaHei" w:cs="Microsoft YaHei"/>
          <w:spacing w:val="21"/>
          <w:w w:val="101"/>
          <w:sz w:val="19"/>
          <w:szCs w:val="19"/>
        </w:rPr>
        <w:t xml:space="preserve"> </w:t>
      </w:r>
      <w:r>
        <w:rPr>
          <w:rFonts w:ascii="Microsoft YaHei" w:eastAsia="Microsoft YaHei" w:hAnsi="Microsoft YaHei" w:cs="Microsoft YaHei"/>
          <w:spacing w:val="10"/>
          <w:sz w:val="19"/>
          <w:szCs w:val="19"/>
        </w:rPr>
        <w:t>6</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0"/>
          <w:position w:val="-2"/>
          <w:sz w:val="19"/>
          <w:szCs w:val="19"/>
        </w:rPr>
        <w:t>3.</w:t>
      </w:r>
      <w:r>
        <w:rPr>
          <w:rFonts w:ascii="Microsoft YaHei" w:eastAsia="Microsoft YaHei" w:hAnsi="Microsoft YaHei" w:cs="Microsoft YaHei"/>
          <w:spacing w:val="-28"/>
          <w:position w:val="-2"/>
          <w:sz w:val="19"/>
          <w:szCs w:val="19"/>
        </w:rPr>
        <w:t xml:space="preserve"> </w:t>
      </w:r>
      <w:r>
        <w:rPr>
          <w:rFonts w:ascii="Microsoft YaHei" w:eastAsia="Microsoft YaHei" w:hAnsi="Microsoft YaHei" w:cs="Microsoft YaHei"/>
          <w:spacing w:val="10"/>
          <w:sz w:val="19"/>
          <w:szCs w:val="19"/>
        </w:rPr>
        <w:t>2的规定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0"/>
          <w:sz w:val="19"/>
          <w:szCs w:val="19"/>
        </w:rPr>
        <w:t>。</w:t>
      </w:r>
    </w:p>
    <w:p>
      <w:pPr>
        <w:pStyle w:val="BodyText"/>
        <w:spacing w:line="284" w:lineRule="auto"/>
      </w:pPr>
    </w:p>
    <w:p>
      <w:pPr>
        <w:spacing w:before="82" w:line="192" w:lineRule="auto"/>
        <w:ind w:left="1"/>
        <w:rPr>
          <w:rFonts w:ascii="SimHei" w:eastAsia="SimHei" w:hAnsi="SimHei" w:cs="SimHei"/>
          <w:sz w:val="19"/>
          <w:szCs w:val="19"/>
        </w:rPr>
      </w:pPr>
      <w:r>
        <w:rPr>
          <w:rFonts w:ascii="Microsoft YaHei" w:eastAsia="Microsoft YaHei" w:hAnsi="Microsoft YaHei" w:cs="Microsoft YaHei"/>
          <w:spacing w:val="12"/>
          <w:position w:val="-2"/>
          <w:sz w:val="19"/>
          <w:szCs w:val="19"/>
        </w:rPr>
        <w:t xml:space="preserve">6   </w:t>
      </w:r>
      <w:r>
        <w:rPr>
          <w:rFonts w:ascii="SimHei" w:eastAsia="SimHei" w:hAnsi="SimHei" w:cs="SimHei"/>
          <w:spacing w:val="12"/>
          <w:sz w:val="19"/>
          <w:szCs w:val="19"/>
        </w:rPr>
        <w:t>结构和材料</w:t>
      </w:r>
    </w:p>
    <w:p>
      <w:pPr>
        <w:spacing w:before="315" w:line="187" w:lineRule="auto"/>
        <w:ind w:left="1"/>
        <w:rPr>
          <w:rFonts w:ascii="SimHei" w:eastAsia="SimHei" w:hAnsi="SimHei" w:cs="SimHei"/>
          <w:sz w:val="19"/>
          <w:szCs w:val="19"/>
        </w:rPr>
      </w:pPr>
      <w:r>
        <w:rPr>
          <w:rFonts w:ascii="Microsoft YaHei" w:eastAsia="Microsoft YaHei" w:hAnsi="Microsoft YaHei" w:cs="Microsoft YaHei"/>
          <w:spacing w:val="5"/>
          <w:position w:val="-1"/>
          <w:sz w:val="19"/>
          <w:szCs w:val="19"/>
        </w:rPr>
        <w:t>6.</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6"/>
          <w:position w:val="-1"/>
          <w:sz w:val="19"/>
          <w:szCs w:val="19"/>
        </w:rPr>
        <w:t xml:space="preserve">   </w:t>
      </w:r>
      <w:r>
        <w:rPr>
          <w:rFonts w:ascii="SimHei" w:eastAsia="SimHei" w:hAnsi="SimHei" w:cs="SimHei"/>
          <w:spacing w:val="5"/>
          <w:sz w:val="19"/>
          <w:szCs w:val="19"/>
        </w:rPr>
        <w:t>一般要求</w:t>
      </w:r>
    </w:p>
    <w:p>
      <w:pPr>
        <w:spacing w:before="204" w:line="21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0"/>
          <w:position w:val="-2"/>
          <w:sz w:val="19"/>
          <w:szCs w:val="19"/>
        </w:rPr>
        <w:t>6.</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0"/>
          <w:position w:val="-2"/>
          <w:sz w:val="19"/>
          <w:szCs w:val="19"/>
        </w:rPr>
        <w:t>1.</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1</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0"/>
          <w:sz w:val="19"/>
          <w:szCs w:val="19"/>
        </w:rPr>
        <w:t>燃气表壳体宜采用金属材料制作</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0"/>
          <w:sz w:val="19"/>
          <w:szCs w:val="19"/>
        </w:rPr>
        <w:t>。</w:t>
      </w:r>
    </w:p>
    <w:p>
      <w:pPr>
        <w:spacing w:before="15" w:line="183"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3"/>
          <w:position w:val="-2"/>
          <w:sz w:val="19"/>
          <w:szCs w:val="19"/>
        </w:rPr>
        <w:t>6.</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3"/>
          <w:position w:val="-2"/>
          <w:sz w:val="19"/>
          <w:szCs w:val="19"/>
        </w:rPr>
        <w:t xml:space="preserve">1.2   </w:t>
      </w:r>
      <w:r>
        <w:rPr>
          <w:rFonts w:ascii="Microsoft YaHei" w:eastAsia="Microsoft YaHei" w:hAnsi="Microsoft YaHei" w:cs="Microsoft YaHei"/>
          <w:spacing w:val="13"/>
          <w:sz w:val="19"/>
          <w:szCs w:val="19"/>
        </w:rPr>
        <w:t>任何调节燃气表性能与特性参数装置应有保护</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31"/>
          <w:sz w:val="19"/>
          <w:szCs w:val="19"/>
        </w:rPr>
        <w:t xml:space="preserve"> </w:t>
      </w:r>
      <w:r>
        <w:rPr>
          <w:rFonts w:ascii="Microsoft YaHei" w:eastAsia="Microsoft YaHei" w:hAnsi="Microsoft YaHei" w:cs="Microsoft YaHei"/>
          <w:spacing w:val="13"/>
          <w:sz w:val="19"/>
          <w:szCs w:val="19"/>
        </w:rPr>
        <w:t>防止外界干扰</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3"/>
          <w:sz w:val="19"/>
          <w:szCs w:val="19"/>
        </w:rPr>
        <w:t>。</w:t>
      </w:r>
    </w:p>
    <w:p>
      <w:pPr>
        <w:spacing w:before="49" w:line="183"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position w:val="-2"/>
          <w:sz w:val="19"/>
          <w:szCs w:val="19"/>
        </w:rPr>
        <w:t>6.</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11"/>
          <w:position w:val="-2"/>
          <w:sz w:val="19"/>
          <w:szCs w:val="19"/>
        </w:rPr>
        <w:t xml:space="preserve">1.3   </w:t>
      </w:r>
      <w:r>
        <w:rPr>
          <w:rFonts w:ascii="Microsoft YaHei" w:eastAsia="Microsoft YaHei" w:hAnsi="Microsoft YaHei" w:cs="Microsoft YaHei"/>
          <w:spacing w:val="11"/>
          <w:sz w:val="19"/>
          <w:szCs w:val="19"/>
        </w:rPr>
        <w:t>电子封印应符合以下规定</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1"/>
          <w:sz w:val="19"/>
          <w:szCs w:val="19"/>
        </w:rPr>
        <w:t>:</w:t>
      </w:r>
    </w:p>
    <w:p>
      <w:pPr>
        <w:pStyle w:val="BodyText"/>
        <w:spacing w:before="48" w:line="182" w:lineRule="auto"/>
        <w:ind w:left="628"/>
        <w:rPr>
          <w:rFonts w:ascii="Microsoft YaHei" w:eastAsia="Microsoft YaHei" w:hAnsi="Microsoft YaHei" w:cs="Microsoft YaHei"/>
          <w:sz w:val="19"/>
          <w:szCs w:val="19"/>
        </w:rPr>
      </w:pPr>
      <w:r>
        <w:rPr>
          <w:b/>
          <w:bCs/>
          <w:spacing w:val="18"/>
          <w:sz w:val="19"/>
          <w:szCs w:val="19"/>
        </w:rPr>
        <w:t>—</w:t>
      </w:r>
      <w:r>
        <w:rPr>
          <w:b/>
          <w:bCs/>
          <w:spacing w:val="-25"/>
          <w:sz w:val="19"/>
          <w:szCs w:val="19"/>
        </w:rPr>
        <w:t xml:space="preserve"> </w:t>
      </w:r>
      <w:r>
        <w:rPr>
          <w:rFonts w:ascii="Microsoft YaHei" w:eastAsia="Microsoft YaHei" w:hAnsi="Microsoft YaHei" w:cs="Microsoft YaHei"/>
          <w:spacing w:val="18"/>
          <w:sz w:val="19"/>
          <w:szCs w:val="19"/>
        </w:rPr>
        <w:t>只能通过一个口令或可以更新的起始码</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sz w:val="19"/>
          <w:szCs w:val="19"/>
        </w:rPr>
        <w:t>,或者用</w:t>
      </w:r>
      <w:r>
        <w:rPr>
          <w:rFonts w:ascii="Microsoft YaHei" w:eastAsia="Microsoft YaHei" w:hAnsi="Microsoft YaHei" w:cs="Microsoft YaHei"/>
          <w:spacing w:val="17"/>
          <w:sz w:val="19"/>
          <w:szCs w:val="19"/>
        </w:rPr>
        <w:t>特定的装置进入</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7"/>
          <w:sz w:val="19"/>
          <w:szCs w:val="19"/>
        </w:rPr>
        <w:t>;</w:t>
      </w:r>
    </w:p>
    <w:p>
      <w:pPr>
        <w:pStyle w:val="BodyText"/>
        <w:spacing w:before="68" w:line="207" w:lineRule="auto"/>
        <w:ind w:left="628" w:right="780"/>
        <w:rPr>
          <w:rFonts w:ascii="Microsoft YaHei" w:eastAsia="Microsoft YaHei" w:hAnsi="Microsoft YaHei" w:cs="Microsoft YaHei"/>
          <w:sz w:val="19"/>
          <w:szCs w:val="19"/>
        </w:rPr>
      </w:pPr>
      <w:r>
        <w:rPr>
          <w:b/>
          <w:bCs/>
          <w:spacing w:val="15"/>
          <w:sz w:val="19"/>
          <w:szCs w:val="19"/>
        </w:rPr>
        <w:t>—</w:t>
      </w:r>
      <w:r>
        <w:rPr>
          <w:b/>
          <w:bCs/>
          <w:spacing w:val="-29"/>
          <w:sz w:val="19"/>
          <w:szCs w:val="19"/>
        </w:rPr>
        <w:t xml:space="preserve"> </w:t>
      </w:r>
      <w:r>
        <w:rPr>
          <w:rFonts w:ascii="Microsoft YaHei" w:eastAsia="Microsoft YaHei" w:hAnsi="Microsoft YaHei" w:cs="Microsoft YaHei"/>
          <w:spacing w:val="15"/>
          <w:sz w:val="19"/>
          <w:szCs w:val="19"/>
        </w:rPr>
        <w:t>至少最后一次操作应记录到存储器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5"/>
          <w:sz w:val="19"/>
          <w:szCs w:val="19"/>
        </w:rPr>
        <w:t>,包括操作的日期</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5"/>
          <w:sz w:val="19"/>
          <w:szCs w:val="19"/>
        </w:rPr>
        <w:t>、时间和确认该操作的特</w:t>
      </w:r>
      <w:r>
        <w:rPr>
          <w:rFonts w:ascii="Microsoft YaHei" w:eastAsia="Microsoft YaHei" w:hAnsi="Microsoft YaHei" w:cs="Microsoft YaHei"/>
          <w:spacing w:val="14"/>
          <w:sz w:val="19"/>
          <w:szCs w:val="19"/>
        </w:rPr>
        <w:t>殊要素</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4"/>
          <w:sz w:val="19"/>
          <w:szCs w:val="19"/>
        </w:rPr>
        <w:t>;</w:t>
      </w:r>
      <w:r>
        <w:rPr>
          <w:rFonts w:ascii="Microsoft YaHei" w:eastAsia="Microsoft YaHei" w:hAnsi="Microsoft YaHei" w:cs="Microsoft YaHei"/>
          <w:sz w:val="19"/>
          <w:szCs w:val="19"/>
        </w:rPr>
        <w:t xml:space="preserve"> </w:t>
      </w:r>
      <w:r>
        <w:rPr>
          <w:b/>
          <w:bCs/>
          <w:spacing w:val="15"/>
          <w:sz w:val="19"/>
          <w:szCs w:val="19"/>
        </w:rPr>
        <w:t>—</w:t>
      </w:r>
      <w:r>
        <w:rPr>
          <w:b/>
          <w:bCs/>
          <w:spacing w:val="-16"/>
          <w:sz w:val="19"/>
          <w:szCs w:val="19"/>
        </w:rPr>
        <w:t xml:space="preserve"> </w:t>
      </w:r>
      <w:r>
        <w:rPr>
          <w:rFonts w:ascii="Microsoft YaHei" w:eastAsia="Microsoft YaHei" w:hAnsi="Microsoft YaHei" w:cs="Microsoft YaHei"/>
          <w:spacing w:val="15"/>
          <w:sz w:val="19"/>
          <w:szCs w:val="19"/>
        </w:rPr>
        <w:t>操作记录在存储器内应至少保存 24个月</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p>
    <w:p>
      <w:pPr>
        <w:spacing w:before="67" w:line="479"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8"/>
          <w:position w:val="22"/>
          <w:sz w:val="19"/>
          <w:szCs w:val="19"/>
        </w:rPr>
        <w:t>封印图样应是型式批准文件的一部分</w:t>
      </w:r>
      <w:r>
        <w:rPr>
          <w:rFonts w:ascii="Microsoft YaHei" w:eastAsia="Microsoft YaHei" w:hAnsi="Microsoft YaHei" w:cs="Microsoft YaHei"/>
          <w:position w:val="22"/>
          <w:sz w:val="19"/>
          <w:szCs w:val="19"/>
        </w:rPr>
        <w:t xml:space="preserve"> </w:t>
      </w:r>
      <w:r>
        <w:rPr>
          <w:rFonts w:ascii="Microsoft YaHei" w:eastAsia="Microsoft YaHei" w:hAnsi="Microsoft YaHei" w:cs="Microsoft YaHei"/>
          <w:spacing w:val="18"/>
          <w:position w:val="22"/>
          <w:sz w:val="19"/>
          <w:szCs w:val="19"/>
        </w:rPr>
        <w:t>,封印图样应包括计量封印和其他防篡改封印</w:t>
      </w:r>
      <w:r>
        <w:rPr>
          <w:rFonts w:ascii="Microsoft YaHei" w:eastAsia="Microsoft YaHei" w:hAnsi="Microsoft YaHei" w:cs="Microsoft YaHei"/>
          <w:spacing w:val="-26"/>
          <w:position w:val="22"/>
          <w:sz w:val="19"/>
          <w:szCs w:val="19"/>
        </w:rPr>
        <w:t xml:space="preserve"> </w:t>
      </w:r>
      <w:r>
        <w:rPr>
          <w:rFonts w:ascii="Microsoft YaHei" w:eastAsia="Microsoft YaHei" w:hAnsi="Microsoft YaHei" w:cs="Microsoft YaHei"/>
          <w:spacing w:val="18"/>
          <w:position w:val="22"/>
          <w:sz w:val="19"/>
          <w:szCs w:val="19"/>
        </w:rPr>
        <w:t>。</w:t>
      </w:r>
    </w:p>
    <w:p>
      <w:pPr>
        <w:spacing w:line="188" w:lineRule="auto"/>
        <w:ind w:left="1"/>
        <w:rPr>
          <w:rFonts w:ascii="SimHei" w:eastAsia="SimHei" w:hAnsi="SimHei" w:cs="SimHei"/>
          <w:sz w:val="19"/>
          <w:szCs w:val="19"/>
        </w:rPr>
      </w:pPr>
      <w:r>
        <w:rPr>
          <w:rFonts w:ascii="Microsoft YaHei" w:eastAsia="Microsoft YaHei" w:hAnsi="Microsoft YaHei" w:cs="Microsoft YaHei"/>
          <w:spacing w:val="11"/>
          <w:position w:val="-1"/>
          <w:sz w:val="19"/>
          <w:szCs w:val="19"/>
        </w:rPr>
        <w:t>6.2</w:t>
      </w:r>
      <w:r>
        <w:rPr>
          <w:rFonts w:ascii="Microsoft YaHei" w:eastAsia="Microsoft YaHei" w:hAnsi="Microsoft YaHei" w:cs="Microsoft YaHei"/>
          <w:spacing w:val="9"/>
          <w:position w:val="-1"/>
          <w:sz w:val="19"/>
          <w:szCs w:val="19"/>
        </w:rPr>
        <w:t xml:space="preserve">   </w:t>
      </w:r>
      <w:r>
        <w:rPr>
          <w:rFonts w:ascii="SimHei" w:eastAsia="SimHei" w:hAnsi="SimHei" w:cs="SimHei"/>
          <w:spacing w:val="11"/>
          <w:sz w:val="19"/>
          <w:szCs w:val="19"/>
        </w:rPr>
        <w:t>防护性能</w:t>
      </w:r>
    </w:p>
    <w:p>
      <w:pPr>
        <w:spacing w:before="212" w:line="177"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 xml:space="preserve">燃气表的外壳及通信接口防护性能应符合 </w:t>
      </w:r>
      <w:r>
        <w:rPr>
          <w:rFonts w:ascii="Microsoft YaHei" w:eastAsia="Microsoft YaHei" w:hAnsi="Microsoft YaHei" w:cs="Microsoft YaHei"/>
          <w:sz w:val="19"/>
          <w:szCs w:val="19"/>
        </w:rPr>
        <w:t>GB</w:t>
      </w:r>
      <w:r>
        <w:rPr>
          <w:rFonts w:ascii="Microsoft YaHei" w:eastAsia="Microsoft YaHei" w:hAnsi="Microsoft YaHei" w:cs="Microsoft YaHei"/>
          <w:spacing w:val="19"/>
          <w:sz w:val="19"/>
          <w:szCs w:val="19"/>
        </w:rPr>
        <w:t xml:space="preserve">4208规定的 </w:t>
      </w:r>
      <w:r>
        <w:rPr>
          <w:rFonts w:ascii="Microsoft YaHei" w:eastAsia="Microsoft YaHei" w:hAnsi="Microsoft YaHei" w:cs="Microsoft YaHei"/>
          <w:sz w:val="19"/>
          <w:szCs w:val="19"/>
        </w:rPr>
        <w:t>IP</w:t>
      </w:r>
      <w:r>
        <w:rPr>
          <w:rFonts w:ascii="Microsoft YaHei" w:eastAsia="Microsoft YaHei" w:hAnsi="Microsoft YaHei" w:cs="Microsoft YaHei"/>
          <w:spacing w:val="19"/>
          <w:sz w:val="19"/>
          <w:szCs w:val="19"/>
        </w:rPr>
        <w:t>65等级规定</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9"/>
          <w:szCs w:val="19"/>
        </w:rPr>
        <w:t>。</w:t>
      </w:r>
    </w:p>
    <w:p>
      <w:pPr>
        <w:spacing w:before="231" w:line="188" w:lineRule="auto"/>
        <w:ind w:left="1"/>
        <w:rPr>
          <w:rFonts w:ascii="SimHei" w:eastAsia="SimHei" w:hAnsi="SimHei" w:cs="SimHei"/>
          <w:sz w:val="19"/>
          <w:szCs w:val="19"/>
        </w:rPr>
      </w:pPr>
      <w:r>
        <w:rPr>
          <w:rFonts w:ascii="Microsoft YaHei" w:eastAsia="Microsoft YaHei" w:hAnsi="Microsoft YaHei" w:cs="Microsoft YaHei"/>
          <w:spacing w:val="9"/>
          <w:position w:val="-1"/>
          <w:sz w:val="19"/>
          <w:szCs w:val="19"/>
        </w:rPr>
        <w:t xml:space="preserve">6.3   </w:t>
      </w:r>
      <w:r>
        <w:rPr>
          <w:rFonts w:ascii="SimHei" w:eastAsia="SimHei" w:hAnsi="SimHei" w:cs="SimHei"/>
          <w:spacing w:val="9"/>
          <w:sz w:val="19"/>
          <w:szCs w:val="19"/>
        </w:rPr>
        <w:t>坚固性</w:t>
      </w:r>
    </w:p>
    <w:p>
      <w:pPr>
        <w:spacing w:before="217" w:line="193" w:lineRule="auto"/>
        <w:ind w:left="1"/>
        <w:rPr>
          <w:rFonts w:ascii="SimHei" w:eastAsia="SimHei" w:hAnsi="SimHei" w:cs="SimHei"/>
          <w:sz w:val="19"/>
          <w:szCs w:val="19"/>
        </w:rPr>
      </w:pPr>
      <w:r>
        <w:rPr>
          <w:rFonts w:ascii="Microsoft YaHei" w:eastAsia="Microsoft YaHei" w:hAnsi="Microsoft YaHei" w:cs="Microsoft YaHei"/>
          <w:spacing w:val="5"/>
          <w:position w:val="-1"/>
          <w:sz w:val="19"/>
          <w:szCs w:val="19"/>
        </w:rPr>
        <w:t>6.3.</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5"/>
          <w:position w:val="-1"/>
          <w:sz w:val="19"/>
          <w:szCs w:val="19"/>
        </w:rPr>
        <w:t xml:space="preserve">1   </w:t>
      </w:r>
      <w:r>
        <w:rPr>
          <w:rFonts w:ascii="SimHei" w:eastAsia="SimHei" w:hAnsi="SimHei" w:cs="SimHei"/>
          <w:spacing w:val="5"/>
          <w:position w:val="1"/>
          <w:sz w:val="19"/>
          <w:szCs w:val="19"/>
        </w:rPr>
        <w:t>一般要求</w:t>
      </w:r>
    </w:p>
    <w:p>
      <w:pPr>
        <w:spacing w:before="203" w:line="183" w:lineRule="auto"/>
        <w:ind w:left="1"/>
        <w:rPr>
          <w:rFonts w:ascii="Microsoft YaHei" w:eastAsia="Microsoft YaHei" w:hAnsi="Microsoft YaHei" w:cs="Microsoft YaHei"/>
          <w:sz w:val="19"/>
          <w:szCs w:val="19"/>
        </w:rPr>
      </w:pPr>
      <w:hyperlink r:id="rId21" w:history="1">
        <w:r>
          <w:rPr>
            <w:rFonts w:ascii="Microsoft YaHei" w:eastAsia="Microsoft YaHei" w:hAnsi="Microsoft YaHei" w:cs="Microsoft YaHei"/>
            <w:spacing w:val="16"/>
            <w:position w:val="-2"/>
            <w:sz w:val="19"/>
            <w:szCs w:val="19"/>
          </w:rPr>
          <w:t>6.3.1.1</w:t>
        </w:r>
      </w:hyperlink>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16"/>
          <w:sz w:val="19"/>
          <w:szCs w:val="19"/>
        </w:rPr>
        <w:t>燃气表直接与外部环境空气和内部燃气接触的部分应有足够强度。</w:t>
      </w:r>
    </w:p>
    <w:p>
      <w:pPr>
        <w:spacing w:before="48" w:line="184" w:lineRule="auto"/>
        <w:ind w:left="1"/>
        <w:rPr>
          <w:rFonts w:ascii="Microsoft YaHei" w:eastAsia="Microsoft YaHei" w:hAnsi="Microsoft YaHei" w:cs="Microsoft YaHei"/>
          <w:sz w:val="19"/>
          <w:szCs w:val="19"/>
        </w:rPr>
      </w:pPr>
      <w:hyperlink r:id="rId22" w:history="1">
        <w:r>
          <w:rPr>
            <w:rFonts w:ascii="Microsoft YaHei" w:eastAsia="Microsoft YaHei" w:hAnsi="Microsoft YaHei" w:cs="Microsoft YaHei"/>
            <w:spacing w:val="17"/>
            <w:position w:val="-2"/>
            <w:sz w:val="19"/>
            <w:szCs w:val="19"/>
          </w:rPr>
          <w:t>6.3.1.2</w:t>
        </w:r>
      </w:hyperlink>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7"/>
          <w:sz w:val="19"/>
          <w:szCs w:val="19"/>
        </w:rPr>
        <w:t>燃气表的设计和安装应保证任何非永久变形都不应</w:t>
      </w:r>
      <w:r>
        <w:rPr>
          <w:rFonts w:ascii="Microsoft YaHei" w:eastAsia="Microsoft YaHei" w:hAnsi="Microsoft YaHei" w:cs="Microsoft YaHei"/>
          <w:spacing w:val="16"/>
          <w:sz w:val="19"/>
          <w:szCs w:val="19"/>
        </w:rPr>
        <w:t>影响到燃气表的正常运行。</w:t>
      </w:r>
    </w:p>
    <w:p>
      <w:pPr>
        <w:spacing w:before="46" w:line="183" w:lineRule="auto"/>
        <w:ind w:left="1"/>
        <w:rPr>
          <w:rFonts w:ascii="Microsoft YaHei" w:eastAsia="Microsoft YaHei" w:hAnsi="Microsoft YaHei" w:cs="Microsoft YaHei"/>
          <w:sz w:val="19"/>
          <w:szCs w:val="19"/>
        </w:rPr>
      </w:pPr>
      <w:hyperlink r:id="rId23" w:history="1">
        <w:r>
          <w:rPr>
            <w:rFonts w:ascii="Microsoft YaHei" w:eastAsia="Microsoft YaHei" w:hAnsi="Microsoft YaHei" w:cs="Microsoft YaHei"/>
            <w:spacing w:val="17"/>
            <w:position w:val="-2"/>
            <w:sz w:val="19"/>
            <w:szCs w:val="19"/>
          </w:rPr>
          <w:t>6.3.1.3</w:t>
        </w:r>
      </w:hyperlink>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7"/>
          <w:sz w:val="19"/>
          <w:szCs w:val="19"/>
        </w:rPr>
        <w:t>燃气表应有封印</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7"/>
          <w:sz w:val="19"/>
          <w:szCs w:val="19"/>
        </w:rPr>
        <w:t>,只有拆开计量封印或产生明显永久性损坏痕迹后才能接触</w:t>
      </w:r>
      <w:r>
        <w:rPr>
          <w:rFonts w:ascii="Microsoft YaHei" w:eastAsia="Microsoft YaHei" w:hAnsi="Microsoft YaHei" w:cs="Microsoft YaHei"/>
          <w:spacing w:val="16"/>
          <w:sz w:val="19"/>
          <w:szCs w:val="19"/>
        </w:rPr>
        <w:t>内部零部件</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before="210" w:line="193" w:lineRule="auto"/>
        <w:ind w:left="1"/>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6.3.2   </w:t>
      </w:r>
      <w:r>
        <w:rPr>
          <w:rFonts w:ascii="SimHei" w:eastAsia="SimHei" w:hAnsi="SimHei" w:cs="SimHei"/>
          <w:spacing w:val="8"/>
          <w:position w:val="1"/>
          <w:sz w:val="19"/>
          <w:szCs w:val="19"/>
        </w:rPr>
        <w:t>密封性</w:t>
      </w:r>
    </w:p>
    <w:p>
      <w:pPr>
        <w:spacing w:before="204"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燃气表在正常使用和经耐压强度试验后不应</w:t>
      </w:r>
      <w:r>
        <w:rPr>
          <w:rFonts w:ascii="Microsoft YaHei" w:eastAsia="Microsoft YaHei" w:hAnsi="Microsoft YaHei" w:cs="Microsoft YaHei"/>
          <w:spacing w:val="17"/>
          <w:sz w:val="19"/>
          <w:szCs w:val="19"/>
        </w:rPr>
        <w:t>泄漏</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before="234" w:line="186" w:lineRule="auto"/>
        <w:ind w:left="1"/>
        <w:rPr>
          <w:rFonts w:ascii="SimHei" w:eastAsia="SimHei" w:hAnsi="SimHei" w:cs="SimHei"/>
          <w:sz w:val="19"/>
          <w:szCs w:val="19"/>
        </w:rPr>
      </w:pPr>
      <w:r>
        <w:rPr>
          <w:rFonts w:ascii="Microsoft YaHei" w:eastAsia="Microsoft YaHei" w:hAnsi="Microsoft YaHei" w:cs="Microsoft YaHei"/>
          <w:spacing w:val="9"/>
          <w:position w:val="-1"/>
          <w:sz w:val="19"/>
          <w:szCs w:val="19"/>
        </w:rPr>
        <w:t xml:space="preserve">6.3.3   </w:t>
      </w:r>
      <w:r>
        <w:rPr>
          <w:rFonts w:ascii="SimHei" w:eastAsia="SimHei" w:hAnsi="SimHei" w:cs="SimHei"/>
          <w:spacing w:val="9"/>
          <w:sz w:val="19"/>
          <w:szCs w:val="19"/>
        </w:rPr>
        <w:t>耐压强度</w:t>
      </w:r>
    </w:p>
    <w:p>
      <w:pPr>
        <w:spacing w:before="212" w:line="483" w:lineRule="exact"/>
        <w:ind w:left="420"/>
        <w:rPr>
          <w:rFonts w:ascii="Microsoft YaHei" w:eastAsia="Microsoft YaHei" w:hAnsi="Microsoft YaHei" w:cs="Microsoft YaHei"/>
          <w:sz w:val="19"/>
          <w:szCs w:val="19"/>
        </w:rPr>
      </w:pPr>
      <w:r>
        <w:rPr>
          <w:rFonts w:ascii="Microsoft YaHei" w:eastAsia="Microsoft YaHei" w:hAnsi="Microsoft YaHei" w:cs="Microsoft YaHei"/>
          <w:spacing w:val="18"/>
          <w:position w:val="22"/>
          <w:sz w:val="19"/>
          <w:szCs w:val="19"/>
        </w:rPr>
        <w:t>燃气表耐压强度试验压力解除后</w:t>
      </w:r>
      <w:r>
        <w:rPr>
          <w:rFonts w:ascii="Microsoft YaHei" w:eastAsia="Microsoft YaHei" w:hAnsi="Microsoft YaHei" w:cs="Microsoft YaHei"/>
          <w:spacing w:val="-4"/>
          <w:position w:val="22"/>
          <w:sz w:val="19"/>
          <w:szCs w:val="19"/>
        </w:rPr>
        <w:t xml:space="preserve"> </w:t>
      </w:r>
      <w:r>
        <w:rPr>
          <w:rFonts w:ascii="Microsoft YaHei" w:eastAsia="Microsoft YaHei" w:hAnsi="Microsoft YaHei" w:cs="Microsoft YaHei"/>
          <w:spacing w:val="18"/>
          <w:position w:val="22"/>
          <w:sz w:val="19"/>
          <w:szCs w:val="19"/>
        </w:rPr>
        <w:t>,外壳的残余变形不应影响其计量性能</w:t>
      </w:r>
      <w:r>
        <w:rPr>
          <w:rFonts w:ascii="Microsoft YaHei" w:eastAsia="Microsoft YaHei" w:hAnsi="Microsoft YaHei" w:cs="Microsoft YaHei"/>
          <w:spacing w:val="-26"/>
          <w:position w:val="22"/>
          <w:sz w:val="19"/>
          <w:szCs w:val="19"/>
        </w:rPr>
        <w:t xml:space="preserve"> </w:t>
      </w:r>
      <w:r>
        <w:rPr>
          <w:rFonts w:ascii="Microsoft YaHei" w:eastAsia="Microsoft YaHei" w:hAnsi="Microsoft YaHei" w:cs="Microsoft YaHei"/>
          <w:spacing w:val="18"/>
          <w:position w:val="22"/>
          <w:sz w:val="19"/>
          <w:szCs w:val="19"/>
        </w:rPr>
        <w:t>。</w:t>
      </w:r>
    </w:p>
    <w:p>
      <w:pPr>
        <w:spacing w:before="1" w:line="193" w:lineRule="auto"/>
        <w:ind w:left="1"/>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6.3.4   </w:t>
      </w:r>
      <w:r>
        <w:rPr>
          <w:rFonts w:ascii="SimHei" w:eastAsia="SimHei" w:hAnsi="SimHei" w:cs="SimHei"/>
          <w:spacing w:val="8"/>
          <w:position w:val="1"/>
          <w:sz w:val="19"/>
          <w:szCs w:val="19"/>
        </w:rPr>
        <w:t>耐振动</w:t>
      </w:r>
    </w:p>
    <w:p>
      <w:pPr>
        <w:spacing w:before="205" w:line="183"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燃气表经振动试验后</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5"/>
          <w:sz w:val="19"/>
          <w:szCs w:val="19"/>
        </w:rPr>
        <w:t>,密封性应符合</w:t>
      </w:r>
      <w:r>
        <w:rPr>
          <w:rFonts w:ascii="Microsoft YaHei" w:eastAsia="Microsoft YaHei" w:hAnsi="Microsoft YaHei" w:cs="Microsoft YaHei"/>
          <w:spacing w:val="38"/>
          <w:sz w:val="19"/>
          <w:szCs w:val="19"/>
        </w:rPr>
        <w:t xml:space="preserve"> </w:t>
      </w:r>
      <w:r>
        <w:rPr>
          <w:rFonts w:ascii="Microsoft YaHei" w:eastAsia="Microsoft YaHei" w:hAnsi="Microsoft YaHei" w:cs="Microsoft YaHei"/>
          <w:spacing w:val="15"/>
          <w:sz w:val="19"/>
          <w:szCs w:val="19"/>
        </w:rPr>
        <w:t>6</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5"/>
          <w:position w:val="-2"/>
          <w:sz w:val="19"/>
          <w:szCs w:val="19"/>
        </w:rPr>
        <w:t>3.</w:t>
      </w:r>
      <w:r>
        <w:rPr>
          <w:rFonts w:ascii="Microsoft YaHei" w:eastAsia="Microsoft YaHei" w:hAnsi="Microsoft YaHei" w:cs="Microsoft YaHei"/>
          <w:spacing w:val="-28"/>
          <w:position w:val="-2"/>
          <w:sz w:val="19"/>
          <w:szCs w:val="19"/>
        </w:rPr>
        <w:t xml:space="preserve"> </w:t>
      </w:r>
      <w:r>
        <w:rPr>
          <w:rFonts w:ascii="Microsoft YaHei" w:eastAsia="Microsoft YaHei" w:hAnsi="Microsoft YaHei" w:cs="Microsoft YaHei"/>
          <w:spacing w:val="15"/>
          <w:sz w:val="19"/>
          <w:szCs w:val="19"/>
        </w:rPr>
        <w:t>2的规定</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5"/>
          <w:sz w:val="19"/>
          <w:szCs w:val="19"/>
        </w:rPr>
        <w:t>,平均误差应符合表 4的规定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p>
    <w:p>
      <w:pPr>
        <w:spacing w:before="212" w:line="191" w:lineRule="auto"/>
        <w:ind w:left="1"/>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6.3.5   </w:t>
      </w:r>
      <w:r>
        <w:rPr>
          <w:rFonts w:ascii="SimHei" w:eastAsia="SimHei" w:hAnsi="SimHei" w:cs="SimHei"/>
          <w:spacing w:val="8"/>
          <w:position w:val="1"/>
          <w:sz w:val="19"/>
          <w:szCs w:val="19"/>
        </w:rPr>
        <w:t>耐冲击</w:t>
      </w:r>
    </w:p>
    <w:p>
      <w:pPr>
        <w:spacing w:before="206" w:line="482" w:lineRule="exact"/>
        <w:ind w:left="420"/>
        <w:rPr>
          <w:rFonts w:ascii="Microsoft YaHei" w:eastAsia="Microsoft YaHei" w:hAnsi="Microsoft YaHei" w:cs="Microsoft YaHei"/>
          <w:sz w:val="19"/>
          <w:szCs w:val="19"/>
        </w:rPr>
        <w:sectPr>
          <w:footerReference w:type="default" r:id="rId24"/>
          <w:pgSz w:w="11906" w:h="16838"/>
          <w:pgMar w:top="1255" w:right="1297" w:bottom="1448" w:left="1349" w:header="0" w:footer="1259" w:gutter="0"/>
          <w:pgNumType w:start="21"/>
          <w:cols w:space="708"/>
        </w:sectPr>
      </w:pPr>
      <w:r>
        <w:rPr>
          <w:rFonts w:ascii="Microsoft YaHei" w:eastAsia="Microsoft YaHei" w:hAnsi="Microsoft YaHei" w:cs="Microsoft YaHei"/>
          <w:spacing w:val="13"/>
          <w:position w:val="23"/>
          <w:sz w:val="19"/>
          <w:szCs w:val="19"/>
        </w:rPr>
        <w:t>燃气表经冲击试验后</w:t>
      </w:r>
      <w:r>
        <w:rPr>
          <w:rFonts w:ascii="Microsoft YaHei" w:eastAsia="Microsoft YaHei" w:hAnsi="Microsoft YaHei" w:cs="Microsoft YaHei"/>
          <w:spacing w:val="-2"/>
          <w:position w:val="23"/>
          <w:sz w:val="19"/>
          <w:szCs w:val="19"/>
        </w:rPr>
        <w:t xml:space="preserve"> </w:t>
      </w:r>
      <w:r>
        <w:rPr>
          <w:rFonts w:ascii="Microsoft YaHei" w:eastAsia="Microsoft YaHei" w:hAnsi="Microsoft YaHei" w:cs="Microsoft YaHei"/>
          <w:spacing w:val="13"/>
          <w:position w:val="23"/>
          <w:sz w:val="19"/>
          <w:szCs w:val="19"/>
        </w:rPr>
        <w:t>,密封性应符合</w:t>
      </w:r>
      <w:r>
        <w:rPr>
          <w:rFonts w:ascii="Microsoft YaHei" w:eastAsia="Microsoft YaHei" w:hAnsi="Microsoft YaHei" w:cs="Microsoft YaHei"/>
          <w:spacing w:val="38"/>
          <w:w w:val="101"/>
          <w:position w:val="23"/>
          <w:sz w:val="19"/>
          <w:szCs w:val="19"/>
        </w:rPr>
        <w:t xml:space="preserve"> </w:t>
      </w:r>
      <w:r>
        <w:rPr>
          <w:rFonts w:ascii="Microsoft YaHei" w:eastAsia="Microsoft YaHei" w:hAnsi="Microsoft YaHei" w:cs="Microsoft YaHei"/>
          <w:spacing w:val="13"/>
          <w:position w:val="23"/>
          <w:sz w:val="19"/>
          <w:szCs w:val="19"/>
        </w:rPr>
        <w:t>6</w:t>
      </w:r>
      <w:r>
        <w:rPr>
          <w:rFonts w:ascii="Microsoft YaHei" w:eastAsia="Microsoft YaHei" w:hAnsi="Microsoft YaHei" w:cs="Microsoft YaHei"/>
          <w:spacing w:val="13"/>
          <w:position w:val="21"/>
          <w:sz w:val="19"/>
          <w:szCs w:val="19"/>
        </w:rPr>
        <w:t>.</w:t>
      </w:r>
      <w:r>
        <w:rPr>
          <w:rFonts w:ascii="Microsoft YaHei" w:eastAsia="Microsoft YaHei" w:hAnsi="Microsoft YaHei" w:cs="Microsoft YaHei"/>
          <w:spacing w:val="-27"/>
          <w:position w:val="21"/>
          <w:sz w:val="19"/>
          <w:szCs w:val="19"/>
        </w:rPr>
        <w:t xml:space="preserve"> </w:t>
      </w:r>
      <w:r>
        <w:rPr>
          <w:rFonts w:ascii="Microsoft YaHei" w:eastAsia="Microsoft YaHei" w:hAnsi="Microsoft YaHei" w:cs="Microsoft YaHei"/>
          <w:spacing w:val="13"/>
          <w:position w:val="21"/>
          <w:sz w:val="19"/>
          <w:szCs w:val="19"/>
        </w:rPr>
        <w:t>3.</w:t>
      </w:r>
      <w:r>
        <w:rPr>
          <w:rFonts w:ascii="Microsoft YaHei" w:eastAsia="Microsoft YaHei" w:hAnsi="Microsoft YaHei" w:cs="Microsoft YaHei"/>
          <w:spacing w:val="-27"/>
          <w:position w:val="21"/>
          <w:sz w:val="19"/>
          <w:szCs w:val="19"/>
        </w:rPr>
        <w:t xml:space="preserve"> </w:t>
      </w:r>
      <w:r>
        <w:rPr>
          <w:rFonts w:ascii="Microsoft YaHei" w:eastAsia="Microsoft YaHei" w:hAnsi="Microsoft YaHei" w:cs="Microsoft YaHei"/>
          <w:spacing w:val="13"/>
          <w:position w:val="23"/>
          <w:sz w:val="19"/>
          <w:szCs w:val="19"/>
        </w:rPr>
        <w:t>2的规定</w:t>
      </w:r>
      <w:r>
        <w:rPr>
          <w:rFonts w:ascii="Microsoft YaHei" w:eastAsia="Microsoft YaHei" w:hAnsi="Microsoft YaHei" w:cs="Microsoft YaHei"/>
          <w:spacing w:val="-26"/>
          <w:position w:val="23"/>
          <w:sz w:val="19"/>
          <w:szCs w:val="19"/>
        </w:rPr>
        <w:t xml:space="preserve"> </w:t>
      </w:r>
      <w:r>
        <w:rPr>
          <w:rFonts w:ascii="Microsoft YaHei" w:eastAsia="Microsoft YaHei" w:hAnsi="Microsoft YaHei" w:cs="Microsoft YaHei"/>
          <w:spacing w:val="13"/>
          <w:position w:val="23"/>
          <w:sz w:val="19"/>
          <w:szCs w:val="19"/>
        </w:rPr>
        <w:t>。</w:t>
      </w:r>
    </w:p>
    <w:p>
      <w:pPr>
        <w:spacing w:before="1" w:line="193" w:lineRule="auto"/>
        <w:ind w:left="1"/>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6.3.6   </w:t>
      </w:r>
      <w:r>
        <w:rPr>
          <w:rFonts w:ascii="SimHei" w:eastAsia="SimHei" w:hAnsi="SimHei" w:cs="SimHei"/>
          <w:spacing w:val="8"/>
          <w:position w:val="1"/>
          <w:sz w:val="19"/>
          <w:szCs w:val="19"/>
        </w:rPr>
        <w:t>耐跌落</w:t>
      </w:r>
    </w:p>
    <w:p>
      <w:pPr>
        <w:spacing w:before="204"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燃气表经跌落试验后</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3"/>
          <w:sz w:val="19"/>
          <w:szCs w:val="19"/>
        </w:rPr>
        <w:t>,密封性应符合</w:t>
      </w:r>
      <w:r>
        <w:rPr>
          <w:rFonts w:ascii="Microsoft YaHei" w:eastAsia="Microsoft YaHei" w:hAnsi="Microsoft YaHei" w:cs="Microsoft YaHei"/>
          <w:spacing w:val="38"/>
          <w:w w:val="101"/>
          <w:sz w:val="19"/>
          <w:szCs w:val="19"/>
        </w:rPr>
        <w:t xml:space="preserve"> </w:t>
      </w:r>
      <w:r>
        <w:rPr>
          <w:rFonts w:ascii="Microsoft YaHei" w:eastAsia="Microsoft YaHei" w:hAnsi="Microsoft YaHei" w:cs="Microsoft YaHei"/>
          <w:spacing w:val="13"/>
          <w:sz w:val="19"/>
          <w:szCs w:val="19"/>
        </w:rPr>
        <w:t>6</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3"/>
          <w:position w:val="-2"/>
          <w:sz w:val="19"/>
          <w:szCs w:val="19"/>
        </w:rPr>
        <w:t>3.</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3"/>
          <w:sz w:val="19"/>
          <w:szCs w:val="19"/>
        </w:rPr>
        <w:t>2的规定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3"/>
          <w:sz w:val="19"/>
          <w:szCs w:val="19"/>
        </w:rPr>
        <w:t>。</w:t>
      </w:r>
    </w:p>
    <w:p>
      <w:pPr>
        <w:spacing w:before="212" w:line="186" w:lineRule="auto"/>
        <w:ind w:left="1"/>
        <w:rPr>
          <w:rFonts w:ascii="SimHei" w:eastAsia="SimHei" w:hAnsi="SimHei" w:cs="SimHei"/>
          <w:sz w:val="19"/>
          <w:szCs w:val="19"/>
        </w:rPr>
      </w:pPr>
      <w:r>
        <w:rPr>
          <w:rFonts w:ascii="Microsoft YaHei" w:eastAsia="Microsoft YaHei" w:hAnsi="Microsoft YaHei" w:cs="Microsoft YaHei"/>
          <w:spacing w:val="10"/>
          <w:position w:val="-1"/>
          <w:sz w:val="19"/>
          <w:szCs w:val="19"/>
        </w:rPr>
        <w:t>6.4</w:t>
      </w:r>
      <w:r>
        <w:rPr>
          <w:rFonts w:ascii="Microsoft YaHei" w:eastAsia="Microsoft YaHei" w:hAnsi="Microsoft YaHei" w:cs="Microsoft YaHei"/>
          <w:spacing w:val="8"/>
          <w:position w:val="-1"/>
          <w:sz w:val="19"/>
          <w:szCs w:val="19"/>
        </w:rPr>
        <w:t xml:space="preserve">   </w:t>
      </w:r>
      <w:r>
        <w:rPr>
          <w:rFonts w:ascii="SimHei" w:eastAsia="SimHei" w:hAnsi="SimHei" w:cs="SimHei"/>
          <w:spacing w:val="10"/>
          <w:sz w:val="19"/>
          <w:szCs w:val="19"/>
        </w:rPr>
        <w:t>防腐蚀</w:t>
      </w:r>
    </w:p>
    <w:p>
      <w:pPr>
        <w:spacing w:before="211" w:line="170"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 xml:space="preserve">燃气表的防腐蚀性能应符合 </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/T6968</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35"/>
          <w:position w:val="1"/>
          <w:sz w:val="19"/>
          <w:szCs w:val="19"/>
        </w:rPr>
        <w:t xml:space="preserve"> </w:t>
      </w:r>
      <w:r>
        <w:rPr>
          <w:rFonts w:ascii="Microsoft YaHei" w:eastAsia="Microsoft YaHei" w:hAnsi="Microsoft YaHei" w:cs="Microsoft YaHei"/>
          <w:spacing w:val="13"/>
          <w:position w:val="-1"/>
          <w:sz w:val="19"/>
          <w:szCs w:val="19"/>
        </w:rPr>
        <w:t>2011中</w:t>
      </w:r>
      <w:r>
        <w:rPr>
          <w:rFonts w:ascii="Microsoft YaHei" w:eastAsia="Microsoft YaHei" w:hAnsi="Microsoft YaHei" w:cs="Microsoft YaHei"/>
          <w:spacing w:val="21"/>
          <w:w w:val="101"/>
          <w:position w:val="-1"/>
          <w:sz w:val="19"/>
          <w:szCs w:val="19"/>
        </w:rPr>
        <w:t xml:space="preserve"> </w:t>
      </w:r>
      <w:r>
        <w:rPr>
          <w:rFonts w:ascii="Microsoft YaHei" w:eastAsia="Microsoft YaHei" w:hAnsi="Microsoft YaHei" w:cs="Microsoft YaHei"/>
          <w:spacing w:val="13"/>
          <w:position w:val="-1"/>
          <w:sz w:val="19"/>
          <w:szCs w:val="19"/>
        </w:rPr>
        <w:t>6.</w:t>
      </w:r>
      <w:r>
        <w:rPr>
          <w:rFonts w:ascii="Microsoft YaHei" w:eastAsia="Microsoft YaHei" w:hAnsi="Microsoft YaHei" w:cs="Microsoft YaHei"/>
          <w:spacing w:val="-27"/>
          <w:position w:val="-1"/>
          <w:sz w:val="19"/>
          <w:szCs w:val="19"/>
        </w:rPr>
        <w:t xml:space="preserve"> </w:t>
      </w:r>
      <w:r>
        <w:rPr>
          <w:rFonts w:ascii="Microsoft YaHei" w:eastAsia="Microsoft YaHei" w:hAnsi="Microsoft YaHei" w:cs="Microsoft YaHei"/>
          <w:spacing w:val="13"/>
          <w:sz w:val="19"/>
          <w:szCs w:val="19"/>
        </w:rPr>
        <w:t>3的规定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3"/>
          <w:position w:val="1"/>
          <w:sz w:val="19"/>
          <w:szCs w:val="19"/>
        </w:rPr>
        <w:t>。</w:t>
      </w:r>
    </w:p>
    <w:p>
      <w:pPr>
        <w:spacing w:line="170" w:lineRule="auto"/>
        <w:rPr>
          <w:rFonts w:ascii="Microsoft YaHei" w:eastAsia="Microsoft YaHei" w:hAnsi="Microsoft YaHei" w:cs="Microsoft YaHei"/>
          <w:sz w:val="19"/>
          <w:szCs w:val="19"/>
        </w:rPr>
        <w:sectPr>
          <w:footerReference w:type="default" r:id="rId25"/>
          <w:type w:val="nextPage"/>
          <w:pgSz w:w="11906" w:h="16838"/>
          <w:pgMar w:top="1255" w:right="1297" w:bottom="1448" w:left="1349" w:header="0" w:footer="1259" w:gutter="0"/>
          <w:pgNumType w:start="22"/>
          <w:cols w:space="708"/>
          <w:titlePg w:val="0"/>
        </w:sectPr>
      </w:pPr>
    </w:p>
    <w:p>
      <w:pPr>
        <w:spacing w:before="35" w:line="163" w:lineRule="auto"/>
        <w:jc w:val="right"/>
        <w:rPr>
          <w:rFonts w:ascii="Microsoft YaHei" w:eastAsia="Microsoft YaHei" w:hAnsi="Microsoft YaHei" w:cs="Microsoft YaHei"/>
          <w:sz w:val="19"/>
          <w:szCs w:val="19"/>
        </w:rPr>
      </w:pPr>
      <w:r>
        <mc:AlternateContent>
          <mc:Choice Requires="wps">
            <w:drawing>
              <wp:anchor distT="0" distB="0" distL="0" distR="0" simplePos="0" relativeHeight="251682816"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26" name="TextBox 26"/>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8" w:name="bookmark11"/>
                            <w:bookmarkEnd w:id="8"/>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 o:spid="_x0000_s1037" type="#_x0000_t202" style="width:12.45pt;height:18.95pt;margin-top:487.98pt;margin-left:275.53pt;mso-position-horizontal-relative:page;mso-position-vertical-relative:page;mso-wrap-distance-bottom:0;mso-wrap-distance-left:0;mso-wrap-distance-right:0;mso-wrap-distance-top:0;position:absolute;rotation:300;v-text-anchor:top;z-index:251681792" o:allowincell="f" filled="f" fillcolor="this" stroked="f">
                <v:textbox inset="0,0,0,0">
                  <w:txbxContent>
                    <w:p>
                      <w:pPr>
                        <w:spacing w:before="161" w:line="197" w:lineRule="exact"/>
                        <w:jc w:val="right"/>
                        <w:rPr>
                          <w:rFonts w:ascii="NSimSun" w:eastAsia="NSimSun" w:hAnsi="NSimSun" w:cs="NSimSun"/>
                          <w:sz w:val="48"/>
                          <w:szCs w:val="48"/>
                        </w:rPr>
                      </w:pPr>
                      <w:bookmarkStart w:id="8" w:name="bookmark11"/>
                      <w:bookmarkEnd w:id="8"/>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477</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81" w:lineRule="auto"/>
      </w:pPr>
    </w:p>
    <w:p>
      <w:pPr>
        <w:spacing w:before="82" w:line="186" w:lineRule="auto"/>
        <w:ind w:left="14"/>
        <w:rPr>
          <w:rFonts w:ascii="SimHei" w:eastAsia="SimHei" w:hAnsi="SimHei" w:cs="SimHei"/>
          <w:sz w:val="19"/>
          <w:szCs w:val="19"/>
        </w:rPr>
      </w:pPr>
      <w:r>
        <w:rPr>
          <w:rFonts w:ascii="Microsoft YaHei" w:eastAsia="Microsoft YaHei" w:hAnsi="Microsoft YaHei" w:cs="Microsoft YaHei"/>
          <w:spacing w:val="9"/>
          <w:position w:val="-1"/>
          <w:sz w:val="19"/>
          <w:szCs w:val="19"/>
        </w:rPr>
        <w:t xml:space="preserve">6.5   </w:t>
      </w:r>
      <w:r>
        <w:rPr>
          <w:rFonts w:ascii="SimHei" w:eastAsia="SimHei" w:hAnsi="SimHei" w:cs="SimHei"/>
          <w:spacing w:val="9"/>
          <w:sz w:val="19"/>
          <w:szCs w:val="19"/>
        </w:rPr>
        <w:t>抗老化</w:t>
      </w:r>
    </w:p>
    <w:p>
      <w:pPr>
        <w:spacing w:before="217" w:line="194" w:lineRule="auto"/>
        <w:ind w:left="14"/>
        <w:rPr>
          <w:rFonts w:ascii="SimHei" w:eastAsia="SimHei" w:hAnsi="SimHei" w:cs="SimHei"/>
          <w:sz w:val="19"/>
          <w:szCs w:val="19"/>
        </w:rPr>
      </w:pPr>
      <w:r>
        <w:rPr>
          <w:rFonts w:ascii="Microsoft YaHei" w:eastAsia="Microsoft YaHei" w:hAnsi="Microsoft YaHei" w:cs="Microsoft YaHei"/>
          <w:spacing w:val="10"/>
          <w:position w:val="-2"/>
          <w:sz w:val="19"/>
          <w:szCs w:val="19"/>
        </w:rPr>
        <w:t>6.5.</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10"/>
          <w:position w:val="-2"/>
          <w:sz w:val="19"/>
          <w:szCs w:val="19"/>
        </w:rPr>
        <w:t xml:space="preserve">1   </w:t>
      </w:r>
      <w:r>
        <w:rPr>
          <w:rFonts w:ascii="SimHei" w:eastAsia="SimHei" w:hAnsi="SimHei" w:cs="SimHei"/>
          <w:spacing w:val="10"/>
          <w:sz w:val="19"/>
          <w:szCs w:val="19"/>
        </w:rPr>
        <w:t>非金属材料的抗老化性能</w:t>
      </w:r>
    </w:p>
    <w:p>
      <w:pPr>
        <w:spacing w:before="203" w:line="183" w:lineRule="auto"/>
        <w:ind w:left="439"/>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老化试验后</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1"/>
          <w:sz w:val="19"/>
          <w:szCs w:val="19"/>
        </w:rPr>
        <w:t>,密封性应符合</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1"/>
          <w:sz w:val="19"/>
          <w:szCs w:val="19"/>
        </w:rPr>
        <w:t>6</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1"/>
          <w:position w:val="-2"/>
          <w:sz w:val="19"/>
          <w:szCs w:val="19"/>
        </w:rPr>
        <w:t>3.</w:t>
      </w:r>
      <w:r>
        <w:rPr>
          <w:rFonts w:ascii="Microsoft YaHei" w:eastAsia="Microsoft YaHei" w:hAnsi="Microsoft YaHei" w:cs="Microsoft YaHei"/>
          <w:spacing w:val="-28"/>
          <w:position w:val="-2"/>
          <w:sz w:val="19"/>
          <w:szCs w:val="19"/>
        </w:rPr>
        <w:t xml:space="preserve"> </w:t>
      </w:r>
      <w:r>
        <w:rPr>
          <w:rFonts w:ascii="Microsoft YaHei" w:eastAsia="Microsoft YaHei" w:hAnsi="Microsoft YaHei" w:cs="Microsoft YaHei"/>
          <w:spacing w:val="11"/>
          <w:sz w:val="19"/>
          <w:szCs w:val="19"/>
        </w:rPr>
        <w:t>2的规定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1"/>
          <w:sz w:val="19"/>
          <w:szCs w:val="19"/>
        </w:rPr>
        <w:t>。</w:t>
      </w:r>
    </w:p>
    <w:p>
      <w:pPr>
        <w:spacing w:before="207" w:line="173" w:lineRule="auto"/>
        <w:ind w:left="14"/>
        <w:rPr>
          <w:rFonts w:ascii="Microsoft YaHei" w:eastAsia="Microsoft YaHei" w:hAnsi="Microsoft YaHei" w:cs="Microsoft YaHei"/>
          <w:sz w:val="19"/>
          <w:szCs w:val="19"/>
        </w:rPr>
      </w:pPr>
      <w:r>
        <w:rPr>
          <w:rFonts w:ascii="Microsoft YaHei" w:eastAsia="Microsoft YaHei" w:hAnsi="Microsoft YaHei" w:cs="Microsoft YaHei"/>
          <w:spacing w:val="18"/>
          <w:position w:val="-2"/>
          <w:sz w:val="19"/>
          <w:szCs w:val="19"/>
        </w:rPr>
        <w:t>6.5.2</w:t>
      </w:r>
      <w:r>
        <w:rPr>
          <w:rFonts w:ascii="Microsoft YaHei" w:eastAsia="Microsoft YaHei" w:hAnsi="Microsoft YaHei" w:cs="Microsoft YaHei"/>
          <w:spacing w:val="5"/>
          <w:position w:val="-2"/>
          <w:sz w:val="19"/>
          <w:szCs w:val="19"/>
        </w:rPr>
        <w:t xml:space="preserve">   </w:t>
      </w:r>
      <w:r>
        <w:rPr>
          <w:rFonts w:ascii="SimHei" w:eastAsia="SimHei" w:hAnsi="SimHei" w:cs="SimHei"/>
          <w:spacing w:val="18"/>
          <w:sz w:val="19"/>
          <w:szCs w:val="19"/>
        </w:rPr>
        <w:t>外表面的抗老化性能</w:t>
      </w:r>
      <w:r>
        <w:rPr>
          <w:rFonts w:ascii="Microsoft YaHei" w:eastAsia="Microsoft YaHei" w:hAnsi="Microsoft YaHei" w:cs="Microsoft YaHei"/>
          <w:spacing w:val="18"/>
          <w:sz w:val="19"/>
          <w:szCs w:val="19"/>
        </w:rPr>
        <w:t>(</w:t>
      </w:r>
      <w:r>
        <w:rPr>
          <w:rFonts w:ascii="SimHei" w:eastAsia="SimHei" w:hAnsi="SimHei" w:cs="SimHei"/>
          <w:spacing w:val="18"/>
          <w:sz w:val="19"/>
          <w:szCs w:val="19"/>
        </w:rPr>
        <w:t>含显示窗口及其附件</w:t>
      </w:r>
      <w:r>
        <w:rPr>
          <w:rFonts w:ascii="Microsoft YaHei" w:eastAsia="Microsoft YaHei" w:hAnsi="Microsoft YaHei" w:cs="Microsoft YaHei"/>
          <w:spacing w:val="18"/>
          <w:sz w:val="19"/>
          <w:szCs w:val="19"/>
        </w:rPr>
        <w:t>)</w:t>
      </w:r>
    </w:p>
    <w:p>
      <w:pPr>
        <w:spacing w:before="212" w:line="183" w:lineRule="auto"/>
        <w:ind w:left="435"/>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进行试验后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7"/>
          <w:sz w:val="19"/>
          <w:szCs w:val="19"/>
        </w:rPr>
        <w:t>,应符合以下规定</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7"/>
          <w:sz w:val="19"/>
          <w:szCs w:val="19"/>
        </w:rPr>
        <w:t>:</w:t>
      </w:r>
    </w:p>
    <w:p>
      <w:pPr>
        <w:spacing w:before="67" w:line="178" w:lineRule="auto"/>
        <w:ind w:left="437"/>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a</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7"/>
          <w:sz w:val="19"/>
          <w:szCs w:val="19"/>
        </w:rPr>
        <w:t>燃气表外表面的损坏不应影响到燃气表功能</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w:t>
      </w:r>
    </w:p>
    <w:p>
      <w:pPr>
        <w:spacing w:before="51" w:line="198" w:lineRule="auto"/>
        <w:ind w:left="438" w:right="244" w:hanging="1"/>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b)   显示窗口不应脱落</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3"/>
          <w:sz w:val="19"/>
          <w:szCs w:val="19"/>
        </w:rPr>
        <w:t>、产生裂纹和起泡</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3"/>
          <w:sz w:val="19"/>
          <w:szCs w:val="19"/>
        </w:rPr>
        <w:t>,从显示窗口法线的</w:t>
      </w:r>
      <w:r>
        <w:rPr>
          <w:rFonts w:ascii="Microsoft YaHei" w:eastAsia="Microsoft YaHei" w:hAnsi="Microsoft YaHei" w:cs="Microsoft YaHei"/>
          <w:spacing w:val="22"/>
          <w:w w:val="101"/>
          <w:sz w:val="19"/>
          <w:szCs w:val="19"/>
        </w:rPr>
        <w:t xml:space="preserve"> </w:t>
      </w:r>
      <w:r>
        <w:rPr>
          <w:rFonts w:ascii="Microsoft YaHei" w:eastAsia="Microsoft YaHei" w:hAnsi="Microsoft YaHei" w:cs="Microsoft YaHei"/>
          <w:spacing w:val="13"/>
          <w:sz w:val="19"/>
          <w:szCs w:val="19"/>
        </w:rPr>
        <w:t>15</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sz w:val="19"/>
          <w:szCs w:val="19"/>
        </w:rPr>
        <w:t>范围内显示内容仍应清晰</w:t>
      </w:r>
      <w:r>
        <w:rPr>
          <w:rFonts w:ascii="Microsoft YaHei" w:eastAsia="Microsoft YaHei" w:hAnsi="Microsoft YaHei" w:cs="Microsoft YaHei"/>
          <w:spacing w:val="12"/>
          <w:sz w:val="19"/>
          <w:szCs w:val="19"/>
        </w:rPr>
        <w:t>可见</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2"/>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position w:val="-2"/>
          <w:sz w:val="19"/>
          <w:szCs w:val="19"/>
        </w:rPr>
        <w:t>c</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5"/>
          <w:sz w:val="19"/>
          <w:szCs w:val="19"/>
        </w:rPr>
        <w:t>燃气表应能继续记录燃气体积量</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p>
    <w:p>
      <w:pPr>
        <w:spacing w:before="212" w:line="196" w:lineRule="auto"/>
        <w:ind w:left="14"/>
        <w:rPr>
          <w:rFonts w:ascii="SimHei" w:eastAsia="SimHei" w:hAnsi="SimHei" w:cs="SimHei"/>
          <w:sz w:val="19"/>
          <w:szCs w:val="19"/>
        </w:rPr>
      </w:pPr>
      <w:r>
        <w:rPr>
          <w:rFonts w:ascii="Microsoft YaHei" w:eastAsia="Microsoft YaHei" w:hAnsi="Microsoft YaHei" w:cs="Microsoft YaHei"/>
          <w:spacing w:val="14"/>
          <w:position w:val="-2"/>
          <w:sz w:val="19"/>
          <w:szCs w:val="19"/>
        </w:rPr>
        <w:t>6.6</w:t>
      </w:r>
      <w:r>
        <w:rPr>
          <w:rFonts w:ascii="Microsoft YaHei" w:eastAsia="Microsoft YaHei" w:hAnsi="Microsoft YaHei" w:cs="Microsoft YaHei"/>
          <w:spacing w:val="6"/>
          <w:position w:val="-2"/>
          <w:sz w:val="19"/>
          <w:szCs w:val="19"/>
        </w:rPr>
        <w:t xml:space="preserve">   </w:t>
      </w:r>
      <w:r>
        <w:rPr>
          <w:rFonts w:ascii="SimHei" w:eastAsia="SimHei" w:hAnsi="SimHei" w:cs="SimHei"/>
          <w:spacing w:val="14"/>
          <w:sz w:val="19"/>
          <w:szCs w:val="19"/>
        </w:rPr>
        <w:t>太阳辐射保护</w:t>
      </w:r>
    </w:p>
    <w:p>
      <w:pPr>
        <w:spacing w:before="202" w:line="183" w:lineRule="auto"/>
        <w:ind w:left="435"/>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进行试验后</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7"/>
          <w:sz w:val="19"/>
          <w:szCs w:val="19"/>
        </w:rPr>
        <w:t>,燃气表的外观不应发生改变</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,显示内容应清晰易读</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before="226" w:line="188" w:lineRule="auto"/>
        <w:ind w:left="14"/>
        <w:rPr>
          <w:rFonts w:ascii="SimHei" w:eastAsia="SimHei" w:hAnsi="SimHei" w:cs="SimHei"/>
          <w:sz w:val="19"/>
          <w:szCs w:val="19"/>
        </w:rPr>
      </w:pPr>
      <w:r>
        <w:rPr>
          <w:rFonts w:ascii="Microsoft YaHei" w:eastAsia="Microsoft YaHei" w:hAnsi="Microsoft YaHei" w:cs="Microsoft YaHei"/>
          <w:spacing w:val="11"/>
          <w:position w:val="-1"/>
          <w:sz w:val="19"/>
          <w:szCs w:val="19"/>
        </w:rPr>
        <w:t xml:space="preserve">6.7   </w:t>
      </w:r>
      <w:r>
        <w:rPr>
          <w:rFonts w:ascii="SimHei" w:eastAsia="SimHei" w:hAnsi="SimHei" w:cs="SimHei"/>
          <w:spacing w:val="11"/>
          <w:sz w:val="19"/>
          <w:szCs w:val="19"/>
        </w:rPr>
        <w:t>外表面阻燃</w:t>
      </w:r>
    </w:p>
    <w:p>
      <w:pPr>
        <w:spacing w:before="205" w:line="206" w:lineRule="auto"/>
        <w:ind w:left="15" w:right="47" w:firstLine="417"/>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燃气表的所有外表面(含观察窗口)和接触燃气部件的材料均应阻燃</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2"/>
          <w:sz w:val="19"/>
          <w:szCs w:val="19"/>
        </w:rPr>
        <w:t>,这些材料的可燃性等级应符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 xml:space="preserve">合 </w:t>
      </w:r>
      <w:r>
        <w:rPr>
          <w:rFonts w:ascii="Microsoft YaHei" w:eastAsia="Microsoft YaHei" w:hAnsi="Microsoft YaHei" w:cs="Microsoft YaHei"/>
          <w:sz w:val="19"/>
          <w:szCs w:val="19"/>
        </w:rPr>
        <w:t>GB</w:t>
      </w:r>
      <w:r>
        <w:rPr>
          <w:rFonts w:ascii="Microsoft YaHei" w:eastAsia="Microsoft YaHei" w:hAnsi="Microsoft YaHei" w:cs="Microsoft YaHei"/>
          <w:spacing w:val="17"/>
          <w:sz w:val="19"/>
          <w:szCs w:val="19"/>
        </w:rPr>
        <w:t>/T11020中 V</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31"/>
          <w:position w:val="1"/>
          <w:sz w:val="19"/>
          <w:szCs w:val="19"/>
        </w:rPr>
        <w:t xml:space="preserve"> </w:t>
      </w:r>
      <w:r>
        <w:rPr>
          <w:rFonts w:ascii="Microsoft YaHei" w:eastAsia="Microsoft YaHei" w:hAnsi="Microsoft YaHei" w:cs="Microsoft YaHei"/>
          <w:spacing w:val="17"/>
          <w:sz w:val="19"/>
          <w:szCs w:val="19"/>
        </w:rPr>
        <w:t>0的规定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position w:val="1"/>
          <w:sz w:val="19"/>
          <w:szCs w:val="19"/>
        </w:rPr>
        <w:t>。</w:t>
      </w:r>
    </w:p>
    <w:p>
      <w:pPr>
        <w:spacing w:before="226" w:line="196" w:lineRule="auto"/>
        <w:ind w:left="14"/>
        <w:rPr>
          <w:rFonts w:ascii="SimHei" w:eastAsia="SimHei" w:hAnsi="SimHei" w:cs="SimHei"/>
          <w:sz w:val="19"/>
          <w:szCs w:val="19"/>
        </w:rPr>
      </w:pPr>
      <w:r>
        <w:rPr>
          <w:rFonts w:ascii="Microsoft YaHei" w:eastAsia="Microsoft YaHei" w:hAnsi="Microsoft YaHei" w:cs="Microsoft YaHei"/>
          <w:spacing w:val="10"/>
          <w:position w:val="-2"/>
          <w:sz w:val="19"/>
          <w:szCs w:val="19"/>
        </w:rPr>
        <w:t>6.</w:t>
      </w:r>
      <w:r>
        <w:rPr>
          <w:rFonts w:ascii="Microsoft YaHei" w:eastAsia="Microsoft YaHei" w:hAnsi="Microsoft YaHei" w:cs="Microsoft YaHei"/>
          <w:spacing w:val="-22"/>
          <w:position w:val="-2"/>
          <w:sz w:val="19"/>
          <w:szCs w:val="19"/>
        </w:rPr>
        <w:t xml:space="preserve"> </w:t>
      </w:r>
      <w:r>
        <w:rPr>
          <w:rFonts w:ascii="Microsoft YaHei" w:eastAsia="Microsoft YaHei" w:hAnsi="Microsoft YaHei" w:cs="Microsoft YaHei"/>
          <w:spacing w:val="10"/>
          <w:position w:val="-2"/>
          <w:sz w:val="19"/>
          <w:szCs w:val="19"/>
        </w:rPr>
        <w:t xml:space="preserve">8   </w:t>
      </w:r>
      <w:r>
        <w:rPr>
          <w:rFonts w:ascii="SimHei" w:eastAsia="SimHei" w:hAnsi="SimHei" w:cs="SimHei"/>
          <w:spacing w:val="10"/>
          <w:sz w:val="19"/>
          <w:szCs w:val="19"/>
        </w:rPr>
        <w:t>耐贮存温度范围</w:t>
      </w:r>
    </w:p>
    <w:p>
      <w:pPr>
        <w:spacing w:before="203" w:line="183" w:lineRule="auto"/>
        <w:ind w:left="435"/>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进行试验后</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8"/>
          <w:sz w:val="19"/>
          <w:szCs w:val="19"/>
        </w:rPr>
        <w:t>,燃气表的平均误差应符合表 5规定的最大允许误差范围的规定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spacing w:before="228" w:line="192" w:lineRule="auto"/>
        <w:ind w:left="14"/>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6.9   </w:t>
      </w:r>
      <w:r>
        <w:rPr>
          <w:rFonts w:ascii="SimHei" w:eastAsia="SimHei" w:hAnsi="SimHei" w:cs="SimHei"/>
          <w:spacing w:val="8"/>
          <w:position w:val="1"/>
          <w:sz w:val="19"/>
          <w:szCs w:val="19"/>
        </w:rPr>
        <w:t>外观</w:t>
      </w:r>
    </w:p>
    <w:p>
      <w:pPr>
        <w:spacing w:before="205" w:line="207" w:lineRule="auto"/>
        <w:ind w:left="14" w:right="47" w:firstLine="418"/>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燃气表应有良好的表面处理</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7"/>
          <w:sz w:val="19"/>
          <w:szCs w:val="19"/>
        </w:rPr>
        <w:t>,不应有起泡</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7"/>
          <w:sz w:val="19"/>
          <w:szCs w:val="19"/>
        </w:rPr>
        <w:t>、脱落</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7"/>
          <w:sz w:val="19"/>
          <w:szCs w:val="19"/>
        </w:rPr>
        <w:t>、划痕</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7"/>
          <w:sz w:val="19"/>
          <w:szCs w:val="19"/>
        </w:rPr>
        <w:t>、凹陷</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7"/>
          <w:sz w:val="19"/>
          <w:szCs w:val="19"/>
        </w:rPr>
        <w:t>、污斑等缺陷</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7"/>
          <w:sz w:val="19"/>
          <w:szCs w:val="19"/>
        </w:rPr>
        <w:t>,显示内容及标识应清晰易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读</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5"/>
          <w:sz w:val="19"/>
          <w:szCs w:val="19"/>
        </w:rPr>
        <w:t>,机械封印应完好可靠</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p>
    <w:p>
      <w:pPr>
        <w:spacing w:before="229" w:line="188" w:lineRule="auto"/>
        <w:ind w:left="14"/>
        <w:rPr>
          <w:rFonts w:ascii="SimHei" w:eastAsia="SimHei" w:hAnsi="SimHei" w:cs="SimHei"/>
          <w:sz w:val="19"/>
          <w:szCs w:val="19"/>
        </w:rPr>
      </w:pPr>
      <w:r>
        <w:rPr>
          <w:rFonts w:ascii="Microsoft YaHei" w:eastAsia="Microsoft YaHei" w:hAnsi="Microsoft YaHei" w:cs="Microsoft YaHei"/>
          <w:spacing w:val="3"/>
          <w:position w:val="-1"/>
          <w:sz w:val="19"/>
          <w:szCs w:val="19"/>
        </w:rPr>
        <w:t>6.</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3"/>
          <w:position w:val="-1"/>
          <w:sz w:val="19"/>
          <w:szCs w:val="19"/>
        </w:rPr>
        <w:t>10</w:t>
      </w:r>
      <w:r>
        <w:rPr>
          <w:rFonts w:ascii="Microsoft YaHei" w:eastAsia="Microsoft YaHei" w:hAnsi="Microsoft YaHei" w:cs="Microsoft YaHei"/>
          <w:spacing w:val="8"/>
          <w:position w:val="-1"/>
          <w:sz w:val="19"/>
          <w:szCs w:val="19"/>
        </w:rPr>
        <w:t xml:space="preserve">   </w:t>
      </w:r>
      <w:r>
        <w:rPr>
          <w:rFonts w:ascii="SimHei" w:eastAsia="SimHei" w:hAnsi="SimHei" w:cs="SimHei"/>
          <w:spacing w:val="3"/>
          <w:sz w:val="19"/>
          <w:szCs w:val="19"/>
        </w:rPr>
        <w:t>防爆性能</w:t>
      </w:r>
    </w:p>
    <w:p>
      <w:pPr>
        <w:spacing w:before="209" w:line="193" w:lineRule="auto"/>
        <w:ind w:left="16" w:right="47" w:firstLine="433"/>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 xml:space="preserve">当制造商声明该燃气表适合在 </w:t>
      </w:r>
      <w:r>
        <w:rPr>
          <w:rFonts w:ascii="Microsoft YaHei" w:eastAsia="Microsoft YaHei" w:hAnsi="Microsoft YaHei" w:cs="Microsoft YaHei"/>
          <w:sz w:val="19"/>
          <w:szCs w:val="19"/>
        </w:rPr>
        <w:t>GB</w:t>
      </w:r>
      <w:r>
        <w:rPr>
          <w:rFonts w:ascii="Microsoft YaHei" w:eastAsia="Microsoft YaHei" w:hAnsi="Microsoft YaHei" w:cs="Microsoft YaHei"/>
          <w:spacing w:val="17"/>
          <w:sz w:val="19"/>
          <w:szCs w:val="19"/>
        </w:rPr>
        <w:t>3836</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17"/>
          <w:sz w:val="19"/>
          <w:szCs w:val="19"/>
        </w:rPr>
        <w:t>14定义的</w:t>
      </w:r>
      <w:r>
        <w:rPr>
          <w:rFonts w:ascii="Microsoft YaHei" w:eastAsia="Microsoft YaHei" w:hAnsi="Microsoft YaHei" w:cs="Microsoft YaHei"/>
          <w:spacing w:val="16"/>
          <w:sz w:val="19"/>
          <w:szCs w:val="19"/>
        </w:rPr>
        <w:t>危险区域使用时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6"/>
          <w:sz w:val="19"/>
          <w:szCs w:val="19"/>
        </w:rPr>
        <w:t>,燃气表的设计</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6"/>
          <w:sz w:val="19"/>
          <w:szCs w:val="19"/>
        </w:rPr>
        <w:t>、构造和标识应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 xml:space="preserve">符合 </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3836.</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4"/>
          <w:sz w:val="19"/>
          <w:szCs w:val="19"/>
        </w:rPr>
        <w:t xml:space="preserve">1和 </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3836.</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4"/>
          <w:sz w:val="19"/>
          <w:szCs w:val="19"/>
        </w:rPr>
        <w:t xml:space="preserve">2或者 </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3836.</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4"/>
          <w:sz w:val="19"/>
          <w:szCs w:val="19"/>
        </w:rPr>
        <w:t xml:space="preserve">4和 </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3836.</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14"/>
          <w:position w:val="1"/>
          <w:sz w:val="19"/>
          <w:szCs w:val="19"/>
        </w:rPr>
        <w:t>8的规定</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14"/>
          <w:position w:val="2"/>
          <w:sz w:val="19"/>
          <w:szCs w:val="19"/>
        </w:rPr>
        <w:t>。</w:t>
      </w:r>
    </w:p>
    <w:p>
      <w:pPr>
        <w:spacing w:before="214" w:line="230" w:lineRule="auto"/>
        <w:ind w:left="14"/>
        <w:rPr>
          <w:rFonts w:ascii="SimHei" w:eastAsia="SimHei" w:hAnsi="SimHei" w:cs="SimHei"/>
          <w:sz w:val="19"/>
          <w:szCs w:val="19"/>
        </w:rPr>
      </w:pPr>
      <w:r>
        <w:rPr>
          <w:rFonts w:ascii="Microsoft YaHei" w:eastAsia="Microsoft YaHei" w:hAnsi="Microsoft YaHei" w:cs="Microsoft YaHei"/>
          <w:spacing w:val="10"/>
          <w:position w:val="-2"/>
          <w:sz w:val="19"/>
          <w:szCs w:val="19"/>
        </w:rPr>
        <w:t>6.</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 xml:space="preserve">11   </w:t>
      </w:r>
      <w:r>
        <w:rPr>
          <w:rFonts w:ascii="SimHei" w:eastAsia="SimHei" w:hAnsi="SimHei" w:cs="SimHei"/>
          <w:spacing w:val="10"/>
          <w:sz w:val="19"/>
          <w:szCs w:val="19"/>
        </w:rPr>
        <w:t>露天场所安装的燃气表</w:t>
      </w:r>
    </w:p>
    <w:p>
      <w:pPr>
        <w:spacing w:before="169" w:line="183" w:lineRule="auto"/>
        <w:ind w:left="434"/>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适用于露天场所安装的燃气表的附加要求和试验应符合附录 C的</w:t>
      </w:r>
      <w:r>
        <w:rPr>
          <w:rFonts w:ascii="Microsoft YaHei" w:eastAsia="Microsoft YaHei" w:hAnsi="Microsoft YaHei" w:cs="Microsoft YaHei"/>
          <w:spacing w:val="18"/>
          <w:sz w:val="19"/>
          <w:szCs w:val="19"/>
        </w:rPr>
        <w:t>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pStyle w:val="BodyText"/>
        <w:spacing w:line="299" w:lineRule="auto"/>
      </w:pPr>
    </w:p>
    <w:p>
      <w:pPr>
        <w:spacing w:before="81" w:line="199" w:lineRule="auto"/>
        <w:ind w:left="14"/>
        <w:rPr>
          <w:rFonts w:ascii="SimHei" w:eastAsia="SimHei" w:hAnsi="SimHei" w:cs="SimHei"/>
          <w:sz w:val="19"/>
          <w:szCs w:val="19"/>
        </w:rPr>
      </w:pPr>
      <w:r>
        <w:rPr>
          <w:rFonts w:ascii="Microsoft YaHei" w:eastAsia="Microsoft YaHei" w:hAnsi="Microsoft YaHei" w:cs="Microsoft YaHei"/>
          <w:spacing w:val="11"/>
          <w:position w:val="-2"/>
          <w:sz w:val="19"/>
          <w:szCs w:val="19"/>
        </w:rPr>
        <w:t xml:space="preserve">7   </w:t>
      </w:r>
      <w:r>
        <w:rPr>
          <w:rFonts w:ascii="SimHei" w:eastAsia="SimHei" w:hAnsi="SimHei" w:cs="SimHei"/>
          <w:spacing w:val="11"/>
          <w:sz w:val="19"/>
          <w:szCs w:val="19"/>
        </w:rPr>
        <w:t>指示装置</w:t>
      </w:r>
    </w:p>
    <w:p>
      <w:pPr>
        <w:spacing w:before="305" w:line="191" w:lineRule="auto"/>
        <w:ind w:left="14"/>
        <w:rPr>
          <w:rFonts w:ascii="SimHei" w:eastAsia="SimHei" w:hAnsi="SimHei" w:cs="SimHei"/>
          <w:sz w:val="19"/>
          <w:szCs w:val="19"/>
        </w:rPr>
      </w:pPr>
      <w:r>
        <w:rPr>
          <w:rFonts w:ascii="Microsoft YaHei" w:eastAsia="Microsoft YaHei" w:hAnsi="Microsoft YaHei" w:cs="Microsoft YaHei"/>
          <w:spacing w:val="7"/>
          <w:position w:val="-1"/>
          <w:sz w:val="19"/>
          <w:szCs w:val="19"/>
        </w:rPr>
        <w:t>7.</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7"/>
          <w:position w:val="-1"/>
          <w:sz w:val="19"/>
          <w:szCs w:val="19"/>
        </w:rPr>
        <w:t xml:space="preserve">1   </w:t>
      </w:r>
      <w:r>
        <w:rPr>
          <w:rFonts w:ascii="SimHei" w:eastAsia="SimHei" w:hAnsi="SimHei" w:cs="SimHei"/>
          <w:spacing w:val="7"/>
          <w:sz w:val="19"/>
          <w:szCs w:val="19"/>
        </w:rPr>
        <w:t>记录与存储</w:t>
      </w:r>
    </w:p>
    <w:p>
      <w:pPr>
        <w:spacing w:before="207" w:line="208" w:lineRule="auto"/>
        <w:ind w:left="13" w:right="47" w:firstLine="421"/>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记录的累积体积应显示在显示器上</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1"/>
          <w:sz w:val="19"/>
          <w:szCs w:val="19"/>
        </w:rPr>
        <w:t>,并且在非易失</w:t>
      </w:r>
      <w:r>
        <w:rPr>
          <w:rFonts w:ascii="Microsoft YaHei" w:eastAsia="Microsoft YaHei" w:hAnsi="Microsoft YaHei" w:cs="Microsoft YaHei"/>
          <w:spacing w:val="20"/>
          <w:sz w:val="19"/>
          <w:szCs w:val="19"/>
        </w:rPr>
        <w:t>性存储器上存储至少</w:t>
      </w:r>
      <w:r>
        <w:rPr>
          <w:rFonts w:ascii="Microsoft YaHei" w:eastAsia="Microsoft YaHei" w:hAnsi="Microsoft YaHei" w:cs="Microsoft YaHei"/>
          <w:spacing w:val="24"/>
          <w:w w:val="101"/>
          <w:sz w:val="19"/>
          <w:szCs w:val="19"/>
        </w:rPr>
        <w:t xml:space="preserve"> </w:t>
      </w:r>
      <w:r>
        <w:rPr>
          <w:rFonts w:ascii="Microsoft YaHei" w:eastAsia="Microsoft YaHei" w:hAnsi="Microsoft YaHei" w:cs="Microsoft YaHei"/>
          <w:spacing w:val="20"/>
          <w:sz w:val="19"/>
          <w:szCs w:val="19"/>
        </w:rPr>
        <w:t>24个月</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0"/>
          <w:sz w:val="19"/>
          <w:szCs w:val="19"/>
        </w:rPr>
        <w:t>,制造商应说明存</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储器保持时间</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4"/>
          <w:sz w:val="19"/>
          <w:szCs w:val="19"/>
        </w:rPr>
        <w:t>。</w:t>
      </w:r>
    </w:p>
    <w:p>
      <w:pPr>
        <w:spacing w:before="237" w:line="183" w:lineRule="auto"/>
        <w:ind w:left="14"/>
        <w:rPr>
          <w:rFonts w:ascii="SimHei" w:eastAsia="SimHei" w:hAnsi="SimHei" w:cs="SimHei"/>
          <w:sz w:val="19"/>
          <w:szCs w:val="19"/>
        </w:rPr>
        <w:sectPr>
          <w:footerReference w:type="default" r:id="rId26"/>
          <w:pgSz w:w="11906" w:h="16838"/>
          <w:pgMar w:top="1255" w:right="1301" w:bottom="1445" w:left="1337" w:header="0" w:footer="1260" w:gutter="0"/>
          <w:pgNumType w:start="23"/>
          <w:cols w:space="708"/>
        </w:sectPr>
      </w:pPr>
      <w:r>
        <w:rPr>
          <w:rFonts w:ascii="Microsoft YaHei" w:eastAsia="Microsoft YaHei" w:hAnsi="Microsoft YaHei" w:cs="Microsoft YaHei"/>
          <w:spacing w:val="8"/>
          <w:position w:val="-1"/>
          <w:sz w:val="19"/>
          <w:szCs w:val="19"/>
        </w:rPr>
        <w:t xml:space="preserve">7.2   </w:t>
      </w:r>
      <w:r>
        <w:rPr>
          <w:rFonts w:ascii="SimHei" w:eastAsia="SimHei" w:hAnsi="SimHei" w:cs="SimHei"/>
          <w:spacing w:val="8"/>
          <w:position w:val="1"/>
          <w:sz w:val="19"/>
          <w:szCs w:val="19"/>
        </w:rPr>
        <w:t>显示</w:t>
      </w:r>
    </w:p>
    <w:p>
      <w:pPr>
        <w:spacing w:before="214" w:line="199" w:lineRule="auto"/>
        <w:ind w:right="40" w:firstLine="14"/>
        <w:jc w:val="both"/>
        <w:rPr>
          <w:rFonts w:ascii="Microsoft YaHei" w:eastAsia="Microsoft YaHei" w:hAnsi="Microsoft YaHei" w:cs="Microsoft YaHei"/>
          <w:sz w:val="19"/>
          <w:szCs w:val="19"/>
        </w:rPr>
      </w:pPr>
      <w:r>
        <w:rPr>
          <w:rFonts w:ascii="Microsoft YaHei" w:eastAsia="Microsoft YaHei" w:hAnsi="Microsoft YaHei" w:cs="Microsoft YaHei"/>
          <w:spacing w:val="21"/>
          <w:position w:val="-2"/>
          <w:sz w:val="19"/>
          <w:szCs w:val="19"/>
        </w:rPr>
        <w:t>7.2.</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21"/>
          <w:position w:val="-2"/>
          <w:sz w:val="19"/>
          <w:szCs w:val="19"/>
        </w:rPr>
        <w:t>1</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21"/>
          <w:sz w:val="19"/>
          <w:szCs w:val="19"/>
        </w:rPr>
        <w:t>除了字母标志字符</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21"/>
          <w:sz w:val="19"/>
          <w:szCs w:val="19"/>
        </w:rPr>
        <w:t>,显示应至少有 8个数字字</w:t>
      </w:r>
      <w:r>
        <w:rPr>
          <w:rFonts w:ascii="Microsoft YaHei" w:eastAsia="Microsoft YaHei" w:hAnsi="Microsoft YaHei" w:cs="Microsoft YaHei"/>
          <w:spacing w:val="20"/>
          <w:sz w:val="19"/>
          <w:szCs w:val="19"/>
        </w:rPr>
        <w:t>符</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0"/>
          <w:sz w:val="19"/>
          <w:szCs w:val="19"/>
        </w:rPr>
        <w:t>,</w:t>
      </w:r>
      <w:r>
        <w:rPr>
          <w:rFonts w:ascii="Microsoft YaHei" w:eastAsia="Microsoft YaHei" w:hAnsi="Microsoft YaHei" w:cs="Microsoft YaHei"/>
          <w:position w:val="-3"/>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20"/>
          <w:sz w:val="19"/>
          <w:szCs w:val="19"/>
        </w:rPr>
        <w:t>不大于</w:t>
      </w:r>
      <w:r>
        <w:rPr>
          <w:rFonts w:ascii="Microsoft YaHei" w:eastAsia="Microsoft YaHei" w:hAnsi="Microsoft YaHei" w:cs="Microsoft YaHei"/>
          <w:spacing w:val="27"/>
          <w:w w:val="101"/>
          <w:sz w:val="19"/>
          <w:szCs w:val="19"/>
        </w:rPr>
        <w:t xml:space="preserve"> </w:t>
      </w:r>
      <w:r>
        <w:rPr>
          <w:rFonts w:ascii="Microsoft YaHei" w:eastAsia="Microsoft YaHei" w:hAnsi="Microsoft YaHei" w:cs="Microsoft YaHei"/>
          <w:spacing w:val="20"/>
          <w:sz w:val="19"/>
          <w:szCs w:val="19"/>
        </w:rPr>
        <w:t>6m</w:t>
      </w:r>
      <w:r>
        <w:rPr>
          <w:rFonts w:ascii="Microsoft YaHei" w:eastAsia="Microsoft YaHei" w:hAnsi="Microsoft YaHei" w:cs="Microsoft YaHei"/>
          <w:spacing w:val="20"/>
          <w:position w:val="6"/>
          <w:sz w:val="10"/>
          <w:szCs w:val="10"/>
        </w:rPr>
        <w:t>3</w:t>
      </w:r>
      <w:r>
        <w:rPr>
          <w:rFonts w:ascii="Microsoft YaHei" w:eastAsia="Microsoft YaHei" w:hAnsi="Microsoft YaHei" w:cs="Microsoft YaHei"/>
          <w:spacing w:val="20"/>
          <w:sz w:val="19"/>
          <w:szCs w:val="19"/>
        </w:rPr>
        <w:t>/h数字字符应显示到立方米</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的小数点后</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1"/>
          <w:sz w:val="19"/>
          <w:szCs w:val="19"/>
        </w:rPr>
        <w:t>3位</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3"/>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11"/>
          <w:sz w:val="19"/>
          <w:szCs w:val="19"/>
        </w:rPr>
        <w:t>大于</w:t>
      </w:r>
      <w:r>
        <w:rPr>
          <w:rFonts w:ascii="Microsoft YaHei" w:eastAsia="Microsoft YaHei" w:hAnsi="Microsoft YaHei" w:cs="Microsoft YaHei"/>
          <w:spacing w:val="21"/>
          <w:w w:val="101"/>
          <w:sz w:val="19"/>
          <w:szCs w:val="19"/>
        </w:rPr>
        <w:t xml:space="preserve"> </w:t>
      </w:r>
      <w:r>
        <w:rPr>
          <w:rFonts w:ascii="Microsoft YaHei" w:eastAsia="Microsoft YaHei" w:hAnsi="Microsoft YaHei" w:cs="Microsoft YaHei"/>
          <w:spacing w:val="11"/>
          <w:sz w:val="19"/>
          <w:szCs w:val="19"/>
        </w:rPr>
        <w:t>6 m</w:t>
      </w:r>
      <w:r>
        <w:rPr>
          <w:rFonts w:ascii="Microsoft YaHei" w:eastAsia="Microsoft YaHei" w:hAnsi="Microsoft YaHei" w:cs="Microsoft YaHei"/>
          <w:spacing w:val="11"/>
          <w:position w:val="6"/>
          <w:sz w:val="10"/>
          <w:szCs w:val="10"/>
        </w:rPr>
        <w:t>3</w:t>
      </w:r>
      <w:r>
        <w:rPr>
          <w:rFonts w:ascii="Microsoft YaHei" w:eastAsia="Microsoft YaHei" w:hAnsi="Microsoft YaHei" w:cs="Microsoft YaHei"/>
          <w:spacing w:val="11"/>
          <w:sz w:val="19"/>
          <w:szCs w:val="19"/>
        </w:rPr>
        <w:t>/h并</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11"/>
          <w:sz w:val="19"/>
          <w:szCs w:val="19"/>
        </w:rPr>
        <w:t>且</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1"/>
          <w:sz w:val="19"/>
          <w:szCs w:val="19"/>
        </w:rPr>
        <w:t>不</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1"/>
          <w:sz w:val="19"/>
          <w:szCs w:val="19"/>
        </w:rPr>
        <w:t>大</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1"/>
          <w:sz w:val="19"/>
          <w:szCs w:val="19"/>
        </w:rPr>
        <w:t>于</w:t>
      </w:r>
      <w:r>
        <w:rPr>
          <w:rFonts w:ascii="Microsoft YaHei" w:eastAsia="Microsoft YaHei" w:hAnsi="Microsoft YaHei" w:cs="Microsoft YaHei"/>
          <w:spacing w:val="32"/>
          <w:w w:val="101"/>
          <w:sz w:val="19"/>
          <w:szCs w:val="19"/>
        </w:rPr>
        <w:t xml:space="preserve"> </w:t>
      </w:r>
      <w:r>
        <w:rPr>
          <w:rFonts w:ascii="Microsoft YaHei" w:eastAsia="Microsoft YaHei" w:hAnsi="Microsoft YaHei" w:cs="Microsoft YaHei"/>
          <w:spacing w:val="11"/>
          <w:sz w:val="19"/>
          <w:szCs w:val="19"/>
        </w:rPr>
        <w:t>60</w:t>
      </w:r>
      <w:r>
        <w:rPr>
          <w:rFonts w:ascii="Microsoft YaHei" w:eastAsia="Microsoft YaHei" w:hAnsi="Microsoft YaHei" w:cs="Microsoft YaHei"/>
          <w:spacing w:val="10"/>
          <w:sz w:val="19"/>
          <w:szCs w:val="19"/>
        </w:rPr>
        <w:t xml:space="preserve"> m</w:t>
      </w:r>
      <w:r>
        <w:rPr>
          <w:rFonts w:ascii="Microsoft YaHei" w:eastAsia="Microsoft YaHei" w:hAnsi="Microsoft YaHei" w:cs="Microsoft YaHei"/>
          <w:spacing w:val="10"/>
          <w:position w:val="6"/>
          <w:sz w:val="10"/>
          <w:szCs w:val="10"/>
        </w:rPr>
        <w:t>3</w:t>
      </w:r>
      <w:r>
        <w:rPr>
          <w:rFonts w:ascii="Microsoft YaHei" w:eastAsia="Microsoft YaHei" w:hAnsi="Microsoft YaHei" w:cs="Microsoft YaHei"/>
          <w:spacing w:val="10"/>
          <w:sz w:val="19"/>
          <w:szCs w:val="19"/>
        </w:rPr>
        <w:t>/h数</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0"/>
          <w:sz w:val="19"/>
          <w:szCs w:val="19"/>
        </w:rPr>
        <w:t>字</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0"/>
          <w:sz w:val="19"/>
          <w:szCs w:val="19"/>
        </w:rPr>
        <w:t>字</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0"/>
          <w:sz w:val="19"/>
          <w:szCs w:val="19"/>
        </w:rPr>
        <w:t>符</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10"/>
          <w:sz w:val="19"/>
          <w:szCs w:val="19"/>
        </w:rPr>
        <w:t>应</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0"/>
          <w:sz w:val="19"/>
          <w:szCs w:val="19"/>
        </w:rPr>
        <w:t>显</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10"/>
          <w:sz w:val="19"/>
          <w:szCs w:val="19"/>
        </w:rPr>
        <w:t>示</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0"/>
          <w:sz w:val="19"/>
          <w:szCs w:val="19"/>
        </w:rPr>
        <w:t>到</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0"/>
          <w:sz w:val="19"/>
          <w:szCs w:val="19"/>
        </w:rPr>
        <w:t>立</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0"/>
          <w:sz w:val="19"/>
          <w:szCs w:val="19"/>
        </w:rPr>
        <w:t>方</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0"/>
          <w:sz w:val="19"/>
          <w:szCs w:val="19"/>
        </w:rPr>
        <w:t>米</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0"/>
          <w:sz w:val="19"/>
          <w:szCs w:val="19"/>
        </w:rPr>
        <w:t>的</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0"/>
          <w:sz w:val="19"/>
          <w:szCs w:val="19"/>
        </w:rPr>
        <w:t>小</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0"/>
          <w:sz w:val="19"/>
          <w:szCs w:val="19"/>
        </w:rPr>
        <w:t>数</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0"/>
          <w:sz w:val="19"/>
          <w:szCs w:val="19"/>
        </w:rPr>
        <w:t>点</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10"/>
          <w:sz w:val="19"/>
          <w:szCs w:val="19"/>
        </w:rPr>
        <w:t>后</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0"/>
          <w:sz w:val="19"/>
          <w:szCs w:val="19"/>
        </w:rPr>
        <w:t>2位</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0"/>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3"/>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20"/>
          <w:sz w:val="19"/>
          <w:szCs w:val="19"/>
        </w:rPr>
        <w:t>大于 60m</w:t>
      </w:r>
      <w:r>
        <w:rPr>
          <w:rFonts w:ascii="Microsoft YaHei" w:eastAsia="Microsoft YaHei" w:hAnsi="Microsoft YaHei" w:cs="Microsoft YaHei"/>
          <w:spacing w:val="20"/>
          <w:position w:val="6"/>
          <w:sz w:val="10"/>
          <w:szCs w:val="10"/>
        </w:rPr>
        <w:t>3</w:t>
      </w:r>
      <w:r>
        <w:rPr>
          <w:rFonts w:ascii="Microsoft YaHei" w:eastAsia="Microsoft YaHei" w:hAnsi="Microsoft YaHei" w:cs="Microsoft YaHei"/>
          <w:spacing w:val="20"/>
          <w:sz w:val="19"/>
          <w:szCs w:val="19"/>
        </w:rPr>
        <w:t>/h数字字符应显示到立方米的小数点后 1位</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0"/>
          <w:sz w:val="19"/>
          <w:szCs w:val="19"/>
        </w:rPr>
        <w:t>。</w:t>
      </w:r>
    </w:p>
    <w:p>
      <w:pPr>
        <w:spacing w:line="199" w:lineRule="auto"/>
        <w:rPr>
          <w:rFonts w:ascii="Microsoft YaHei" w:eastAsia="Microsoft YaHei" w:hAnsi="Microsoft YaHei" w:cs="Microsoft YaHei"/>
          <w:sz w:val="19"/>
          <w:szCs w:val="19"/>
        </w:rPr>
        <w:sectPr>
          <w:footerReference w:type="default" r:id="rId27"/>
          <w:type w:val="nextPage"/>
          <w:pgSz w:w="11906" w:h="16838"/>
          <w:pgMar w:top="1255" w:right="1301" w:bottom="1445" w:left="1337" w:header="0" w:footer="1260" w:gutter="0"/>
          <w:pgNumType w:start="24"/>
          <w:cols w:space="708"/>
          <w:titlePg w:val="0"/>
        </w:sectPr>
      </w:pPr>
    </w:p>
    <w:p>
      <w:pPr>
        <w:spacing w:before="35" w:line="163" w:lineRule="auto"/>
        <w:rPr>
          <w:rFonts w:ascii="Microsoft YaHei" w:eastAsia="Microsoft YaHei" w:hAnsi="Microsoft YaHei" w:cs="Microsoft YaHei"/>
          <w:sz w:val="19"/>
          <w:szCs w:val="19"/>
        </w:rPr>
      </w:pPr>
      <w:r>
        <mc:AlternateContent>
          <mc:Choice Requires="wps">
            <w:drawing>
              <wp:anchor distT="0" distB="0" distL="0" distR="0" simplePos="0" relativeHeight="251684864"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28" name="TextBox 28"/>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9" w:name="bookmark12"/>
                            <w:bookmarkEnd w:id="9"/>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8" o:spid="_x0000_s1038" type="#_x0000_t202" style="width:12.45pt;height:18.95pt;margin-top:487.98pt;margin-left:275.53pt;mso-position-horizontal-relative:page;mso-position-vertical-relative:page;mso-wrap-distance-bottom:0;mso-wrap-distance-left:0;mso-wrap-distance-right:0;mso-wrap-distance-top:0;position:absolute;rotation:300;v-text-anchor:top;z-index:251683840" o:allowincell="f" filled="f" fillcolor="this" stroked="f">
                <v:textbox inset="0,0,0,0">
                  <w:txbxContent>
                    <w:p>
                      <w:pPr>
                        <w:spacing w:before="161" w:line="197" w:lineRule="exact"/>
                        <w:jc w:val="right"/>
                        <w:rPr>
                          <w:rFonts w:ascii="NSimSun" w:eastAsia="NSimSun" w:hAnsi="NSimSun" w:cs="NSimSun"/>
                          <w:sz w:val="48"/>
                          <w:szCs w:val="48"/>
                        </w:rPr>
                      </w:pPr>
                      <w:bookmarkStart w:id="9" w:name="bookmark12"/>
                      <w:bookmarkEnd w:id="9"/>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477</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spacing w:before="302" w:line="200" w:lineRule="auto"/>
        <w:ind w:left="18" w:hanging="17"/>
        <w:rPr>
          <w:rFonts w:ascii="Microsoft YaHei" w:eastAsia="Microsoft YaHei" w:hAnsi="Microsoft YaHei" w:cs="Microsoft YaHei"/>
          <w:sz w:val="19"/>
          <w:szCs w:val="19"/>
        </w:rPr>
      </w:pPr>
      <w:r>
        <w:rPr>
          <w:rFonts w:ascii="Microsoft YaHei" w:eastAsia="Microsoft YaHei" w:hAnsi="Microsoft YaHei" w:cs="Microsoft YaHei"/>
          <w:spacing w:val="19"/>
          <w:position w:val="-2"/>
          <w:sz w:val="19"/>
          <w:szCs w:val="19"/>
        </w:rPr>
        <w:t>7.2.2</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19"/>
          <w:sz w:val="19"/>
          <w:szCs w:val="19"/>
        </w:rPr>
        <w:t>任何选择的字母标志字符不应使其与数字混淆</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9"/>
          <w:sz w:val="19"/>
          <w:szCs w:val="19"/>
        </w:rPr>
        <w:t xml:space="preserve">,应有足够的数字位数显示 </w:t>
      </w:r>
      <w:r>
        <w:rPr>
          <w:rFonts w:ascii="Microsoft YaHei" w:eastAsia="Microsoft YaHei" w:hAnsi="Microsoft YaHei" w:cs="Microsoft YaHei"/>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19"/>
          <w:sz w:val="19"/>
          <w:szCs w:val="19"/>
        </w:rPr>
        <w:t>流量运行</w:t>
      </w:r>
      <w:r>
        <w:rPr>
          <w:rFonts w:ascii="Microsoft YaHei" w:eastAsia="Microsoft YaHei" w:hAnsi="Microsoft YaHei" w:cs="Microsoft YaHei"/>
          <w:spacing w:val="18"/>
          <w:sz w:val="19"/>
          <w:szCs w:val="19"/>
        </w:rPr>
        <w:t xml:space="preserve"> 8000h</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的气体体积量</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5"/>
          <w:sz w:val="19"/>
          <w:szCs w:val="19"/>
        </w:rPr>
        <w:t>,示值不应回零</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p>
    <w:p>
      <w:pPr>
        <w:spacing w:before="67" w:line="179" w:lineRule="auto"/>
        <w:ind w:left="1"/>
        <w:rPr>
          <w:rFonts w:ascii="Microsoft YaHei" w:eastAsia="Microsoft YaHei" w:hAnsi="Microsoft YaHei" w:cs="Microsoft YaHei"/>
          <w:sz w:val="19"/>
          <w:szCs w:val="19"/>
        </w:rPr>
      </w:pPr>
      <w:r>
        <w:rPr>
          <w:rFonts w:ascii="Microsoft YaHei" w:eastAsia="Microsoft YaHei" w:hAnsi="Microsoft YaHei" w:cs="Microsoft YaHei"/>
          <w:spacing w:val="3"/>
          <w:position w:val="-2"/>
          <w:sz w:val="19"/>
          <w:szCs w:val="19"/>
        </w:rPr>
        <w:t xml:space="preserve">7.2.3   </w:t>
      </w:r>
      <w:r>
        <w:rPr>
          <w:rFonts w:ascii="Microsoft YaHei" w:eastAsia="Microsoft YaHei" w:hAnsi="Microsoft YaHei" w:cs="Microsoft YaHei"/>
          <w:spacing w:val="3"/>
          <w:sz w:val="19"/>
          <w:szCs w:val="19"/>
        </w:rPr>
        <w:t>示</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
          <w:sz w:val="19"/>
          <w:szCs w:val="19"/>
        </w:rPr>
        <w:t>值</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
          <w:sz w:val="19"/>
          <w:szCs w:val="19"/>
        </w:rPr>
        <w:t>应</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容</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3"/>
          <w:sz w:val="19"/>
          <w:szCs w:val="19"/>
        </w:rPr>
        <w:t>易</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3"/>
          <w:sz w:val="19"/>
          <w:szCs w:val="19"/>
        </w:rPr>
        <w:t>读</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3"/>
          <w:sz w:val="19"/>
          <w:szCs w:val="19"/>
        </w:rPr>
        <w:t>出 ,</w:t>
      </w:r>
      <w:r>
        <w:rPr>
          <w:rFonts w:ascii="Microsoft YaHei" w:eastAsia="Microsoft YaHei" w:hAnsi="Microsoft YaHei" w:cs="Microsoft YaHei"/>
          <w:spacing w:val="-32"/>
          <w:sz w:val="19"/>
          <w:szCs w:val="19"/>
        </w:rPr>
        <w:t xml:space="preserve"> </w:t>
      </w:r>
      <w:r>
        <w:rPr>
          <w:rFonts w:ascii="Microsoft YaHei" w:eastAsia="Microsoft YaHei" w:hAnsi="Microsoft YaHei" w:cs="Microsoft YaHei"/>
          <w:spacing w:val="3"/>
          <w:sz w:val="19"/>
          <w:szCs w:val="19"/>
        </w:rPr>
        <w:t>并</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
          <w:sz w:val="19"/>
          <w:szCs w:val="19"/>
        </w:rPr>
        <w:t>且</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显</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3"/>
          <w:sz w:val="19"/>
          <w:szCs w:val="19"/>
        </w:rPr>
        <w:t>示</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3"/>
          <w:sz w:val="19"/>
          <w:szCs w:val="19"/>
        </w:rPr>
        <w:t>字</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符</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3"/>
          <w:sz w:val="19"/>
          <w:szCs w:val="19"/>
        </w:rPr>
        <w:t>的</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最</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
          <w:sz w:val="19"/>
          <w:szCs w:val="19"/>
        </w:rPr>
        <w:t>小</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
          <w:sz w:val="19"/>
          <w:szCs w:val="19"/>
        </w:rPr>
        <w:t>高</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
          <w:sz w:val="19"/>
          <w:szCs w:val="19"/>
        </w:rPr>
        <w:t>度</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
          <w:sz w:val="19"/>
          <w:szCs w:val="19"/>
        </w:rPr>
        <w:t>为</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2"/>
          <w:sz w:val="19"/>
          <w:szCs w:val="19"/>
        </w:rPr>
        <w:t xml:space="preserve">4 </w:t>
      </w:r>
      <w:r>
        <w:rPr>
          <w:rFonts w:ascii="Microsoft YaHei" w:eastAsia="Microsoft YaHei" w:hAnsi="Microsoft YaHei" w:cs="Microsoft YaHei"/>
          <w:sz w:val="19"/>
          <w:szCs w:val="19"/>
        </w:rPr>
        <w:t>mm</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2"/>
          <w:sz w:val="19"/>
          <w:szCs w:val="19"/>
        </w:rPr>
        <w:t>测</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
          <w:sz w:val="19"/>
          <w:szCs w:val="19"/>
        </w:rPr>
        <w:t>量</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
          <w:sz w:val="19"/>
          <w:szCs w:val="19"/>
        </w:rPr>
        <w:t>单</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
          <w:sz w:val="19"/>
          <w:szCs w:val="19"/>
        </w:rPr>
        <w:t>位(</w:t>
      </w:r>
      <w:r>
        <w:rPr>
          <w:rFonts w:ascii="Microsoft YaHei" w:eastAsia="Microsoft YaHei" w:hAnsi="Microsoft YaHei" w:cs="Microsoft YaHei"/>
          <w:spacing w:val="2"/>
          <w:position w:val="-2"/>
          <w:sz w:val="19"/>
          <w:szCs w:val="19"/>
        </w:rPr>
        <w:t>m</w:t>
      </w:r>
      <w:r>
        <w:rPr>
          <w:rFonts w:ascii="Microsoft YaHei" w:eastAsia="Microsoft YaHei" w:hAnsi="Microsoft YaHei" w:cs="Microsoft YaHei"/>
          <w:spacing w:val="2"/>
          <w:position w:val="6"/>
          <w:sz w:val="10"/>
          <w:szCs w:val="10"/>
        </w:rPr>
        <w:t>3</w:t>
      </w:r>
      <w:r>
        <w:rPr>
          <w:rFonts w:ascii="Microsoft YaHei" w:eastAsia="Microsoft YaHei" w:hAnsi="Microsoft YaHei" w:cs="Microsoft YaHei"/>
          <w:spacing w:val="-5"/>
          <w:position w:val="6"/>
          <w:sz w:val="10"/>
          <w:szCs w:val="10"/>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2"/>
          <w:sz w:val="19"/>
          <w:szCs w:val="19"/>
        </w:rPr>
        <w:t>应</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
          <w:sz w:val="19"/>
          <w:szCs w:val="19"/>
        </w:rPr>
        <w:t>在</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2"/>
          <w:sz w:val="19"/>
          <w:szCs w:val="19"/>
        </w:rPr>
        <w:t>示</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
          <w:sz w:val="19"/>
          <w:szCs w:val="19"/>
        </w:rPr>
        <w:t>值 中</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
          <w:sz w:val="19"/>
          <w:szCs w:val="19"/>
        </w:rPr>
        <w:t>清</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2"/>
          <w:sz w:val="19"/>
          <w:szCs w:val="19"/>
        </w:rPr>
        <w:t>晰</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
          <w:sz w:val="19"/>
          <w:szCs w:val="19"/>
        </w:rPr>
        <w:t>和</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2"/>
          <w:sz w:val="19"/>
          <w:szCs w:val="19"/>
        </w:rPr>
        <w:t>明</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
          <w:sz w:val="19"/>
          <w:szCs w:val="19"/>
        </w:rPr>
        <w:t>显</w:t>
      </w:r>
    </w:p>
    <w:p>
      <w:pPr>
        <w:spacing w:before="58" w:line="176" w:lineRule="auto"/>
        <w:ind w:left="2"/>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显示</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6"/>
          <w:sz w:val="19"/>
          <w:szCs w:val="19"/>
        </w:rPr>
        <w:t>。</w:t>
      </w:r>
    </w:p>
    <w:p>
      <w:pPr>
        <w:spacing w:before="70" w:line="200" w:lineRule="auto"/>
        <w:ind w:left="3" w:right="52" w:hanging="2"/>
        <w:rPr>
          <w:rFonts w:ascii="Microsoft YaHei" w:eastAsia="Microsoft YaHei" w:hAnsi="Microsoft YaHei" w:cs="Microsoft YaHei"/>
          <w:sz w:val="19"/>
          <w:szCs w:val="19"/>
        </w:rPr>
      </w:pPr>
      <w:r>
        <w:rPr>
          <w:rFonts w:ascii="Microsoft YaHei" w:eastAsia="Microsoft YaHei" w:hAnsi="Microsoft YaHei" w:cs="Microsoft YaHei"/>
          <w:spacing w:val="-1"/>
          <w:position w:val="-2"/>
          <w:sz w:val="19"/>
          <w:szCs w:val="19"/>
        </w:rPr>
        <w:t xml:space="preserve">7.2.4   </w:t>
      </w:r>
      <w:r>
        <w:rPr>
          <w:rFonts w:ascii="Microsoft YaHei" w:eastAsia="Microsoft YaHei" w:hAnsi="Microsoft YaHei" w:cs="Microsoft YaHei"/>
          <w:spacing w:val="-1"/>
          <w:sz w:val="19"/>
          <w:szCs w:val="19"/>
        </w:rPr>
        <w:t>显示立</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
          <w:sz w:val="19"/>
          <w:szCs w:val="19"/>
        </w:rPr>
        <w:t>方</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
          <w:sz w:val="19"/>
          <w:szCs w:val="19"/>
        </w:rPr>
        <w:t>米 的</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
          <w:sz w:val="19"/>
          <w:szCs w:val="19"/>
        </w:rPr>
        <w:t>分</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
          <w:sz w:val="19"/>
          <w:szCs w:val="19"/>
        </w:rPr>
        <w:t>倍</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
          <w:sz w:val="19"/>
          <w:szCs w:val="19"/>
        </w:rPr>
        <w:t>数 的</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
          <w:sz w:val="19"/>
          <w:szCs w:val="19"/>
        </w:rPr>
        <w:t>数</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
          <w:sz w:val="19"/>
          <w:szCs w:val="19"/>
        </w:rPr>
        <w:t>字</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
          <w:sz w:val="19"/>
          <w:szCs w:val="19"/>
        </w:rPr>
        <w:t>应</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
          <w:sz w:val="19"/>
          <w:szCs w:val="19"/>
        </w:rPr>
        <w:t>与</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
          <w:sz w:val="19"/>
          <w:szCs w:val="19"/>
        </w:rPr>
        <w:t>其</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
          <w:sz w:val="19"/>
          <w:szCs w:val="19"/>
        </w:rPr>
        <w:t>他</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
          <w:sz w:val="19"/>
          <w:szCs w:val="19"/>
        </w:rPr>
        <w:t>数</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
          <w:sz w:val="19"/>
          <w:szCs w:val="19"/>
        </w:rPr>
        <w:t>字 明</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
          <w:sz w:val="19"/>
          <w:szCs w:val="19"/>
        </w:rPr>
        <w:t>显 区</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
          <w:sz w:val="19"/>
          <w:szCs w:val="19"/>
        </w:rPr>
        <w:t>分 ,</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
          <w:sz w:val="19"/>
          <w:szCs w:val="19"/>
        </w:rPr>
        <w:t>并</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
          <w:sz w:val="19"/>
          <w:szCs w:val="19"/>
        </w:rPr>
        <w:t>应</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
          <w:sz w:val="19"/>
          <w:szCs w:val="19"/>
        </w:rPr>
        <w:t>有</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
          <w:sz w:val="19"/>
          <w:szCs w:val="19"/>
        </w:rPr>
        <w:t>一</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
          <w:sz w:val="19"/>
          <w:szCs w:val="19"/>
        </w:rPr>
        <w:t>个 明</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
          <w:sz w:val="19"/>
          <w:szCs w:val="19"/>
        </w:rPr>
        <w:t>显 的</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
          <w:sz w:val="19"/>
          <w:szCs w:val="19"/>
        </w:rPr>
        <w:t>符</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
          <w:sz w:val="19"/>
          <w:szCs w:val="19"/>
        </w:rPr>
        <w:t>号</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
          <w:sz w:val="19"/>
          <w:szCs w:val="19"/>
        </w:rPr>
        <w:t>把</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
          <w:sz w:val="19"/>
          <w:szCs w:val="19"/>
        </w:rPr>
        <w:t>两</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
          <w:sz w:val="19"/>
          <w:szCs w:val="19"/>
        </w:rPr>
        <w:t>个</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
          <w:sz w:val="19"/>
          <w:szCs w:val="19"/>
        </w:rPr>
        <w:t>数</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
          <w:sz w:val="19"/>
          <w:szCs w:val="19"/>
        </w:rPr>
        <w:t>字 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分开</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6"/>
          <w:sz w:val="19"/>
          <w:szCs w:val="19"/>
        </w:rPr>
        <w:t>。</w:t>
      </w:r>
    </w:p>
    <w:p>
      <w:pPr>
        <w:spacing w:before="66" w:line="198" w:lineRule="auto"/>
        <w:ind w:left="423" w:right="3062" w:hanging="422"/>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7.2.5</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17"/>
          <w:sz w:val="19"/>
          <w:szCs w:val="19"/>
        </w:rPr>
        <w:t>可通过图标或代码方式从显示屏上读出如下燃气表运行状态</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position w:val="-2"/>
          <w:sz w:val="19"/>
          <w:szCs w:val="19"/>
        </w:rPr>
        <w:t>a</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4"/>
          <w:sz w:val="19"/>
          <w:szCs w:val="19"/>
        </w:rPr>
        <w:t>超声波换能器故障</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4"/>
          <w:sz w:val="19"/>
          <w:szCs w:val="19"/>
        </w:rPr>
        <w:t>;</w:t>
      </w:r>
    </w:p>
    <w:p>
      <w:pPr>
        <w:spacing w:before="53" w:line="178"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b)</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3"/>
          <w:sz w:val="19"/>
          <w:szCs w:val="19"/>
        </w:rPr>
        <w:t>供电电压过低</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3"/>
          <w:sz w:val="19"/>
          <w:szCs w:val="19"/>
        </w:rPr>
        <w:t>;</w:t>
      </w:r>
    </w:p>
    <w:p>
      <w:pPr>
        <w:spacing w:before="72" w:line="178" w:lineRule="auto"/>
        <w:ind w:left="426"/>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c</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4"/>
          <w:sz w:val="19"/>
          <w:szCs w:val="19"/>
        </w:rPr>
        <w:t>非易失性存储器内数据错误</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4"/>
          <w:sz w:val="19"/>
          <w:szCs w:val="19"/>
        </w:rPr>
        <w:t>。</w:t>
      </w:r>
    </w:p>
    <w:p>
      <w:pPr>
        <w:spacing w:before="215" w:line="196" w:lineRule="auto"/>
        <w:ind w:left="1"/>
        <w:rPr>
          <w:rFonts w:ascii="SimHei" w:eastAsia="SimHei" w:hAnsi="SimHei" w:cs="SimHei"/>
          <w:sz w:val="19"/>
          <w:szCs w:val="19"/>
        </w:rPr>
      </w:pPr>
      <w:r>
        <w:rPr>
          <w:rFonts w:ascii="Microsoft YaHei" w:eastAsia="Microsoft YaHei" w:hAnsi="Microsoft YaHei" w:cs="Microsoft YaHei"/>
          <w:spacing w:val="12"/>
          <w:position w:val="-2"/>
          <w:sz w:val="19"/>
          <w:szCs w:val="19"/>
        </w:rPr>
        <w:t xml:space="preserve">7.3   </w:t>
      </w:r>
      <w:r>
        <w:rPr>
          <w:rFonts w:ascii="SimHei" w:eastAsia="SimHei" w:hAnsi="SimHei" w:cs="SimHei"/>
          <w:spacing w:val="12"/>
          <w:sz w:val="19"/>
          <w:szCs w:val="19"/>
        </w:rPr>
        <w:t>非易失性存储器</w:t>
      </w:r>
    </w:p>
    <w:p>
      <w:pPr>
        <w:spacing w:before="202" w:line="198" w:lineRule="auto"/>
        <w:ind w:left="423" w:right="2982" w:hanging="422"/>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7.3.</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17"/>
          <w:position w:val="-2"/>
          <w:sz w:val="19"/>
          <w:szCs w:val="19"/>
        </w:rPr>
        <w:t>1</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7"/>
          <w:sz w:val="19"/>
          <w:szCs w:val="19"/>
        </w:rPr>
        <w:t>应至少每</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7"/>
          <w:sz w:val="19"/>
          <w:szCs w:val="19"/>
        </w:rPr>
        <w:t>1h刷新非易失性存储器的内容</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,并且符合下列规定</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position w:val="-2"/>
          <w:sz w:val="19"/>
          <w:szCs w:val="19"/>
        </w:rPr>
        <w:t>a</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6"/>
          <w:sz w:val="19"/>
          <w:szCs w:val="19"/>
        </w:rPr>
        <w:t>在极限环境温度范围内应能被读写</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6"/>
          <w:sz w:val="19"/>
          <w:szCs w:val="19"/>
        </w:rPr>
        <w:t>;</w:t>
      </w:r>
    </w:p>
    <w:p>
      <w:pPr>
        <w:spacing w:before="52" w:line="178"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b)   在断电情况下</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6"/>
          <w:sz w:val="19"/>
          <w:szCs w:val="19"/>
        </w:rPr>
        <w:t>,存储温度范围内应能保存数据</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before="72" w:line="198" w:lineRule="auto"/>
        <w:ind w:left="7" w:right="52" w:hanging="6"/>
        <w:rPr>
          <w:rFonts w:ascii="Microsoft YaHei" w:eastAsia="Microsoft YaHei" w:hAnsi="Microsoft YaHei" w:cs="Microsoft YaHei"/>
          <w:sz w:val="19"/>
          <w:szCs w:val="19"/>
        </w:rPr>
      </w:pPr>
      <w:r>
        <w:rPr>
          <w:rFonts w:ascii="Microsoft YaHei" w:eastAsia="Microsoft YaHei" w:hAnsi="Microsoft YaHei" w:cs="Microsoft YaHei"/>
          <w:spacing w:val="18"/>
          <w:position w:val="-2"/>
          <w:sz w:val="19"/>
          <w:szCs w:val="19"/>
        </w:rPr>
        <w:t>7.3.2</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18"/>
          <w:sz w:val="19"/>
          <w:szCs w:val="19"/>
        </w:rPr>
        <w:t>如与制造商声明的一致</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position w:val="-1"/>
          <w:sz w:val="19"/>
          <w:szCs w:val="19"/>
        </w:rPr>
        <w:t>按 12</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8"/>
          <w:position w:val="-2"/>
          <w:sz w:val="19"/>
          <w:szCs w:val="19"/>
        </w:rPr>
        <w:t>3.</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8"/>
          <w:position w:val="-2"/>
          <w:sz w:val="19"/>
          <w:szCs w:val="19"/>
        </w:rPr>
        <w:t>3a</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8"/>
          <w:sz w:val="19"/>
          <w:szCs w:val="19"/>
        </w:rPr>
        <w:t>进行试验时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,非易失性存储器在极限的环境温度范围内应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能被读写</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position w:val="-1"/>
          <w:sz w:val="19"/>
          <w:szCs w:val="19"/>
        </w:rPr>
        <w:t>按</w:t>
      </w:r>
      <w:r>
        <w:rPr>
          <w:rFonts w:ascii="Microsoft YaHei" w:eastAsia="Microsoft YaHei" w:hAnsi="Microsoft YaHei" w:cs="Microsoft YaHei"/>
          <w:spacing w:val="22"/>
          <w:w w:val="101"/>
          <w:position w:val="-1"/>
          <w:sz w:val="19"/>
          <w:szCs w:val="19"/>
        </w:rPr>
        <w:t xml:space="preserve"> </w:t>
      </w:r>
      <w:r>
        <w:rPr>
          <w:rFonts w:ascii="Microsoft YaHei" w:eastAsia="Microsoft YaHei" w:hAnsi="Microsoft YaHei" w:cs="Microsoft YaHei"/>
          <w:spacing w:val="11"/>
          <w:position w:val="-1"/>
          <w:sz w:val="19"/>
          <w:szCs w:val="19"/>
        </w:rPr>
        <w:t>12</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1"/>
          <w:position w:val="-2"/>
          <w:sz w:val="19"/>
          <w:szCs w:val="19"/>
        </w:rPr>
        <w:t>3.</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1"/>
          <w:sz w:val="19"/>
          <w:szCs w:val="19"/>
        </w:rPr>
        <w:t>3b)进行试验时</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1"/>
          <w:sz w:val="19"/>
          <w:szCs w:val="19"/>
        </w:rPr>
        <w:t>,3)</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1"/>
          <w:sz w:val="19"/>
          <w:szCs w:val="19"/>
        </w:rPr>
        <w:t>、6)</w:t>
      </w:r>
      <w:r>
        <w:rPr>
          <w:rFonts w:ascii="Microsoft YaHei" w:eastAsia="Microsoft YaHei" w:hAnsi="Microsoft YaHei" w:cs="Microsoft YaHei"/>
          <w:spacing w:val="10"/>
          <w:sz w:val="19"/>
          <w:szCs w:val="19"/>
        </w:rPr>
        <w:t>记录的示值读数不应有差别</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0"/>
          <w:sz w:val="19"/>
          <w:szCs w:val="19"/>
        </w:rPr>
        <w:t>。</w:t>
      </w:r>
    </w:p>
    <w:p>
      <w:pPr>
        <w:spacing w:before="216" w:line="187" w:lineRule="auto"/>
        <w:ind w:left="1"/>
        <w:rPr>
          <w:rFonts w:ascii="SimHei" w:eastAsia="SimHei" w:hAnsi="SimHei" w:cs="SimHei"/>
          <w:sz w:val="19"/>
          <w:szCs w:val="19"/>
        </w:rPr>
      </w:pPr>
      <w:r>
        <w:rPr>
          <w:rFonts w:ascii="Microsoft YaHei" w:eastAsia="Microsoft YaHei" w:hAnsi="Microsoft YaHei" w:cs="Microsoft YaHei"/>
          <w:spacing w:val="10"/>
          <w:position w:val="-1"/>
          <w:sz w:val="19"/>
          <w:szCs w:val="19"/>
        </w:rPr>
        <w:t xml:space="preserve">7.4   </w:t>
      </w:r>
      <w:r>
        <w:rPr>
          <w:rFonts w:ascii="SimHei" w:eastAsia="SimHei" w:hAnsi="SimHei" w:cs="SimHei"/>
          <w:spacing w:val="10"/>
          <w:sz w:val="19"/>
          <w:szCs w:val="19"/>
        </w:rPr>
        <w:t>显示复位</w:t>
      </w:r>
    </w:p>
    <w:p>
      <w:pPr>
        <w:spacing w:before="211" w:line="18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燃气表累积气体量在使用期间不应复位重置</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7"/>
          <w:sz w:val="19"/>
          <w:szCs w:val="19"/>
        </w:rPr>
        <w:t>。</w:t>
      </w:r>
    </w:p>
    <w:p>
      <w:pPr>
        <w:pStyle w:val="BodyText"/>
        <w:spacing w:line="307" w:lineRule="auto"/>
      </w:pPr>
    </w:p>
    <w:p>
      <w:pPr>
        <w:spacing w:before="82" w:line="186" w:lineRule="auto"/>
        <w:ind w:left="3"/>
        <w:rPr>
          <w:rFonts w:ascii="SimHei" w:eastAsia="SimHei" w:hAnsi="SimHei" w:cs="SimHei"/>
          <w:sz w:val="19"/>
          <w:szCs w:val="19"/>
        </w:rPr>
      </w:pPr>
      <w:r>
        <w:rPr>
          <w:rFonts w:ascii="Microsoft YaHei" w:eastAsia="Microsoft YaHei" w:hAnsi="Microsoft YaHei" w:cs="Microsoft YaHei"/>
          <w:spacing w:val="13"/>
          <w:position w:val="-1"/>
          <w:sz w:val="19"/>
          <w:szCs w:val="19"/>
        </w:rPr>
        <w:t>8</w:t>
      </w:r>
      <w:r>
        <w:rPr>
          <w:rFonts w:ascii="Microsoft YaHei" w:eastAsia="Microsoft YaHei" w:hAnsi="Microsoft YaHei" w:cs="Microsoft YaHei"/>
          <w:spacing w:val="4"/>
          <w:position w:val="-1"/>
          <w:sz w:val="19"/>
          <w:szCs w:val="19"/>
        </w:rPr>
        <w:t xml:space="preserve">   </w:t>
      </w:r>
      <w:r>
        <w:rPr>
          <w:rFonts w:ascii="SimHei" w:eastAsia="SimHei" w:hAnsi="SimHei" w:cs="SimHei"/>
          <w:spacing w:val="13"/>
          <w:sz w:val="19"/>
          <w:szCs w:val="19"/>
        </w:rPr>
        <w:t>通信</w:t>
      </w:r>
    </w:p>
    <w:p>
      <w:pPr>
        <w:spacing w:before="323" w:line="187" w:lineRule="auto"/>
        <w:ind w:left="3"/>
        <w:rPr>
          <w:rFonts w:ascii="SimHei" w:eastAsia="SimHei" w:hAnsi="SimHei" w:cs="SimHei"/>
          <w:sz w:val="19"/>
          <w:szCs w:val="19"/>
        </w:rPr>
      </w:pPr>
      <w:r>
        <w:rPr>
          <w:rFonts w:ascii="Microsoft YaHei" w:eastAsia="Microsoft YaHei" w:hAnsi="Microsoft YaHei" w:cs="Microsoft YaHei"/>
          <w:spacing w:val="5"/>
          <w:position w:val="-1"/>
          <w:sz w:val="19"/>
          <w:szCs w:val="19"/>
        </w:rPr>
        <w:t>8.</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6"/>
          <w:position w:val="-1"/>
          <w:sz w:val="19"/>
          <w:szCs w:val="19"/>
        </w:rPr>
        <w:t xml:space="preserve">   </w:t>
      </w:r>
      <w:r>
        <w:rPr>
          <w:rFonts w:ascii="SimHei" w:eastAsia="SimHei" w:hAnsi="SimHei" w:cs="SimHei"/>
          <w:spacing w:val="5"/>
          <w:sz w:val="19"/>
          <w:szCs w:val="19"/>
        </w:rPr>
        <w:t>一般要求</w:t>
      </w:r>
    </w:p>
    <w:p>
      <w:pPr>
        <w:spacing w:before="211" w:line="179" w:lineRule="auto"/>
        <w:ind w:left="3"/>
        <w:rPr>
          <w:rFonts w:ascii="Microsoft YaHei" w:eastAsia="Microsoft YaHei" w:hAnsi="Microsoft YaHei" w:cs="Microsoft YaHei"/>
          <w:sz w:val="19"/>
          <w:szCs w:val="19"/>
        </w:rPr>
      </w:pPr>
      <w:r>
        <w:rPr>
          <w:rFonts w:ascii="Microsoft YaHei" w:eastAsia="Microsoft YaHei" w:hAnsi="Microsoft YaHei" w:cs="Microsoft YaHei"/>
          <w:spacing w:val="5"/>
          <w:position w:val="-2"/>
          <w:sz w:val="19"/>
          <w:szCs w:val="19"/>
        </w:rPr>
        <w:t>8.</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5"/>
          <w:position w:val="-2"/>
          <w:sz w:val="19"/>
          <w:szCs w:val="19"/>
        </w:rPr>
        <w:t>1.</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5"/>
          <w:position w:val="-2"/>
          <w:sz w:val="19"/>
          <w:szCs w:val="19"/>
        </w:rPr>
        <w:t xml:space="preserve">1   </w:t>
      </w:r>
      <w:r>
        <w:rPr>
          <w:rFonts w:ascii="Microsoft YaHei" w:eastAsia="Microsoft YaHei" w:hAnsi="Microsoft YaHei" w:cs="Microsoft YaHei"/>
          <w:spacing w:val="5"/>
          <w:sz w:val="19"/>
          <w:szCs w:val="19"/>
        </w:rPr>
        <w:t>燃气表应提</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5"/>
          <w:sz w:val="19"/>
          <w:szCs w:val="19"/>
        </w:rPr>
        <w:t>供</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sz w:val="19"/>
          <w:szCs w:val="19"/>
        </w:rPr>
        <w:t>数</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5"/>
          <w:sz w:val="19"/>
          <w:szCs w:val="19"/>
        </w:rPr>
        <w:t>据</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5"/>
          <w:sz w:val="19"/>
          <w:szCs w:val="19"/>
        </w:rPr>
        <w:t>通</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sz w:val="19"/>
          <w:szCs w:val="19"/>
        </w:rPr>
        <w:t>信</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5"/>
          <w:sz w:val="19"/>
          <w:szCs w:val="19"/>
        </w:rPr>
        <w:t>接 口</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5"/>
          <w:sz w:val="19"/>
          <w:szCs w:val="19"/>
        </w:rPr>
        <w:t>读</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5"/>
          <w:sz w:val="19"/>
          <w:szCs w:val="19"/>
        </w:rPr>
        <w:t>写</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5"/>
          <w:sz w:val="19"/>
          <w:szCs w:val="19"/>
        </w:rPr>
        <w:t>存</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5"/>
          <w:sz w:val="19"/>
          <w:szCs w:val="19"/>
        </w:rPr>
        <w:t>储</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5"/>
          <w:sz w:val="19"/>
          <w:szCs w:val="19"/>
        </w:rPr>
        <w:t>器</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5"/>
          <w:sz w:val="19"/>
          <w:szCs w:val="19"/>
        </w:rPr>
        <w:t>的</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sz w:val="19"/>
          <w:szCs w:val="19"/>
        </w:rPr>
        <w:t>信</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5"/>
          <w:sz w:val="19"/>
          <w:szCs w:val="19"/>
        </w:rPr>
        <w:t>息</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sz w:val="19"/>
          <w:szCs w:val="19"/>
        </w:rPr>
        <w:t>,</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数</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5"/>
          <w:sz w:val="19"/>
          <w:szCs w:val="19"/>
        </w:rPr>
        <w:t>据</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5"/>
          <w:sz w:val="19"/>
          <w:szCs w:val="19"/>
        </w:rPr>
        <w:t>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5"/>
          <w:sz w:val="19"/>
          <w:szCs w:val="19"/>
        </w:rPr>
        <w:t>信</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sz w:val="19"/>
          <w:szCs w:val="19"/>
        </w:rPr>
        <w:t>应</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5"/>
          <w:sz w:val="19"/>
          <w:szCs w:val="19"/>
        </w:rPr>
        <w:t>符</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sz w:val="19"/>
          <w:szCs w:val="19"/>
        </w:rPr>
        <w:t>合</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5"/>
          <w:sz w:val="19"/>
          <w:szCs w:val="19"/>
        </w:rPr>
        <w:t>/T26831(所</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sz w:val="19"/>
          <w:szCs w:val="19"/>
        </w:rPr>
        <w:t>有</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sz w:val="19"/>
          <w:szCs w:val="19"/>
        </w:rPr>
        <w:t>部</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sz w:val="19"/>
          <w:szCs w:val="19"/>
        </w:rPr>
        <w:t>分) 的</w:t>
      </w:r>
    </w:p>
    <w:p>
      <w:pPr>
        <w:spacing w:line="17" w:lineRule="exact"/>
      </w:pPr>
    </w:p>
    <w:p>
      <w:pPr>
        <w:spacing w:before="37" w:line="174" w:lineRule="auto"/>
        <w:ind w:left="3"/>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6"/>
          <w:sz w:val="19"/>
          <w:szCs w:val="19"/>
        </w:rPr>
        <w:t>。</w:t>
      </w:r>
    </w:p>
    <w:p>
      <w:pPr>
        <w:spacing w:before="78" w:line="184" w:lineRule="auto"/>
        <w:ind w:left="3"/>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8.</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4"/>
          <w:position w:val="-2"/>
          <w:sz w:val="19"/>
          <w:szCs w:val="19"/>
        </w:rPr>
        <w:t>1.2</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4"/>
          <w:sz w:val="19"/>
          <w:szCs w:val="19"/>
        </w:rPr>
        <w:t>燃气表的通信接口不应影响燃气表的计量性能</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sz w:val="19"/>
          <w:szCs w:val="19"/>
        </w:rPr>
        <w:t>。</w:t>
      </w:r>
    </w:p>
    <w:p>
      <w:pPr>
        <w:spacing w:before="45" w:line="183" w:lineRule="auto"/>
        <w:ind w:left="3"/>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8.</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15"/>
          <w:position w:val="-2"/>
          <w:sz w:val="19"/>
          <w:szCs w:val="19"/>
        </w:rPr>
        <w:t>1.3</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5"/>
          <w:sz w:val="19"/>
          <w:szCs w:val="19"/>
        </w:rPr>
        <w:t>制造商应提供某种机制在更换电池后可清除电池更换标志</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5"/>
          <w:sz w:val="19"/>
          <w:szCs w:val="19"/>
        </w:rPr>
        <w:t>。</w:t>
      </w:r>
    </w:p>
    <w:p>
      <w:pPr>
        <w:spacing w:before="209" w:line="193" w:lineRule="auto"/>
        <w:ind w:left="3"/>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8.2   </w:t>
      </w:r>
      <w:r>
        <w:rPr>
          <w:rFonts w:ascii="SimHei" w:eastAsia="SimHei" w:hAnsi="SimHei" w:cs="SimHei"/>
          <w:spacing w:val="8"/>
          <w:position w:val="1"/>
          <w:sz w:val="19"/>
          <w:szCs w:val="19"/>
        </w:rPr>
        <w:t>数据</w:t>
      </w:r>
    </w:p>
    <w:p>
      <w:pPr>
        <w:spacing w:before="211" w:line="193" w:lineRule="auto"/>
        <w:ind w:left="3"/>
        <w:rPr>
          <w:rFonts w:ascii="SimHei" w:eastAsia="SimHei" w:hAnsi="SimHei" w:cs="SimHei"/>
          <w:sz w:val="19"/>
          <w:szCs w:val="19"/>
        </w:rPr>
      </w:pPr>
      <w:r>
        <w:rPr>
          <w:rFonts w:ascii="Microsoft YaHei" w:eastAsia="Microsoft YaHei" w:hAnsi="Microsoft YaHei" w:cs="Microsoft YaHei"/>
          <w:spacing w:val="5"/>
          <w:position w:val="-1"/>
          <w:sz w:val="19"/>
          <w:szCs w:val="19"/>
        </w:rPr>
        <w:t>8.2.</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5"/>
          <w:position w:val="-1"/>
          <w:sz w:val="19"/>
          <w:szCs w:val="19"/>
        </w:rPr>
        <w:t xml:space="preserve">1   </w:t>
      </w:r>
      <w:r>
        <w:rPr>
          <w:rFonts w:ascii="SimHei" w:eastAsia="SimHei" w:hAnsi="SimHei" w:cs="SimHei"/>
          <w:spacing w:val="5"/>
          <w:position w:val="1"/>
          <w:sz w:val="19"/>
          <w:szCs w:val="19"/>
        </w:rPr>
        <w:t>一般要求</w:t>
      </w:r>
    </w:p>
    <w:p>
      <w:pPr>
        <w:spacing w:before="203" w:line="183"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通过数据通信接口提供的信息应至少包括</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8"/>
          <w:sz w:val="19"/>
          <w:szCs w:val="19"/>
        </w:rPr>
        <w:t>:</w:t>
      </w:r>
    </w:p>
    <w:p>
      <w:pPr>
        <w:spacing w:before="64" w:line="180"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8"/>
          <w:position w:val="-2"/>
          <w:sz w:val="19"/>
          <w:szCs w:val="19"/>
        </w:rPr>
        <w:t>a</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8"/>
          <w:sz w:val="19"/>
          <w:szCs w:val="19"/>
        </w:rPr>
        <w:t>燃气表当前的体积量(易失性和非易失存储</w:t>
      </w:r>
      <w:r>
        <w:rPr>
          <w:rFonts w:ascii="Microsoft YaHei" w:eastAsia="Microsoft YaHei" w:hAnsi="Microsoft YaHei" w:cs="Microsoft YaHei"/>
          <w:spacing w:val="17"/>
          <w:sz w:val="19"/>
          <w:szCs w:val="19"/>
        </w:rPr>
        <w:t>器) ;</w:t>
      </w:r>
    </w:p>
    <w:p>
      <w:pPr>
        <w:spacing w:before="52" w:line="233"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b)   燃气表记录的过去 24个月的体</w:t>
      </w:r>
      <w:r>
        <w:rPr>
          <w:rFonts w:ascii="Microsoft YaHei" w:eastAsia="Microsoft YaHei" w:hAnsi="Microsoft YaHei" w:cs="Microsoft YaHei"/>
          <w:spacing w:val="17"/>
          <w:sz w:val="19"/>
          <w:szCs w:val="19"/>
        </w:rPr>
        <w:t>积量及时间标记(非易失存储器) ;</w:t>
      </w:r>
    </w:p>
    <w:p>
      <w:pPr>
        <w:spacing w:before="1" w:line="178" w:lineRule="auto"/>
        <w:ind w:left="426"/>
        <w:rPr>
          <w:rFonts w:ascii="Microsoft YaHei" w:eastAsia="Microsoft YaHei" w:hAnsi="Microsoft YaHei" w:cs="Microsoft YaHei"/>
          <w:sz w:val="19"/>
          <w:szCs w:val="19"/>
        </w:rPr>
        <w:sectPr>
          <w:footerReference w:type="default" r:id="rId28"/>
          <w:pgSz w:w="11906" w:h="16838"/>
          <w:pgMar w:top="1255" w:right="1297" w:bottom="1448" w:left="1350" w:header="0" w:footer="1261" w:gutter="0"/>
          <w:pgNumType w:start="25"/>
          <w:cols w:num="1" w:space="708" w:equalWidth="0">
            <w:col w:w="9258" w:space="0"/>
          </w:cols>
        </w:sectPr>
      </w:pPr>
      <w:r>
        <w:rPr>
          <w:rFonts w:ascii="Microsoft YaHei" w:eastAsia="Microsoft YaHei" w:hAnsi="Microsoft YaHei" w:cs="Microsoft YaHei"/>
          <w:spacing w:val="14"/>
          <w:position w:val="-2"/>
          <w:sz w:val="19"/>
          <w:szCs w:val="19"/>
        </w:rPr>
        <w:t>c</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4"/>
          <w:sz w:val="19"/>
          <w:szCs w:val="19"/>
        </w:rPr>
        <w:t>燃气表的序列号</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4"/>
          <w:sz w:val="19"/>
          <w:szCs w:val="19"/>
        </w:rPr>
        <w:t>;</w:t>
      </w:r>
    </w:p>
    <w:p>
      <w:pPr>
        <w:spacing w:before="51" w:line="179" w:lineRule="auto"/>
        <w:ind w:left="425"/>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d)</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3"/>
          <w:sz w:val="19"/>
          <w:szCs w:val="19"/>
        </w:rPr>
        <w:t>燃气表的状态提示信息</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3"/>
          <w:sz w:val="19"/>
          <w:szCs w:val="19"/>
        </w:rPr>
        <w:t>。</w:t>
      </w:r>
    </w:p>
    <w:p>
      <w:pPr>
        <w:spacing w:before="235" w:line="189" w:lineRule="auto"/>
        <w:ind w:left="3"/>
        <w:rPr>
          <w:rFonts w:ascii="SimHei" w:eastAsia="SimHei" w:hAnsi="SimHei" w:cs="SimHei"/>
          <w:sz w:val="19"/>
          <w:szCs w:val="19"/>
        </w:rPr>
      </w:pPr>
      <w:r>
        <w:rPr>
          <w:rFonts w:ascii="Microsoft YaHei" w:eastAsia="Microsoft YaHei" w:hAnsi="Microsoft YaHei" w:cs="Microsoft YaHei"/>
          <w:spacing w:val="11"/>
          <w:position w:val="-1"/>
          <w:sz w:val="19"/>
          <w:szCs w:val="19"/>
        </w:rPr>
        <w:t xml:space="preserve">8.2.2   </w:t>
      </w:r>
      <w:r>
        <w:rPr>
          <w:rFonts w:ascii="SimHei" w:eastAsia="SimHei" w:hAnsi="SimHei" w:cs="SimHei"/>
          <w:spacing w:val="11"/>
          <w:sz w:val="19"/>
          <w:szCs w:val="19"/>
        </w:rPr>
        <w:t>状态提示信息</w:t>
      </w:r>
    </w:p>
    <w:p>
      <w:pPr>
        <w:spacing w:before="210" w:line="18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燃气表的状态提示信息应至少包括</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8"/>
          <w:sz w:val="19"/>
          <w:szCs w:val="19"/>
        </w:rPr>
        <w:t>:</w:t>
      </w:r>
    </w:p>
    <w:p>
      <w:pPr>
        <w:spacing w:before="67" w:line="179"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a</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5"/>
          <w:sz w:val="19"/>
          <w:szCs w:val="19"/>
        </w:rPr>
        <w:t>燃气表正常工作</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5"/>
          <w:sz w:val="19"/>
          <w:szCs w:val="19"/>
        </w:rPr>
        <w:t>,无任何异常状态</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5"/>
          <w:sz w:val="19"/>
          <w:szCs w:val="19"/>
        </w:rPr>
        <w:t>;</w:t>
      </w:r>
    </w:p>
    <w:p>
      <w:pPr>
        <w:spacing w:before="51" w:line="234"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b)</w:t>
      </w:r>
      <w:r>
        <w:rPr>
          <w:rFonts w:ascii="Microsoft YaHei" w:eastAsia="Microsoft YaHei" w:hAnsi="Microsoft YaHei" w:cs="Microsoft YaHei"/>
          <w:spacing w:val="19"/>
          <w:w w:val="101"/>
          <w:sz w:val="19"/>
          <w:szCs w:val="19"/>
        </w:rPr>
        <w:t xml:space="preserve">   </w:t>
      </w:r>
      <w:r>
        <w:rPr>
          <w:rFonts w:ascii="Microsoft YaHei" w:eastAsia="Microsoft YaHei" w:hAnsi="Microsoft YaHei" w:cs="Microsoft YaHei"/>
          <w:spacing w:val="15"/>
          <w:sz w:val="19"/>
          <w:szCs w:val="19"/>
        </w:rPr>
        <w:t xml:space="preserve">燃气表以高于 </w:t>
      </w:r>
      <w:r>
        <w:rPr>
          <w:rFonts w:ascii="Microsoft YaHei" w:eastAsia="Microsoft YaHei" w:hAnsi="Microsoft YaHei" w:cs="Microsoft YaHei"/>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15"/>
          <w:sz w:val="19"/>
          <w:szCs w:val="19"/>
        </w:rPr>
        <w:t>流量工作</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5"/>
          <w:sz w:val="19"/>
          <w:szCs w:val="19"/>
        </w:rPr>
        <w:t>;</w:t>
      </w:r>
    </w:p>
    <w:p>
      <w:pPr>
        <w:spacing w:line="200" w:lineRule="exact"/>
        <w:ind w:left="426"/>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c</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5"/>
          <w:sz w:val="19"/>
          <w:szCs w:val="19"/>
        </w:rPr>
        <w:t xml:space="preserve">燃气表以低于 </w:t>
      </w:r>
      <w:r>
        <w:rPr>
          <w:rFonts w:ascii="Microsoft YaHei" w:eastAsia="Microsoft YaHei" w:hAnsi="Microsoft YaHei" w:cs="Microsoft YaHei"/>
          <w:sz w:val="19"/>
          <w:szCs w:val="19"/>
        </w:rPr>
        <w:t>q</w:t>
      </w:r>
      <w:r>
        <w:rPr>
          <w:rFonts w:ascii="Microsoft YaHei" w:eastAsia="Microsoft YaHei" w:hAnsi="Microsoft YaHei" w:cs="Microsoft YaHei"/>
          <w:position w:val="-4"/>
          <w:sz w:val="10"/>
          <w:szCs w:val="10"/>
        </w:rPr>
        <w:t>min</w:t>
      </w:r>
      <w:r>
        <w:rPr>
          <w:rFonts w:ascii="Microsoft YaHei" w:eastAsia="Microsoft YaHei" w:hAnsi="Microsoft YaHei" w:cs="Microsoft YaHei"/>
          <w:spacing w:val="15"/>
          <w:sz w:val="19"/>
          <w:szCs w:val="19"/>
        </w:rPr>
        <w:t>流量工作</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5"/>
          <w:sz w:val="19"/>
          <w:szCs w:val="19"/>
        </w:rPr>
        <w:t>;</w:t>
      </w:r>
    </w:p>
    <w:p>
      <w:pPr>
        <w:spacing w:line="200" w:lineRule="exact"/>
        <w:rPr>
          <w:rFonts w:ascii="Microsoft YaHei" w:eastAsia="Microsoft YaHei" w:hAnsi="Microsoft YaHei" w:cs="Microsoft YaHei"/>
          <w:sz w:val="19"/>
          <w:szCs w:val="19"/>
        </w:rPr>
        <w:sectPr>
          <w:footerReference w:type="default" r:id="rId29"/>
          <w:type w:val="nextPage"/>
          <w:pgSz w:w="11906" w:h="16838"/>
          <w:pgMar w:top="1255" w:right="1297" w:bottom="1448" w:left="1350" w:header="0" w:footer="1261" w:gutter="0"/>
          <w:pgNumType w:start="26"/>
          <w:cols w:num="1" w:space="708" w:equalWidth="0">
            <w:col w:w="9258" w:space="0"/>
          </w:cols>
          <w:titlePg w:val="0"/>
        </w:sectPr>
      </w:pPr>
    </w:p>
    <w:p>
      <w:pPr>
        <w:spacing w:before="35" w:line="163" w:lineRule="auto"/>
        <w:ind w:right="17"/>
        <w:jc w:val="right"/>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477</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spacing w:before="303" w:line="228" w:lineRule="auto"/>
        <w:ind w:left="425"/>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d)</w:t>
      </w:r>
      <w:r>
        <w:rPr>
          <w:rFonts w:ascii="Microsoft YaHei" w:eastAsia="Microsoft YaHei" w:hAnsi="Microsoft YaHei" w:cs="Microsoft YaHei"/>
          <w:spacing w:val="21"/>
          <w:w w:val="101"/>
          <w:sz w:val="19"/>
          <w:szCs w:val="19"/>
        </w:rPr>
        <w:t xml:space="preserve">   </w:t>
      </w:r>
      <w:r>
        <w:rPr>
          <w:rFonts w:ascii="Microsoft YaHei" w:eastAsia="Microsoft YaHei" w:hAnsi="Microsoft YaHei" w:cs="Microsoft YaHei"/>
          <w:spacing w:val="16"/>
          <w:sz w:val="19"/>
          <w:szCs w:val="19"/>
        </w:rPr>
        <w:t>燃气表在制造商声明的温度范围之外工作</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6"/>
          <w:sz w:val="19"/>
          <w:szCs w:val="19"/>
        </w:rPr>
        <w:t>;</w:t>
      </w:r>
    </w:p>
    <w:p>
      <w:pPr>
        <w:spacing w:before="1" w:line="178" w:lineRule="auto"/>
        <w:ind w:left="425"/>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e</w:t>
      </w:r>
      <w:r>
        <w:rPr>
          <w:rFonts w:ascii="Microsoft YaHei" w:eastAsia="Microsoft YaHei" w:hAnsi="Microsoft YaHei" w:cs="Microsoft YaHei"/>
          <w:spacing w:val="14"/>
          <w:sz w:val="19"/>
          <w:szCs w:val="19"/>
        </w:rPr>
        <w:t>)    因超声波检测故障导致无法正常</w:t>
      </w:r>
      <w:r>
        <w:rPr>
          <w:rFonts w:ascii="Microsoft YaHei" w:eastAsia="Microsoft YaHei" w:hAnsi="Microsoft YaHei" w:cs="Microsoft YaHei"/>
          <w:spacing w:val="13"/>
          <w:sz w:val="19"/>
          <w:szCs w:val="19"/>
        </w:rPr>
        <w:t>计量</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3"/>
          <w:sz w:val="19"/>
          <w:szCs w:val="19"/>
        </w:rPr>
        <w:t>;</w:t>
      </w:r>
    </w:p>
    <w:p>
      <w:pPr>
        <w:spacing w:before="48" w:line="230"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f)    因非易失性存储器数据错误导致无法正常计量</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6"/>
          <w:sz w:val="19"/>
          <w:szCs w:val="19"/>
        </w:rPr>
        <w:t>;</w:t>
      </w:r>
    </w:p>
    <w:p>
      <w:pPr>
        <w:spacing w:before="1" w:line="173"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g)</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2"/>
          <w:sz w:val="19"/>
          <w:szCs w:val="19"/>
        </w:rPr>
        <w:t>电源电压过低</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2"/>
          <w:sz w:val="19"/>
          <w:szCs w:val="19"/>
        </w:rPr>
        <w:t>,需更换电池</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2"/>
          <w:sz w:val="19"/>
          <w:szCs w:val="19"/>
        </w:rPr>
        <w:t>。</w:t>
      </w:r>
    </w:p>
    <w:p>
      <w:pPr>
        <w:spacing w:before="228" w:line="187" w:lineRule="auto"/>
        <w:ind w:left="2"/>
        <w:rPr>
          <w:rFonts w:ascii="SimHei" w:eastAsia="SimHei" w:hAnsi="SimHei" w:cs="SimHei"/>
          <w:sz w:val="19"/>
          <w:szCs w:val="19"/>
        </w:rPr>
      </w:pPr>
      <w:r>
        <w:rPr>
          <w:rFonts w:ascii="Microsoft YaHei" w:eastAsia="Microsoft YaHei" w:hAnsi="Microsoft YaHei" w:cs="Microsoft YaHei"/>
          <w:spacing w:val="10"/>
          <w:position w:val="-1"/>
          <w:sz w:val="19"/>
          <w:szCs w:val="19"/>
        </w:rPr>
        <w:t xml:space="preserve">8.3   </w:t>
      </w:r>
      <w:r>
        <w:rPr>
          <w:rFonts w:ascii="SimHei" w:eastAsia="SimHei" w:hAnsi="SimHei" w:cs="SimHei"/>
          <w:spacing w:val="10"/>
          <w:sz w:val="19"/>
          <w:szCs w:val="19"/>
        </w:rPr>
        <w:t>测试模式</w:t>
      </w:r>
    </w:p>
    <w:p>
      <w:pPr>
        <w:spacing w:before="213" w:line="183" w:lineRule="auto"/>
        <w:ind w:left="2"/>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8.3.</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4"/>
          <w:position w:val="-2"/>
          <w:sz w:val="19"/>
          <w:szCs w:val="19"/>
        </w:rPr>
        <w:t>1</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4"/>
          <w:sz w:val="19"/>
          <w:szCs w:val="19"/>
        </w:rPr>
        <w:t>燃气表应能在标准模式与测试模式间切</w:t>
      </w:r>
      <w:r>
        <w:rPr>
          <w:rFonts w:ascii="Microsoft YaHei" w:eastAsia="Microsoft YaHei" w:hAnsi="Microsoft YaHei" w:cs="Microsoft YaHei"/>
          <w:spacing w:val="13"/>
          <w:sz w:val="19"/>
          <w:szCs w:val="19"/>
        </w:rPr>
        <w:t>换</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3"/>
          <w:sz w:val="19"/>
          <w:szCs w:val="19"/>
        </w:rPr>
        <w:t>。</w:t>
      </w:r>
    </w:p>
    <w:p>
      <w:pPr>
        <w:spacing w:before="35" w:line="183" w:lineRule="auto"/>
        <w:ind w:left="2" w:right="14"/>
        <w:rPr>
          <w:rFonts w:ascii="Microsoft YaHei" w:eastAsia="Microsoft YaHei" w:hAnsi="Microsoft YaHei" w:cs="Microsoft YaHei"/>
          <w:sz w:val="19"/>
          <w:szCs w:val="19"/>
        </w:rPr>
      </w:pPr>
      <w:r>
        <w:rPr>
          <w:rFonts w:ascii="Microsoft YaHei" w:eastAsia="Microsoft YaHei" w:hAnsi="Microsoft YaHei" w:cs="Microsoft YaHei"/>
          <w:spacing w:val="20"/>
          <w:position w:val="-2"/>
          <w:sz w:val="19"/>
          <w:szCs w:val="19"/>
        </w:rPr>
        <w:t>8.3.2</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20"/>
          <w:sz w:val="19"/>
          <w:szCs w:val="19"/>
        </w:rPr>
        <w:t>测试模式下燃气表应能提供高分辨率的当前累</w:t>
      </w:r>
      <w:r>
        <w:rPr>
          <w:rFonts w:ascii="Microsoft YaHei" w:eastAsia="Microsoft YaHei" w:hAnsi="Microsoft YaHei" w:cs="Microsoft YaHei"/>
          <w:spacing w:val="19"/>
          <w:sz w:val="19"/>
          <w:szCs w:val="19"/>
        </w:rPr>
        <w:t>积流量数据</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9"/>
          <w:sz w:val="19"/>
          <w:szCs w:val="19"/>
        </w:rPr>
        <w:t>,字符数不应少于指示装置的显示字</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符数</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9"/>
          <w:sz w:val="19"/>
          <w:szCs w:val="19"/>
        </w:rPr>
        <w:t>,</w:t>
      </w:r>
      <w:r>
        <w:rPr>
          <w:rFonts w:ascii="Microsoft YaHei" w:eastAsia="Microsoft YaHei" w:hAnsi="Microsoft YaHei" w:cs="Microsoft YaHei"/>
          <w:position w:val="-3"/>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19"/>
          <w:sz w:val="19"/>
          <w:szCs w:val="19"/>
        </w:rPr>
        <w:t>不大于 6m</w:t>
      </w:r>
      <w:r>
        <w:rPr>
          <w:rFonts w:ascii="Microsoft YaHei" w:eastAsia="Microsoft YaHei" w:hAnsi="Microsoft YaHei" w:cs="Microsoft YaHei"/>
          <w:spacing w:val="19"/>
          <w:position w:val="7"/>
          <w:sz w:val="10"/>
          <w:szCs w:val="10"/>
        </w:rPr>
        <w:t>3</w:t>
      </w:r>
      <w:r>
        <w:rPr>
          <w:rFonts w:ascii="Microsoft YaHei" w:eastAsia="Microsoft YaHei" w:hAnsi="Microsoft YaHei" w:cs="Microsoft YaHei"/>
          <w:spacing w:val="19"/>
          <w:sz w:val="19"/>
          <w:szCs w:val="19"/>
        </w:rPr>
        <w:t>/h字符分辨率应为立方米的小数点后 6位</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3"/>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19"/>
          <w:sz w:val="19"/>
          <w:szCs w:val="19"/>
        </w:rPr>
        <w:t>大于 6m</w:t>
      </w:r>
      <w:r>
        <w:rPr>
          <w:rFonts w:ascii="Microsoft YaHei" w:eastAsia="Microsoft YaHei" w:hAnsi="Microsoft YaHei" w:cs="Microsoft YaHei"/>
          <w:spacing w:val="19"/>
          <w:position w:val="7"/>
          <w:sz w:val="10"/>
          <w:szCs w:val="10"/>
        </w:rPr>
        <w:t>3</w:t>
      </w:r>
      <w:r>
        <w:rPr>
          <w:rFonts w:ascii="Microsoft YaHei" w:eastAsia="Microsoft YaHei" w:hAnsi="Microsoft YaHei" w:cs="Microsoft YaHei"/>
          <w:spacing w:val="19"/>
          <w:sz w:val="19"/>
          <w:szCs w:val="19"/>
        </w:rPr>
        <w:t>/h并且不大</w:t>
      </w:r>
      <w:r>
        <w:rPr>
          <w:rFonts w:ascii="Microsoft YaHei" w:eastAsia="Microsoft YaHei" w:hAnsi="Microsoft YaHei" w:cs="Microsoft YaHei"/>
          <w:spacing w:val="18"/>
          <w:sz w:val="19"/>
          <w:szCs w:val="19"/>
        </w:rPr>
        <w:t>于 60m</w:t>
      </w:r>
      <w:r>
        <w:rPr>
          <w:rFonts w:ascii="Microsoft YaHei" w:eastAsia="Microsoft YaHei" w:hAnsi="Microsoft YaHei" w:cs="Microsoft YaHei"/>
          <w:spacing w:val="18"/>
          <w:position w:val="7"/>
          <w:sz w:val="10"/>
          <w:szCs w:val="10"/>
        </w:rPr>
        <w:t>3</w:t>
      </w:r>
      <w:r>
        <w:rPr>
          <w:rFonts w:ascii="Microsoft YaHei" w:eastAsia="Microsoft YaHei" w:hAnsi="Microsoft YaHei" w:cs="Microsoft YaHei"/>
          <w:spacing w:val="18"/>
          <w:sz w:val="19"/>
          <w:szCs w:val="19"/>
        </w:rPr>
        <w:t>/h</w:t>
      </w:r>
    </w:p>
    <w:p>
      <w:pPr>
        <w:spacing w:before="62" w:line="618" w:lineRule="exact"/>
        <w:ind w:left="3"/>
        <w:rPr>
          <w:rFonts w:ascii="Microsoft YaHei" w:eastAsia="Microsoft YaHei" w:hAnsi="Microsoft YaHei" w:cs="Microsoft YaHei"/>
          <w:sz w:val="19"/>
          <w:szCs w:val="19"/>
        </w:rPr>
      </w:pPr>
      <w:r>
        <w:rPr>
          <w:rFonts w:ascii="Microsoft YaHei" w:eastAsia="Microsoft YaHei" w:hAnsi="Microsoft YaHei" w:cs="Microsoft YaHei"/>
          <w:spacing w:val="19"/>
          <w:position w:val="35"/>
          <w:sz w:val="19"/>
          <w:szCs w:val="19"/>
        </w:rPr>
        <w:t>字符分辨率应为立方米的小数点后 5位</w:t>
      </w:r>
      <w:r>
        <w:rPr>
          <w:rFonts w:ascii="Microsoft YaHei" w:eastAsia="Microsoft YaHei" w:hAnsi="Microsoft YaHei" w:cs="Microsoft YaHei"/>
          <w:spacing w:val="8"/>
          <w:position w:val="35"/>
          <w:sz w:val="19"/>
          <w:szCs w:val="19"/>
        </w:rPr>
        <w:t xml:space="preserve"> </w:t>
      </w:r>
      <w:r>
        <w:rPr>
          <w:rFonts w:ascii="Microsoft YaHei" w:eastAsia="Microsoft YaHei" w:hAnsi="Microsoft YaHei" w:cs="Microsoft YaHei"/>
          <w:spacing w:val="19"/>
          <w:position w:val="35"/>
          <w:sz w:val="19"/>
          <w:szCs w:val="19"/>
        </w:rPr>
        <w:t xml:space="preserve">, </w:t>
      </w:r>
      <w:r>
        <w:rPr>
          <w:rFonts w:ascii="Microsoft YaHei" w:eastAsia="Microsoft YaHei" w:hAnsi="Microsoft YaHei" w:cs="Microsoft YaHei"/>
          <w:position w:val="32"/>
          <w:sz w:val="19"/>
          <w:szCs w:val="19"/>
        </w:rPr>
        <w:t>q</w:t>
      </w:r>
      <w:r>
        <w:rPr>
          <w:rFonts w:ascii="Microsoft YaHei" w:eastAsia="Microsoft YaHei" w:hAnsi="Microsoft YaHei" w:cs="Microsoft YaHei"/>
          <w:position w:val="31"/>
          <w:sz w:val="10"/>
          <w:szCs w:val="10"/>
        </w:rPr>
        <w:t>max</w:t>
      </w:r>
      <w:r>
        <w:rPr>
          <w:rFonts w:ascii="Microsoft YaHei" w:eastAsia="Microsoft YaHei" w:hAnsi="Microsoft YaHei" w:cs="Microsoft YaHei"/>
          <w:spacing w:val="19"/>
          <w:position w:val="35"/>
          <w:sz w:val="19"/>
          <w:szCs w:val="19"/>
        </w:rPr>
        <w:t>大于 60m</w:t>
      </w:r>
      <w:r>
        <w:rPr>
          <w:rFonts w:ascii="Microsoft YaHei" w:eastAsia="Microsoft YaHei" w:hAnsi="Microsoft YaHei" w:cs="Microsoft YaHei"/>
          <w:spacing w:val="19"/>
          <w:position w:val="41"/>
          <w:sz w:val="10"/>
          <w:szCs w:val="10"/>
        </w:rPr>
        <w:t>3</w:t>
      </w:r>
      <w:r>
        <w:rPr>
          <w:rFonts w:ascii="Microsoft YaHei" w:eastAsia="Microsoft YaHei" w:hAnsi="Microsoft YaHei" w:cs="Microsoft YaHei"/>
          <w:spacing w:val="19"/>
          <w:position w:val="35"/>
          <w:sz w:val="19"/>
          <w:szCs w:val="19"/>
        </w:rPr>
        <w:t>/h字符分辨率应为立方米的小数点后 4位</w:t>
      </w:r>
      <w:r>
        <w:rPr>
          <w:rFonts w:ascii="Microsoft YaHei" w:eastAsia="Microsoft YaHei" w:hAnsi="Microsoft YaHei" w:cs="Microsoft YaHei"/>
          <w:spacing w:val="-26"/>
          <w:position w:val="35"/>
          <w:sz w:val="19"/>
          <w:szCs w:val="19"/>
        </w:rPr>
        <w:t xml:space="preserve"> </w:t>
      </w:r>
      <w:r>
        <w:rPr>
          <w:rFonts w:ascii="Microsoft YaHei" w:eastAsia="Microsoft YaHei" w:hAnsi="Microsoft YaHei" w:cs="Microsoft YaHei"/>
          <w:spacing w:val="19"/>
          <w:position w:val="35"/>
          <w:sz w:val="19"/>
          <w:szCs w:val="19"/>
        </w:rPr>
        <w:t>。</w:t>
      </w:r>
    </w:p>
    <w:p>
      <w:pPr>
        <w:spacing w:before="1" w:line="185" w:lineRule="auto"/>
        <w:rPr>
          <w:rFonts w:ascii="SimHei" w:eastAsia="SimHei" w:hAnsi="SimHei" w:cs="SimHei"/>
          <w:sz w:val="19"/>
          <w:szCs w:val="19"/>
        </w:rPr>
      </w:pPr>
      <w:r>
        <w:rPr>
          <w:rFonts w:ascii="Microsoft YaHei" w:eastAsia="Microsoft YaHei" w:hAnsi="Microsoft YaHei" w:cs="Microsoft YaHei"/>
          <w:spacing w:val="8"/>
          <w:position w:val="-1"/>
          <w:sz w:val="19"/>
          <w:szCs w:val="19"/>
        </w:rPr>
        <w:t>9</w:t>
      </w:r>
      <w:r>
        <w:rPr>
          <w:rFonts w:ascii="Microsoft YaHei" w:eastAsia="Microsoft YaHei" w:hAnsi="Microsoft YaHei" w:cs="Microsoft YaHei"/>
          <w:spacing w:val="10"/>
          <w:position w:val="-1"/>
          <w:sz w:val="19"/>
          <w:szCs w:val="19"/>
        </w:rPr>
        <w:t xml:space="preserve">   </w:t>
      </w:r>
      <w:r>
        <w:rPr>
          <w:rFonts w:ascii="SimHei" w:eastAsia="SimHei" w:hAnsi="SimHei" w:cs="SimHei"/>
          <w:spacing w:val="8"/>
          <w:sz w:val="19"/>
          <w:szCs w:val="19"/>
        </w:rPr>
        <w:t>电源</w:t>
      </w:r>
    </w:p>
    <w:p>
      <w:pPr>
        <w:pStyle w:val="BodyText"/>
        <w:spacing w:line="241" w:lineRule="auto"/>
      </w:pPr>
    </w:p>
    <w:p>
      <w:pPr>
        <w:spacing w:before="82" w:line="187" w:lineRule="auto"/>
        <w:rPr>
          <w:rFonts w:ascii="SimHei" w:eastAsia="SimHei" w:hAnsi="SimHei" w:cs="SimHei"/>
          <w:sz w:val="19"/>
          <w:szCs w:val="19"/>
        </w:rPr>
      </w:pPr>
      <w:r>
        <w:rPr>
          <w:rFonts w:ascii="Microsoft YaHei" w:eastAsia="Microsoft YaHei" w:hAnsi="Microsoft YaHei" w:cs="Microsoft YaHei"/>
          <w:spacing w:val="5"/>
          <w:position w:val="-1"/>
          <w:sz w:val="19"/>
          <w:szCs w:val="19"/>
        </w:rPr>
        <w:t>9.</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6"/>
          <w:position w:val="-1"/>
          <w:sz w:val="19"/>
          <w:szCs w:val="19"/>
        </w:rPr>
        <w:t xml:space="preserve">   </w:t>
      </w:r>
      <w:r>
        <w:rPr>
          <w:rFonts w:ascii="SimHei" w:eastAsia="SimHei" w:hAnsi="SimHei" w:cs="SimHei"/>
          <w:spacing w:val="5"/>
          <w:sz w:val="19"/>
          <w:szCs w:val="19"/>
        </w:rPr>
        <w:t>一般要求</w:t>
      </w:r>
    </w:p>
    <w:p>
      <w:pPr>
        <w:spacing w:before="211" w:line="184" w:lineRule="auto"/>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9.</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4"/>
          <w:position w:val="-2"/>
          <w:sz w:val="19"/>
          <w:szCs w:val="19"/>
        </w:rPr>
        <w:t>1.</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4"/>
          <w:position w:val="-2"/>
          <w:sz w:val="19"/>
          <w:szCs w:val="19"/>
        </w:rPr>
        <w:t>1</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4"/>
          <w:sz w:val="19"/>
          <w:szCs w:val="19"/>
        </w:rPr>
        <w:t>燃气表允许使用内置电池供电</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4"/>
          <w:sz w:val="19"/>
          <w:szCs w:val="19"/>
        </w:rPr>
        <w:t>,也允许使用外接电源</w:t>
      </w:r>
      <w:r>
        <w:rPr>
          <w:rFonts w:ascii="Microsoft YaHei" w:eastAsia="Microsoft YaHei" w:hAnsi="Microsoft YaHei" w:cs="Microsoft YaHei"/>
          <w:spacing w:val="13"/>
          <w:sz w:val="19"/>
          <w:szCs w:val="19"/>
        </w:rPr>
        <w:t>辅助供电</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3"/>
          <w:sz w:val="19"/>
          <w:szCs w:val="19"/>
        </w:rPr>
        <w:t>。</w:t>
      </w:r>
    </w:p>
    <w:p>
      <w:pPr>
        <w:spacing w:before="35" w:line="199" w:lineRule="auto"/>
        <w:ind w:left="17" w:right="74" w:hanging="17"/>
        <w:rPr>
          <w:rFonts w:ascii="Microsoft YaHei" w:eastAsia="Microsoft YaHei" w:hAnsi="Microsoft YaHei" w:cs="Microsoft YaHei"/>
          <w:sz w:val="19"/>
          <w:szCs w:val="19"/>
        </w:rPr>
      </w:pPr>
      <w:r>
        <w:rPr>
          <w:rFonts w:ascii="Microsoft YaHei" w:eastAsia="Microsoft YaHei" w:hAnsi="Microsoft YaHei" w:cs="Microsoft YaHei"/>
          <w:spacing w:val="20"/>
          <w:position w:val="-2"/>
          <w:sz w:val="19"/>
          <w:szCs w:val="19"/>
        </w:rPr>
        <w:t>9.</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20"/>
          <w:position w:val="-2"/>
          <w:sz w:val="19"/>
          <w:szCs w:val="19"/>
        </w:rPr>
        <w:t xml:space="preserve">1.2   </w:t>
      </w:r>
      <w:r>
        <w:rPr>
          <w:rFonts w:ascii="Microsoft YaHei" w:eastAsia="Microsoft YaHei" w:hAnsi="Microsoft YaHei" w:cs="Microsoft YaHei"/>
          <w:spacing w:val="20"/>
          <w:sz w:val="19"/>
          <w:szCs w:val="19"/>
        </w:rPr>
        <w:t>当电池为可以更换时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0"/>
          <w:sz w:val="19"/>
          <w:szCs w:val="19"/>
        </w:rPr>
        <w:t>,应能从燃气表的前方操作电池盒</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19"/>
          <w:sz w:val="19"/>
          <w:szCs w:val="19"/>
        </w:rPr>
        <w:t>并且其设计应使授权人员不用移动表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的安装位置</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7"/>
          <w:sz w:val="19"/>
          <w:szCs w:val="19"/>
        </w:rPr>
        <w:t>,完成电池的更换</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7"/>
          <w:sz w:val="19"/>
          <w:szCs w:val="19"/>
        </w:rPr>
        <w:t>电池更换应在 2</w:t>
      </w:r>
      <w:r>
        <w:rPr>
          <w:rFonts w:ascii="Microsoft YaHei" w:eastAsia="Microsoft YaHei" w:hAnsi="Microsoft YaHei" w:cs="Microsoft YaHei"/>
          <w:sz w:val="19"/>
          <w:szCs w:val="19"/>
        </w:rPr>
        <w:t>min</w:t>
      </w:r>
      <w:r>
        <w:rPr>
          <w:rFonts w:ascii="Microsoft YaHei" w:eastAsia="Microsoft YaHei" w:hAnsi="Microsoft YaHei" w:cs="Microsoft YaHei"/>
          <w:spacing w:val="17"/>
          <w:sz w:val="19"/>
          <w:szCs w:val="19"/>
        </w:rPr>
        <w:t>内完成</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before="62" w:line="198" w:lineRule="auto"/>
        <w:ind w:left="3" w:right="74" w:hanging="3"/>
        <w:rPr>
          <w:rFonts w:ascii="Microsoft YaHei" w:eastAsia="Microsoft YaHei" w:hAnsi="Microsoft YaHei" w:cs="Microsoft YaHei"/>
          <w:sz w:val="19"/>
          <w:szCs w:val="19"/>
        </w:rPr>
      </w:pPr>
      <w:r>
        <w:rPr>
          <w:rFonts w:ascii="Microsoft YaHei" w:eastAsia="Microsoft YaHei" w:hAnsi="Microsoft YaHei" w:cs="Microsoft YaHei"/>
          <w:spacing w:val="3"/>
          <w:position w:val="-2"/>
          <w:sz w:val="19"/>
          <w:szCs w:val="19"/>
        </w:rPr>
        <w:t>9.</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3"/>
          <w:position w:val="-2"/>
          <w:sz w:val="19"/>
          <w:szCs w:val="19"/>
        </w:rPr>
        <w:t xml:space="preserve">1.3   </w:t>
      </w:r>
      <w:r>
        <w:rPr>
          <w:rFonts w:ascii="Microsoft YaHei" w:eastAsia="Microsoft YaHei" w:hAnsi="Microsoft YaHei" w:cs="Microsoft YaHei"/>
          <w:spacing w:val="3"/>
          <w:sz w:val="19"/>
          <w:szCs w:val="19"/>
        </w:rPr>
        <w:t>为避免外观损伤或者未经</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3"/>
          <w:sz w:val="19"/>
          <w:szCs w:val="19"/>
        </w:rPr>
        <w:t>许</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3"/>
          <w:sz w:val="19"/>
          <w:szCs w:val="19"/>
        </w:rPr>
        <w:t>可</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3"/>
          <w:sz w:val="19"/>
          <w:szCs w:val="19"/>
        </w:rPr>
        <w:t>的</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
          <w:sz w:val="19"/>
          <w:szCs w:val="19"/>
        </w:rPr>
        <w:t>操</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作 ,</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3"/>
          <w:sz w:val="19"/>
          <w:szCs w:val="19"/>
        </w:rPr>
        <w:t>电</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3"/>
          <w:sz w:val="19"/>
          <w:szCs w:val="19"/>
        </w:rPr>
        <w:t>池</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3"/>
          <w:sz w:val="19"/>
          <w:szCs w:val="19"/>
        </w:rPr>
        <w:t>盒</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
          <w:sz w:val="19"/>
          <w:szCs w:val="19"/>
        </w:rPr>
        <w:t>应</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单</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3"/>
          <w:sz w:val="19"/>
          <w:szCs w:val="19"/>
        </w:rPr>
        <w:t>独</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3"/>
          <w:sz w:val="19"/>
          <w:szCs w:val="19"/>
        </w:rPr>
        <w:t>密</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3"/>
          <w:sz w:val="19"/>
          <w:szCs w:val="19"/>
        </w:rPr>
        <w:t>封</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6"/>
          <w:sz w:val="19"/>
          <w:szCs w:val="19"/>
        </w:rPr>
        <w:t xml:space="preserve"> </w:t>
      </w:r>
      <w:r>
        <w:rPr>
          <w:rFonts w:ascii="Microsoft YaHei" w:eastAsia="Microsoft YaHei" w:hAnsi="Microsoft YaHei" w:cs="Microsoft YaHei"/>
          <w:spacing w:val="3"/>
          <w:sz w:val="19"/>
          <w:szCs w:val="19"/>
        </w:rPr>
        <w:t>更</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
          <w:sz w:val="19"/>
          <w:szCs w:val="19"/>
        </w:rPr>
        <w:t>换</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3"/>
          <w:sz w:val="19"/>
          <w:szCs w:val="19"/>
        </w:rPr>
        <w:t>电</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3"/>
          <w:sz w:val="19"/>
          <w:szCs w:val="19"/>
        </w:rPr>
        <w:t>池</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3"/>
          <w:sz w:val="19"/>
          <w:szCs w:val="19"/>
        </w:rPr>
        <w:t>时</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3"/>
          <w:sz w:val="19"/>
          <w:szCs w:val="19"/>
        </w:rPr>
        <w:t>不</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
          <w:sz w:val="19"/>
          <w:szCs w:val="19"/>
        </w:rPr>
        <w:t>应</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3"/>
          <w:sz w:val="19"/>
          <w:szCs w:val="19"/>
        </w:rPr>
        <w:t>打</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3"/>
          <w:sz w:val="19"/>
          <w:szCs w:val="19"/>
        </w:rPr>
        <w:t>开</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3"/>
          <w:sz w:val="19"/>
          <w:szCs w:val="19"/>
        </w:rPr>
        <w:t>任</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3"/>
          <w:sz w:val="19"/>
          <w:szCs w:val="19"/>
        </w:rPr>
        <w:t>何</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3"/>
          <w:sz w:val="19"/>
          <w:szCs w:val="19"/>
        </w:rPr>
        <w:t>计</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3"/>
          <w:sz w:val="19"/>
          <w:szCs w:val="19"/>
        </w:rPr>
        <w:t>量</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3"/>
          <w:sz w:val="19"/>
          <w:szCs w:val="19"/>
        </w:rPr>
        <w:t>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封</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6"/>
          <w:sz w:val="19"/>
          <w:szCs w:val="19"/>
        </w:rPr>
        <w:t>;安装电池后</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6"/>
          <w:sz w:val="19"/>
          <w:szCs w:val="19"/>
        </w:rPr>
        <w:t>,应密封燃气表的电池盒</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before="60" w:line="176" w:lineRule="auto"/>
        <w:rPr>
          <w:rFonts w:ascii="Microsoft YaHei" w:eastAsia="Microsoft YaHei" w:hAnsi="Microsoft YaHei" w:cs="Microsoft YaHei"/>
          <w:sz w:val="19"/>
          <w:szCs w:val="19"/>
        </w:rPr>
      </w:pPr>
      <w:r>
        <w:rPr>
          <w:rFonts w:ascii="Microsoft YaHei" w:eastAsia="Microsoft YaHei" w:hAnsi="Microsoft YaHei" w:cs="Microsoft YaHei"/>
          <w:spacing w:val="15"/>
          <w:position w:val="-1"/>
          <w:sz w:val="19"/>
          <w:szCs w:val="19"/>
        </w:rPr>
        <w:t>9.</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5"/>
          <w:position w:val="-1"/>
          <w:sz w:val="19"/>
          <w:szCs w:val="19"/>
        </w:rPr>
        <w:t xml:space="preserve">1.4   </w:t>
      </w:r>
      <w:r>
        <w:rPr>
          <w:rFonts w:ascii="Microsoft YaHei" w:eastAsia="Microsoft YaHei" w:hAnsi="Microsoft YaHei" w:cs="Microsoft YaHei"/>
          <w:spacing w:val="15"/>
          <w:sz w:val="19"/>
          <w:szCs w:val="19"/>
        </w:rPr>
        <w:t xml:space="preserve">电池应符合 </w:t>
      </w:r>
      <w:r>
        <w:rPr>
          <w:rFonts w:ascii="Microsoft YaHei" w:eastAsia="Microsoft YaHei" w:hAnsi="Microsoft YaHei" w:cs="Microsoft YaHei"/>
          <w:sz w:val="19"/>
          <w:szCs w:val="19"/>
        </w:rPr>
        <w:t>GB</w:t>
      </w:r>
      <w:r>
        <w:rPr>
          <w:rFonts w:ascii="Microsoft YaHei" w:eastAsia="Microsoft YaHei" w:hAnsi="Microsoft YaHei" w:cs="Microsoft YaHei"/>
          <w:spacing w:val="15"/>
          <w:sz w:val="19"/>
          <w:szCs w:val="19"/>
        </w:rPr>
        <w:t>/T8897</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23"/>
          <w:position w:val="-1"/>
          <w:sz w:val="19"/>
          <w:szCs w:val="19"/>
        </w:rPr>
        <w:t xml:space="preserve"> </w:t>
      </w:r>
      <w:r>
        <w:rPr>
          <w:rFonts w:ascii="Microsoft YaHei" w:eastAsia="Microsoft YaHei" w:hAnsi="Microsoft YaHei" w:cs="Microsoft YaHei"/>
          <w:spacing w:val="15"/>
          <w:sz w:val="19"/>
          <w:szCs w:val="19"/>
        </w:rPr>
        <w:t>1的规定</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sz w:val="19"/>
          <w:szCs w:val="19"/>
        </w:rPr>
        <w:t>锂电池应符合</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/T8897</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30"/>
          <w:position w:val="-1"/>
          <w:sz w:val="19"/>
          <w:szCs w:val="19"/>
        </w:rPr>
        <w:t xml:space="preserve"> </w:t>
      </w:r>
      <w:r>
        <w:rPr>
          <w:rFonts w:ascii="Microsoft YaHei" w:eastAsia="Microsoft YaHei" w:hAnsi="Microsoft YaHei" w:cs="Microsoft YaHei"/>
          <w:spacing w:val="14"/>
          <w:sz w:val="19"/>
          <w:szCs w:val="19"/>
        </w:rPr>
        <w:t>4的规定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position w:val="1"/>
          <w:sz w:val="19"/>
          <w:szCs w:val="19"/>
        </w:rPr>
        <w:t>。</w:t>
      </w:r>
    </w:p>
    <w:p>
      <w:pPr>
        <w:spacing w:before="53" w:line="183" w:lineRule="auto"/>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9.</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5"/>
          <w:position w:val="-2"/>
          <w:sz w:val="19"/>
          <w:szCs w:val="19"/>
        </w:rPr>
        <w:t>1.5</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5"/>
          <w:sz w:val="19"/>
          <w:szCs w:val="19"/>
        </w:rPr>
        <w:t>燃气表的设计应在电池泄漏时不应影响燃气表结</w:t>
      </w:r>
      <w:r>
        <w:rPr>
          <w:rFonts w:ascii="Microsoft YaHei" w:eastAsia="Microsoft YaHei" w:hAnsi="Microsoft YaHei" w:cs="Microsoft YaHei"/>
          <w:spacing w:val="14"/>
          <w:sz w:val="19"/>
          <w:szCs w:val="19"/>
        </w:rPr>
        <w:t>构件</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4"/>
          <w:sz w:val="19"/>
          <w:szCs w:val="19"/>
        </w:rPr>
        <w:t>。</w:t>
      </w:r>
    </w:p>
    <w:p>
      <w:pPr>
        <w:spacing w:before="197" w:line="189" w:lineRule="auto"/>
        <w:rPr>
          <w:rFonts w:ascii="SimHei" w:eastAsia="SimHei" w:hAnsi="SimHei" w:cs="SimHei"/>
          <w:sz w:val="19"/>
          <w:szCs w:val="19"/>
        </w:rPr>
      </w:pPr>
      <w:r>
        <w:rPr>
          <w:rFonts w:ascii="Microsoft YaHei" w:eastAsia="Microsoft YaHei" w:hAnsi="Microsoft YaHei" w:cs="Microsoft YaHei"/>
          <w:spacing w:val="10"/>
          <w:position w:val="-1"/>
          <w:sz w:val="19"/>
          <w:szCs w:val="19"/>
        </w:rPr>
        <w:t>9.2</w:t>
      </w:r>
      <w:r>
        <w:rPr>
          <w:rFonts w:ascii="Microsoft YaHei" w:eastAsia="Microsoft YaHei" w:hAnsi="Microsoft YaHei" w:cs="Microsoft YaHei"/>
          <w:spacing w:val="11"/>
          <w:position w:val="-1"/>
          <w:sz w:val="19"/>
          <w:szCs w:val="19"/>
        </w:rPr>
        <w:t xml:space="preserve">   </w:t>
      </w:r>
      <w:r>
        <w:rPr>
          <w:rFonts w:ascii="SimHei" w:eastAsia="SimHei" w:hAnsi="SimHei" w:cs="SimHei"/>
          <w:spacing w:val="10"/>
          <w:sz w:val="19"/>
          <w:szCs w:val="19"/>
        </w:rPr>
        <w:t>电源掉电</w:t>
      </w:r>
    </w:p>
    <w:p>
      <w:pPr>
        <w:spacing w:before="211" w:line="182"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进行试验后</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6"/>
          <w:sz w:val="19"/>
          <w:szCs w:val="19"/>
        </w:rPr>
        <w:t>,燃气表数据应保持不变</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before="207" w:line="192" w:lineRule="auto"/>
        <w:rPr>
          <w:rFonts w:ascii="SimHei" w:eastAsia="SimHei" w:hAnsi="SimHei" w:cs="SimHei"/>
          <w:sz w:val="19"/>
          <w:szCs w:val="19"/>
        </w:rPr>
      </w:pPr>
      <w:r>
        <w:rPr>
          <w:rFonts w:ascii="Microsoft YaHei" w:eastAsia="Microsoft YaHei" w:hAnsi="Microsoft YaHei" w:cs="Microsoft YaHei"/>
          <w:spacing w:val="10"/>
          <w:position w:val="-1"/>
          <w:sz w:val="19"/>
          <w:szCs w:val="19"/>
        </w:rPr>
        <w:t>9.3</w:t>
      </w:r>
      <w:r>
        <w:rPr>
          <w:rFonts w:ascii="Microsoft YaHei" w:eastAsia="Microsoft YaHei" w:hAnsi="Microsoft YaHei" w:cs="Microsoft YaHei"/>
          <w:spacing w:val="11"/>
          <w:position w:val="-1"/>
          <w:sz w:val="19"/>
          <w:szCs w:val="19"/>
        </w:rPr>
        <w:t xml:space="preserve">   </w:t>
      </w:r>
      <w:r>
        <w:rPr>
          <w:rFonts w:ascii="SimHei" w:eastAsia="SimHei" w:hAnsi="SimHei" w:cs="SimHei"/>
          <w:spacing w:val="10"/>
          <w:sz w:val="19"/>
          <w:szCs w:val="19"/>
        </w:rPr>
        <w:t>电池寿命</w:t>
      </w:r>
    </w:p>
    <w:p>
      <w:pPr>
        <w:spacing w:before="208" w:line="457" w:lineRule="exact"/>
        <w:ind w:left="419"/>
        <w:rPr>
          <w:rFonts w:ascii="Microsoft YaHei" w:eastAsia="Microsoft YaHei" w:hAnsi="Microsoft YaHei" w:cs="Microsoft YaHei"/>
          <w:sz w:val="19"/>
          <w:szCs w:val="19"/>
        </w:rPr>
      </w:pPr>
      <w:r>
        <mc:AlternateContent>
          <mc:Choice Requires="wps">
            <w:drawing>
              <wp:anchor distT="0" distB="0" distL="0" distR="0" simplePos="0" relativeHeight="251686912" behindDoc="0" locked="0" layoutInCell="1" allowOverlap="1">
                <wp:simplePos x="0" y="0"/>
                <wp:positionH relativeFrom="column">
                  <wp:posOffset>2641325</wp:posOffset>
                </wp:positionH>
                <wp:positionV relativeFrom="paragraph">
                  <wp:posOffset>-12720</wp:posOffset>
                </wp:positionV>
                <wp:extent cx="158114" cy="240665"/>
                <wp:effectExtent l="0" t="0" r="0" b="0"/>
                <wp:wrapNone/>
                <wp:docPr id="30" name="TextBox 30"/>
                <wp:cNvGraphicFramePr/>
                <a:graphic xmlns:a="http://schemas.openxmlformats.org/drawingml/2006/main">
                  <a:graphicData uri="http://schemas.microsoft.com/office/word/2010/wordprocessingShape">
                    <wps:wsp xmlns:wps="http://schemas.microsoft.com/office/word/2010/wordprocessingShape">
                      <wps:cNvSpPr txBox="1"/>
                      <wps:spPr>
                        <a:xfrm rot="18000000">
                          <a:off x="2641325" y="-12720"/>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0" o:spid="_x0000_s1039" type="#_x0000_t202" style="width:12.45pt;height:18.95pt;margin-top:-1pt;margin-left:207.98pt;mso-wrap-distance-bottom:0;mso-wrap-distance-left:0;mso-wrap-distance-right:0;mso-wrap-distance-top:0;position:absolute;rotation:300;v-text-anchor:top;z-index:251685888"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pacing w:val="17"/>
          <w:position w:val="21"/>
          <w:sz w:val="19"/>
          <w:szCs w:val="19"/>
        </w:rPr>
        <w:t>燃气表使用不可更换电池时</w:t>
      </w:r>
      <w:r>
        <w:rPr>
          <w:rFonts w:ascii="Microsoft YaHei" w:eastAsia="Microsoft YaHei" w:hAnsi="Microsoft YaHei" w:cs="Microsoft YaHei"/>
          <w:spacing w:val="5"/>
          <w:position w:val="21"/>
          <w:sz w:val="19"/>
          <w:szCs w:val="19"/>
        </w:rPr>
        <w:t xml:space="preserve"> </w:t>
      </w:r>
      <w:r>
        <w:rPr>
          <w:rFonts w:ascii="Microsoft YaHei" w:eastAsia="Microsoft YaHei" w:hAnsi="Microsoft YaHei" w:cs="Microsoft YaHei"/>
          <w:spacing w:val="17"/>
          <w:position w:val="21"/>
          <w:sz w:val="19"/>
          <w:szCs w:val="19"/>
        </w:rPr>
        <w:t>,制造商声明的电池使用寿命不应低于</w:t>
      </w:r>
      <w:r>
        <w:rPr>
          <w:rFonts w:ascii="Microsoft YaHei" w:eastAsia="Microsoft YaHei" w:hAnsi="Microsoft YaHei" w:cs="Microsoft YaHei"/>
          <w:spacing w:val="22"/>
          <w:position w:val="21"/>
          <w:sz w:val="19"/>
          <w:szCs w:val="19"/>
        </w:rPr>
        <w:t xml:space="preserve"> </w:t>
      </w:r>
      <w:r>
        <w:rPr>
          <w:rFonts w:ascii="Microsoft YaHei" w:eastAsia="Microsoft YaHei" w:hAnsi="Microsoft YaHei" w:cs="Microsoft YaHei"/>
          <w:spacing w:val="17"/>
          <w:position w:val="21"/>
          <w:sz w:val="19"/>
          <w:szCs w:val="19"/>
        </w:rPr>
        <w:t>10年</w:t>
      </w:r>
      <w:r>
        <w:rPr>
          <w:rFonts w:ascii="Microsoft YaHei" w:eastAsia="Microsoft YaHei" w:hAnsi="Microsoft YaHei" w:cs="Microsoft YaHei"/>
          <w:spacing w:val="-26"/>
          <w:position w:val="21"/>
          <w:sz w:val="19"/>
          <w:szCs w:val="19"/>
        </w:rPr>
        <w:t xml:space="preserve"> </w:t>
      </w:r>
      <w:r>
        <w:rPr>
          <w:rFonts w:ascii="Microsoft YaHei" w:eastAsia="Microsoft YaHei" w:hAnsi="Microsoft YaHei" w:cs="Microsoft YaHei"/>
          <w:spacing w:val="17"/>
          <w:position w:val="21"/>
          <w:sz w:val="19"/>
          <w:szCs w:val="19"/>
        </w:rPr>
        <w:t>。</w:t>
      </w:r>
    </w:p>
    <w:p>
      <w:pPr>
        <w:spacing w:before="1" w:line="192" w:lineRule="auto"/>
        <w:rPr>
          <w:rFonts w:ascii="SimHei" w:eastAsia="SimHei" w:hAnsi="SimHei" w:cs="SimHei"/>
          <w:sz w:val="19"/>
          <w:szCs w:val="19"/>
        </w:rPr>
      </w:pPr>
      <w:r>
        <w:rPr>
          <w:rFonts w:ascii="Microsoft YaHei" w:eastAsia="Microsoft YaHei" w:hAnsi="Microsoft YaHei" w:cs="Microsoft YaHei"/>
          <w:spacing w:val="14"/>
          <w:position w:val="-2"/>
          <w:sz w:val="19"/>
          <w:szCs w:val="19"/>
        </w:rPr>
        <w:t>9.4</w:t>
      </w:r>
      <w:r>
        <w:rPr>
          <w:rFonts w:ascii="Microsoft YaHei" w:eastAsia="Microsoft YaHei" w:hAnsi="Microsoft YaHei" w:cs="Microsoft YaHei"/>
          <w:spacing w:val="6"/>
          <w:position w:val="-2"/>
          <w:sz w:val="19"/>
          <w:szCs w:val="19"/>
        </w:rPr>
        <w:t xml:space="preserve">   </w:t>
      </w:r>
      <w:r>
        <w:rPr>
          <w:rFonts w:ascii="SimHei" w:eastAsia="SimHei" w:hAnsi="SimHei" w:cs="SimHei"/>
          <w:spacing w:val="14"/>
          <w:sz w:val="19"/>
          <w:szCs w:val="19"/>
        </w:rPr>
        <w:t>最低工作电压</w:t>
      </w:r>
    </w:p>
    <w:p>
      <w:pPr>
        <w:spacing w:before="206" w:line="183"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进行试验后</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7"/>
          <w:sz w:val="19"/>
          <w:szCs w:val="19"/>
        </w:rPr>
        <w:t>,示值误差应符合表 4的规定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before="206" w:line="186" w:lineRule="auto"/>
        <w:rPr>
          <w:rFonts w:ascii="SimHei" w:eastAsia="SimHei" w:hAnsi="SimHei" w:cs="SimHei"/>
          <w:sz w:val="19"/>
          <w:szCs w:val="19"/>
        </w:rPr>
      </w:pPr>
      <w:r>
        <w:rPr>
          <w:rFonts w:ascii="Microsoft YaHei" w:eastAsia="Microsoft YaHei" w:hAnsi="Microsoft YaHei" w:cs="Microsoft YaHei"/>
          <w:spacing w:val="10"/>
          <w:position w:val="-1"/>
          <w:sz w:val="19"/>
          <w:szCs w:val="19"/>
        </w:rPr>
        <w:t xml:space="preserve">9.5   </w:t>
      </w:r>
      <w:r>
        <w:rPr>
          <w:rFonts w:ascii="SimHei" w:eastAsia="SimHei" w:hAnsi="SimHei" w:cs="SimHei"/>
          <w:spacing w:val="10"/>
          <w:sz w:val="19"/>
          <w:szCs w:val="19"/>
        </w:rPr>
        <w:t>欠压提示</w:t>
      </w:r>
    </w:p>
    <w:p>
      <w:pPr>
        <w:spacing w:before="214" w:line="18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燃气表电池电压低于制造商声明的最低工作电压时应能通过</w:t>
      </w:r>
      <w:r>
        <w:rPr>
          <w:rFonts w:ascii="Microsoft YaHei" w:eastAsia="Microsoft YaHei" w:hAnsi="Microsoft YaHei" w:cs="Microsoft YaHei"/>
          <w:spacing w:val="18"/>
          <w:sz w:val="19"/>
          <w:szCs w:val="19"/>
        </w:rPr>
        <w:t>指示装置及通信给出提示信息</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spacing w:before="207" w:line="187" w:lineRule="auto"/>
        <w:rPr>
          <w:rFonts w:ascii="SimHei" w:eastAsia="SimHei" w:hAnsi="SimHei" w:cs="SimHei"/>
          <w:sz w:val="19"/>
          <w:szCs w:val="19"/>
        </w:rPr>
      </w:pPr>
      <w:r>
        <w:rPr>
          <w:rFonts w:ascii="Microsoft YaHei" w:eastAsia="Microsoft YaHei" w:hAnsi="Microsoft YaHei" w:cs="Microsoft YaHei"/>
          <w:spacing w:val="10"/>
          <w:position w:val="-1"/>
          <w:sz w:val="19"/>
          <w:szCs w:val="19"/>
        </w:rPr>
        <w:t>9.6</w:t>
      </w:r>
      <w:r>
        <w:rPr>
          <w:rFonts w:ascii="Microsoft YaHei" w:eastAsia="Microsoft YaHei" w:hAnsi="Microsoft YaHei" w:cs="Microsoft YaHei"/>
          <w:spacing w:val="11"/>
          <w:position w:val="-1"/>
          <w:sz w:val="19"/>
          <w:szCs w:val="19"/>
        </w:rPr>
        <w:t xml:space="preserve">   </w:t>
      </w:r>
      <w:r>
        <w:rPr>
          <w:rFonts w:ascii="SimHei" w:eastAsia="SimHei" w:hAnsi="SimHei" w:cs="SimHei"/>
          <w:spacing w:val="10"/>
          <w:sz w:val="19"/>
          <w:szCs w:val="19"/>
        </w:rPr>
        <w:t>电源波动</w:t>
      </w:r>
    </w:p>
    <w:p>
      <w:pPr>
        <w:spacing w:before="211" w:line="217" w:lineRule="exact"/>
        <w:jc w:val="right"/>
        <w:rPr>
          <w:rFonts w:ascii="Microsoft YaHei" w:eastAsia="Microsoft YaHei" w:hAnsi="Microsoft YaHei" w:cs="Microsoft YaHei"/>
          <w:sz w:val="19"/>
          <w:szCs w:val="19"/>
        </w:rPr>
      </w:pPr>
      <w:r>
        <w:rPr>
          <w:rFonts w:ascii="Microsoft YaHei" w:eastAsia="Microsoft YaHei" w:hAnsi="Microsoft YaHei" w:cs="Microsoft YaHei"/>
          <w:spacing w:val="12"/>
          <w:position w:val="1"/>
          <w:sz w:val="19"/>
          <w:szCs w:val="19"/>
        </w:rPr>
        <w:t>燃气表使用直流电源供电时</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33"/>
          <w:position w:val="1"/>
          <w:sz w:val="19"/>
          <w:szCs w:val="19"/>
        </w:rPr>
        <w:t xml:space="preserve"> </w:t>
      </w:r>
      <w:r>
        <w:rPr>
          <w:rFonts w:ascii="Microsoft YaHei" w:eastAsia="Microsoft YaHei" w:hAnsi="Microsoft YaHei" w:cs="Microsoft YaHei"/>
          <w:spacing w:val="12"/>
          <w:position w:val="1"/>
          <w:sz w:val="19"/>
          <w:szCs w:val="19"/>
        </w:rPr>
        <w:t>制造商声明的电源</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12"/>
          <w:position w:val="1"/>
          <w:sz w:val="19"/>
          <w:szCs w:val="19"/>
        </w:rPr>
        <w:t>电</w:t>
      </w:r>
      <w:r>
        <w:rPr>
          <w:rFonts w:ascii="Microsoft YaHei" w:eastAsia="Microsoft YaHei" w:hAnsi="Microsoft YaHei" w:cs="Microsoft YaHei"/>
          <w:spacing w:val="-27"/>
          <w:position w:val="1"/>
          <w:sz w:val="19"/>
          <w:szCs w:val="19"/>
        </w:rPr>
        <w:t xml:space="preserve"> </w:t>
      </w:r>
      <w:r>
        <w:rPr>
          <w:rFonts w:ascii="Microsoft YaHei" w:eastAsia="Microsoft YaHei" w:hAnsi="Microsoft YaHei" w:cs="Microsoft YaHei"/>
          <w:spacing w:val="12"/>
          <w:position w:val="1"/>
          <w:sz w:val="19"/>
          <w:szCs w:val="19"/>
        </w:rPr>
        <w:t>压</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12"/>
          <w:position w:val="1"/>
          <w:sz w:val="19"/>
          <w:szCs w:val="19"/>
        </w:rPr>
        <w:t>V</w:t>
      </w:r>
      <w:r>
        <w:rPr>
          <w:rFonts w:ascii="Microsoft YaHei" w:eastAsia="Microsoft YaHei" w:hAnsi="Microsoft YaHei" w:cs="Microsoft YaHei"/>
          <w:spacing w:val="12"/>
          <w:position w:val="7"/>
          <w:sz w:val="10"/>
          <w:szCs w:val="10"/>
        </w:rPr>
        <w:t>+</w:t>
      </w:r>
      <w:r>
        <w:rPr>
          <w:rFonts w:ascii="Microsoft YaHei" w:eastAsia="Microsoft YaHei" w:hAnsi="Microsoft YaHei" w:cs="Microsoft YaHei"/>
          <w:spacing w:val="12"/>
          <w:position w:val="-2"/>
          <w:sz w:val="10"/>
          <w:szCs w:val="10"/>
        </w:rPr>
        <w:t>-</w:t>
      </w:r>
      <w:r>
        <w:rPr>
          <w:rFonts w:ascii="Microsoft YaHei" w:eastAsia="Microsoft YaHei" w:hAnsi="Microsoft YaHei" w:cs="Microsoft YaHei"/>
          <w:spacing w:val="-11"/>
          <w:position w:val="-2"/>
          <w:sz w:val="10"/>
          <w:szCs w:val="10"/>
        </w:rPr>
        <w:t xml:space="preserve"> </w:t>
      </w:r>
      <w:r>
        <w:ruby>
          <w:rubyPr>
            <w:rubyAlign w:val="left"/>
            <w:hps w:val="10"/>
            <w:hpsRaise w:val="6"/>
            <w:hpsBaseText w:val="21"/>
          </w:rubyPr>
          <w:rt>
            <w:r>
              <w:rPr>
                <w:rFonts w:ascii="Microsoft YaHei" w:eastAsia="Microsoft YaHei" w:hAnsi="Microsoft YaHei" w:cs="Microsoft YaHei"/>
                <w:w w:val="111"/>
                <w:position w:val="1"/>
                <w:sz w:val="10"/>
                <w:szCs w:val="10"/>
              </w:rPr>
              <w:t>10</w:t>
            </w:r>
          </w:rt>
          <w:rubyBase>
            <w:r>
              <w:rPr>
                <w:rFonts w:ascii="Microsoft YaHei" w:eastAsia="Microsoft YaHei" w:hAnsi="Microsoft YaHei" w:cs="Microsoft YaHei"/>
                <w:w w:val="113"/>
                <w:position w:val="-2"/>
                <w:sz w:val="10"/>
                <w:szCs w:val="10"/>
              </w:rPr>
              <w:t>15</w:t>
            </w:r>
          </w:rubyBase>
        </w:ruby>
      </w:r>
      <w:r>
        <w:ruby>
          <w:rubyPr>
            <w:rubyAlign w:val="left"/>
            <w:hps w:val="10"/>
            <w:hpsRaise w:val="6"/>
            <w:hpsBaseText w:val="21"/>
          </w:rubyPr>
          <w:rt>
            <w:r>
              <w:rPr>
                <w:rFonts w:ascii="Microsoft YaHei" w:eastAsia="Microsoft YaHei" w:hAnsi="Microsoft YaHei" w:cs="Microsoft YaHei"/>
                <w:w w:val="103"/>
                <w:position w:val="1"/>
                <w:sz w:val="10"/>
                <w:szCs w:val="10"/>
              </w:rPr>
              <w:t>%</w:t>
            </w:r>
          </w:rt>
          <w:rubyBase>
            <w:r>
              <w:rPr>
                <w:rFonts w:ascii="Microsoft YaHei" w:eastAsia="Microsoft YaHei" w:hAnsi="Microsoft YaHei" w:cs="Microsoft YaHei"/>
                <w:w w:val="105"/>
                <w:position w:val="-2"/>
                <w:sz w:val="10"/>
                <w:szCs w:val="10"/>
              </w:rPr>
              <w:t>%</w:t>
            </w:r>
          </w:rubyBase>
        </w:ruby>
      </w:r>
      <w:r>
        <w:rPr>
          <w:rFonts w:ascii="Microsoft YaHei" w:eastAsia="Microsoft YaHei" w:hAnsi="Microsoft YaHei" w:cs="Microsoft YaHei"/>
          <w:spacing w:val="11"/>
          <w:position w:val="1"/>
          <w:sz w:val="19"/>
          <w:szCs w:val="19"/>
        </w:rPr>
        <w:t>范</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1"/>
          <w:position w:val="1"/>
          <w:sz w:val="19"/>
          <w:szCs w:val="19"/>
        </w:rPr>
        <w:t>围</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1"/>
          <w:position w:val="1"/>
          <w:sz w:val="19"/>
          <w:szCs w:val="19"/>
        </w:rPr>
        <w:t>内</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1"/>
          <w:position w:val="1"/>
          <w:sz w:val="19"/>
          <w:szCs w:val="19"/>
        </w:rPr>
        <w:t>示</w:t>
      </w:r>
      <w:r>
        <w:rPr>
          <w:rFonts w:ascii="Microsoft YaHei" w:eastAsia="Microsoft YaHei" w:hAnsi="Microsoft YaHei" w:cs="Microsoft YaHei"/>
          <w:spacing w:val="-29"/>
          <w:position w:val="1"/>
          <w:sz w:val="19"/>
          <w:szCs w:val="19"/>
        </w:rPr>
        <w:t xml:space="preserve"> </w:t>
      </w:r>
      <w:r>
        <w:rPr>
          <w:rFonts w:ascii="Microsoft YaHei" w:eastAsia="Microsoft YaHei" w:hAnsi="Microsoft YaHei" w:cs="Microsoft YaHei"/>
          <w:spacing w:val="11"/>
          <w:position w:val="1"/>
          <w:sz w:val="19"/>
          <w:szCs w:val="19"/>
        </w:rPr>
        <w:t>值</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1"/>
          <w:position w:val="1"/>
          <w:sz w:val="19"/>
          <w:szCs w:val="19"/>
        </w:rPr>
        <w:t>误</w:t>
      </w:r>
      <w:r>
        <w:rPr>
          <w:rFonts w:ascii="Microsoft YaHei" w:eastAsia="Microsoft YaHei" w:hAnsi="Microsoft YaHei" w:cs="Microsoft YaHei"/>
          <w:spacing w:val="-27"/>
          <w:position w:val="1"/>
          <w:sz w:val="19"/>
          <w:szCs w:val="19"/>
        </w:rPr>
        <w:t xml:space="preserve"> </w:t>
      </w:r>
      <w:r>
        <w:rPr>
          <w:rFonts w:ascii="Microsoft YaHei" w:eastAsia="Microsoft YaHei" w:hAnsi="Microsoft YaHei" w:cs="Microsoft YaHei"/>
          <w:spacing w:val="11"/>
          <w:position w:val="1"/>
          <w:sz w:val="19"/>
          <w:szCs w:val="19"/>
        </w:rPr>
        <w:t>差</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1"/>
          <w:position w:val="1"/>
          <w:sz w:val="19"/>
          <w:szCs w:val="19"/>
        </w:rPr>
        <w:t>应</w:t>
      </w:r>
      <w:r>
        <w:rPr>
          <w:rFonts w:ascii="Microsoft YaHei" w:eastAsia="Microsoft YaHei" w:hAnsi="Microsoft YaHei" w:cs="Microsoft YaHei"/>
          <w:spacing w:val="-27"/>
          <w:position w:val="1"/>
          <w:sz w:val="19"/>
          <w:szCs w:val="19"/>
        </w:rPr>
        <w:t xml:space="preserve"> </w:t>
      </w:r>
      <w:r>
        <w:rPr>
          <w:rFonts w:ascii="Microsoft YaHei" w:eastAsia="Microsoft YaHei" w:hAnsi="Microsoft YaHei" w:cs="Microsoft YaHei"/>
          <w:spacing w:val="11"/>
          <w:position w:val="1"/>
          <w:sz w:val="19"/>
          <w:szCs w:val="19"/>
        </w:rPr>
        <w:t>符</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1"/>
          <w:position w:val="1"/>
          <w:sz w:val="19"/>
          <w:szCs w:val="19"/>
        </w:rPr>
        <w:t>合</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11"/>
          <w:position w:val="1"/>
          <w:sz w:val="19"/>
          <w:szCs w:val="19"/>
        </w:rPr>
        <w:t>表</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1"/>
          <w:position w:val="1"/>
          <w:sz w:val="19"/>
          <w:szCs w:val="19"/>
        </w:rPr>
        <w:t>4的</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11"/>
          <w:position w:val="1"/>
          <w:sz w:val="19"/>
          <w:szCs w:val="19"/>
        </w:rPr>
        <w:t>规</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1"/>
          <w:position w:val="1"/>
          <w:sz w:val="19"/>
          <w:szCs w:val="19"/>
        </w:rPr>
        <w:t>定</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11"/>
          <w:position w:val="1"/>
          <w:sz w:val="19"/>
          <w:szCs w:val="19"/>
        </w:rPr>
        <w:t>。</w:t>
      </w:r>
    </w:p>
    <w:p>
      <w:pPr>
        <w:spacing w:before="90" w:line="250" w:lineRule="exact"/>
        <w:rPr>
          <w:rFonts w:ascii="Microsoft YaHei" w:eastAsia="Microsoft YaHei" w:hAnsi="Microsoft YaHei" w:cs="Microsoft YaHei"/>
          <w:sz w:val="19"/>
          <w:szCs w:val="19"/>
        </w:rPr>
        <w:sectPr>
          <w:footerReference w:type="default" r:id="rId30"/>
          <w:pgSz w:w="11906" w:h="16838"/>
          <w:pgMar w:top="1255" w:right="1275" w:bottom="1448" w:left="1351" w:header="0" w:footer="1260" w:gutter="0"/>
          <w:pgNumType w:start="27"/>
          <w:cols w:space="708"/>
        </w:sectPr>
      </w:pPr>
      <w:r>
        <w:rPr>
          <w:rFonts w:ascii="Microsoft YaHei" w:eastAsia="Microsoft YaHei" w:hAnsi="Microsoft YaHei" w:cs="Microsoft YaHei"/>
          <w:spacing w:val="19"/>
          <w:position w:val="2"/>
          <w:sz w:val="19"/>
          <w:szCs w:val="19"/>
        </w:rPr>
        <w:t>燃气表使用交流电源供电时</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19"/>
          <w:position w:val="2"/>
          <w:sz w:val="19"/>
          <w:szCs w:val="19"/>
        </w:rPr>
        <w:t>,制造商声明的电源电压</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9"/>
          <w:position w:val="2"/>
          <w:sz w:val="19"/>
          <w:szCs w:val="19"/>
        </w:rPr>
        <w:t>V</w:t>
      </w:r>
      <w:r>
        <w:rPr>
          <w:rFonts w:ascii="Microsoft YaHei" w:eastAsia="Microsoft YaHei" w:hAnsi="Microsoft YaHei" w:cs="Microsoft YaHei"/>
          <w:spacing w:val="19"/>
          <w:position w:val="8"/>
          <w:sz w:val="10"/>
          <w:szCs w:val="10"/>
        </w:rPr>
        <w:t>+</w:t>
      </w:r>
      <w:r>
        <w:rPr>
          <w:rFonts w:ascii="Microsoft YaHei" w:eastAsia="Microsoft YaHei" w:hAnsi="Microsoft YaHei" w:cs="Microsoft YaHei"/>
          <w:spacing w:val="19"/>
          <w:position w:val="-1"/>
          <w:sz w:val="10"/>
          <w:szCs w:val="10"/>
        </w:rPr>
        <w:t>-</w:t>
      </w:r>
      <w:r>
        <w:rPr>
          <w:rFonts w:ascii="Microsoft YaHei" w:eastAsia="Microsoft YaHei" w:hAnsi="Microsoft YaHei" w:cs="Microsoft YaHei"/>
          <w:spacing w:val="-12"/>
          <w:position w:val="-1"/>
          <w:sz w:val="10"/>
          <w:szCs w:val="10"/>
        </w:rPr>
        <w:t xml:space="preserve"> </w:t>
      </w:r>
      <w:r>
        <w:ruby>
          <w:rubyPr>
            <w:rubyAlign w:val="left"/>
            <w:hps w:val="10"/>
            <w:hpsRaise w:val="6"/>
            <w:hpsBaseText w:val="21"/>
          </w:rubyPr>
          <w:rt>
            <w:r>
              <w:rPr>
                <w:rFonts w:ascii="Microsoft YaHei" w:eastAsia="Microsoft YaHei" w:hAnsi="Microsoft YaHei" w:cs="Microsoft YaHei"/>
                <w:w w:val="121"/>
                <w:position w:val="2"/>
                <w:sz w:val="10"/>
                <w:szCs w:val="10"/>
              </w:rPr>
              <w:t>1</w:t>
            </w:r>
          </w:rt>
          <w:rubyBase>
            <w:r>
              <w:rPr>
                <w:rFonts w:ascii="Microsoft YaHei" w:eastAsia="Microsoft YaHei" w:hAnsi="Microsoft YaHei" w:cs="Microsoft YaHei"/>
                <w:w w:val="124"/>
                <w:position w:val="-1"/>
                <w:sz w:val="10"/>
                <w:szCs w:val="10"/>
              </w:rPr>
              <w:t>1</w:t>
            </w:r>
          </w:rubyBase>
        </w:ruby>
      </w:r>
      <w:r>
        <w:ruby>
          <w:rubyPr>
            <w:rubyAlign w:val="left"/>
            <w:hps w:val="10"/>
            <w:hpsRaise w:val="6"/>
            <w:hpsBaseText w:val="21"/>
          </w:rubyPr>
          <w:rt>
            <w:r>
              <w:rPr>
                <w:rFonts w:ascii="Microsoft YaHei" w:eastAsia="Microsoft YaHei" w:hAnsi="Microsoft YaHei" w:cs="Microsoft YaHei"/>
                <w:w w:val="99"/>
                <w:position w:val="2"/>
                <w:sz w:val="10"/>
                <w:szCs w:val="10"/>
              </w:rPr>
              <w:t>0</w:t>
            </w:r>
          </w:rt>
          <w:rubyBase>
            <w:r>
              <w:rPr>
                <w:rFonts w:ascii="Microsoft YaHei" w:eastAsia="Microsoft YaHei" w:hAnsi="Microsoft YaHei" w:cs="Microsoft YaHei"/>
                <w:w w:val="102"/>
                <w:position w:val="-1"/>
                <w:sz w:val="10"/>
                <w:szCs w:val="10"/>
              </w:rPr>
              <w:t>5</w:t>
            </w:r>
          </w:rubyBase>
        </w:ruby>
      </w:r>
      <w:r>
        <w:ruby>
          <w:rubyPr>
            <w:rubyAlign w:val="left"/>
            <w:hps w:val="10"/>
            <w:hpsRaise w:val="6"/>
            <w:hpsBaseText w:val="21"/>
          </w:rubyPr>
          <w:rt>
            <w:r>
              <w:rPr>
                <w:rFonts w:ascii="Microsoft YaHei" w:eastAsia="Microsoft YaHei" w:hAnsi="Microsoft YaHei" w:cs="Microsoft YaHei"/>
                <w:w w:val="103"/>
                <w:position w:val="2"/>
                <w:sz w:val="10"/>
                <w:szCs w:val="10"/>
              </w:rPr>
              <w:t>%</w:t>
            </w:r>
          </w:rt>
          <w:rubyBase>
            <w:r>
              <w:rPr>
                <w:rFonts w:ascii="Microsoft YaHei" w:eastAsia="Microsoft YaHei" w:hAnsi="Microsoft YaHei" w:cs="Microsoft YaHei"/>
                <w:w w:val="105"/>
                <w:position w:val="-1"/>
                <w:sz w:val="10"/>
                <w:szCs w:val="10"/>
              </w:rPr>
              <w:t>%</w:t>
            </w:r>
          </w:rubyBase>
        </w:ruby>
      </w:r>
      <w:r>
        <w:rPr>
          <w:rFonts w:ascii="Microsoft YaHei" w:eastAsia="Microsoft YaHei" w:hAnsi="Microsoft YaHei" w:cs="Microsoft YaHei"/>
          <w:spacing w:val="17"/>
          <w:w w:val="102"/>
          <w:position w:val="-1"/>
          <w:sz w:val="10"/>
          <w:szCs w:val="10"/>
        </w:rPr>
        <w:t xml:space="preserve"> </w:t>
      </w:r>
      <w:r>
        <w:rPr>
          <w:rFonts w:ascii="Microsoft YaHei" w:eastAsia="Microsoft YaHei" w:hAnsi="Microsoft YaHei" w:cs="Microsoft YaHei"/>
          <w:spacing w:val="19"/>
          <w:position w:val="2"/>
          <w:sz w:val="19"/>
          <w:szCs w:val="19"/>
        </w:rPr>
        <w:t xml:space="preserve">、频率 </w:t>
      </w:r>
      <w:r>
        <w:rPr>
          <w:rFonts w:ascii="Microsoft YaHei" w:eastAsia="Microsoft YaHei" w:hAnsi="Microsoft YaHei" w:cs="Microsoft YaHei"/>
          <w:spacing w:val="19"/>
          <w:position w:val="-1"/>
          <w:sz w:val="19"/>
          <w:szCs w:val="19"/>
        </w:rPr>
        <w:t>f</w:t>
      </w:r>
      <w:r>
        <w:rPr>
          <w:rFonts w:ascii="Microsoft YaHei" w:eastAsia="Microsoft YaHei" w:hAnsi="Microsoft YaHei" w:cs="Microsoft YaHei"/>
          <w:spacing w:val="19"/>
          <w:position w:val="8"/>
          <w:sz w:val="10"/>
          <w:szCs w:val="10"/>
        </w:rPr>
        <w:t>+</w:t>
      </w:r>
      <w:r>
        <w:rPr>
          <w:rFonts w:ascii="Microsoft YaHei" w:eastAsia="Microsoft YaHei" w:hAnsi="Microsoft YaHei" w:cs="Microsoft YaHei"/>
          <w:spacing w:val="19"/>
          <w:position w:val="-1"/>
          <w:sz w:val="10"/>
          <w:szCs w:val="10"/>
        </w:rPr>
        <w:t>-</w:t>
      </w:r>
      <w:r>
        <w:rPr>
          <w:rFonts w:ascii="Microsoft YaHei" w:eastAsia="Microsoft YaHei" w:hAnsi="Microsoft YaHei" w:cs="Microsoft YaHei"/>
          <w:spacing w:val="-14"/>
          <w:position w:val="-1"/>
          <w:sz w:val="10"/>
          <w:szCs w:val="10"/>
        </w:rPr>
        <w:t xml:space="preserve"> </w:t>
      </w:r>
      <w:r>
        <w:ruby>
          <w:rubyPr>
            <w:rubyAlign w:val="left"/>
            <w:hps w:val="10"/>
            <w:hpsRaise w:val="6"/>
            <w:hpsBaseText w:val="21"/>
          </w:rubyPr>
          <w:rt>
            <w:r>
              <w:rPr>
                <w:rFonts w:ascii="Microsoft YaHei" w:eastAsia="Microsoft YaHei" w:hAnsi="Microsoft YaHei" w:cs="Microsoft YaHei"/>
                <w:w w:val="125"/>
                <w:position w:val="2"/>
                <w:sz w:val="10"/>
                <w:szCs w:val="10"/>
              </w:rPr>
              <w:t>2</w:t>
            </w:r>
          </w:rt>
          <w:rubyBase>
            <w:r>
              <w:rPr>
                <w:rFonts w:ascii="Microsoft YaHei" w:eastAsia="Microsoft YaHei" w:hAnsi="Microsoft YaHei" w:cs="Microsoft YaHei"/>
                <w:w w:val="128"/>
                <w:position w:val="-1"/>
                <w:sz w:val="10"/>
                <w:szCs w:val="10"/>
              </w:rPr>
              <w:t>2</w:t>
            </w:r>
          </w:rubyBase>
        </w:ruby>
      </w:r>
      <w:r>
        <w:ruby>
          <w:rubyPr>
            <w:rubyAlign w:val="left"/>
            <w:hps w:val="10"/>
            <w:hpsRaise w:val="6"/>
            <w:hpsBaseText w:val="21"/>
          </w:rubyPr>
          <w:rt>
            <w:r>
              <w:rPr>
                <w:rFonts w:ascii="Microsoft YaHei" w:eastAsia="Microsoft YaHei" w:hAnsi="Microsoft YaHei" w:cs="Microsoft YaHei"/>
                <w:w w:val="103"/>
                <w:position w:val="2"/>
                <w:sz w:val="10"/>
                <w:szCs w:val="10"/>
              </w:rPr>
              <w:t>%</w:t>
            </w:r>
          </w:rt>
          <w:rubyBase>
            <w:r>
              <w:rPr>
                <w:rFonts w:ascii="Microsoft YaHei" w:eastAsia="Microsoft YaHei" w:hAnsi="Microsoft YaHei" w:cs="Microsoft YaHei"/>
                <w:w w:val="105"/>
                <w:position w:val="-1"/>
                <w:sz w:val="10"/>
                <w:szCs w:val="10"/>
              </w:rPr>
              <w:t>%</w:t>
            </w:r>
          </w:rubyBase>
        </w:ruby>
      </w:r>
      <w:r>
        <w:rPr>
          <w:rFonts w:ascii="Microsoft YaHei" w:eastAsia="Microsoft YaHei" w:hAnsi="Microsoft YaHei" w:cs="Microsoft YaHei"/>
          <w:spacing w:val="19"/>
          <w:position w:val="2"/>
          <w:sz w:val="19"/>
          <w:szCs w:val="19"/>
        </w:rPr>
        <w:t>范围内示值误差应符合表</w:t>
      </w:r>
      <w:r>
        <w:rPr>
          <w:rFonts w:ascii="Microsoft YaHei" w:eastAsia="Microsoft YaHei" w:hAnsi="Microsoft YaHei" w:cs="Microsoft YaHei"/>
          <w:spacing w:val="24"/>
          <w:w w:val="101"/>
          <w:position w:val="2"/>
          <w:sz w:val="19"/>
          <w:szCs w:val="19"/>
        </w:rPr>
        <w:t xml:space="preserve"> </w:t>
      </w:r>
      <w:r>
        <w:rPr>
          <w:rFonts w:ascii="Microsoft YaHei" w:eastAsia="Microsoft YaHei" w:hAnsi="Microsoft YaHei" w:cs="Microsoft YaHei"/>
          <w:spacing w:val="19"/>
          <w:position w:val="2"/>
          <w:sz w:val="19"/>
          <w:szCs w:val="19"/>
        </w:rPr>
        <w:t>4的</w:t>
      </w:r>
    </w:p>
    <w:p>
      <w:pPr>
        <w:spacing w:before="63" w:line="181" w:lineRule="auto"/>
        <w:ind w:left="2"/>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6"/>
          <w:sz w:val="19"/>
          <w:szCs w:val="19"/>
        </w:rPr>
        <w:t>。</w:t>
      </w:r>
    </w:p>
    <w:p>
      <w:pPr>
        <w:pStyle w:val="BodyText"/>
        <w:spacing w:line="293" w:lineRule="auto"/>
      </w:pPr>
    </w:p>
    <w:p>
      <w:pPr>
        <w:spacing w:before="82" w:line="188" w:lineRule="auto"/>
        <w:ind w:left="22"/>
        <w:rPr>
          <w:rFonts w:ascii="SimHei" w:eastAsia="SimHei" w:hAnsi="SimHei" w:cs="SimHei"/>
          <w:sz w:val="19"/>
          <w:szCs w:val="19"/>
        </w:rPr>
      </w:pPr>
      <w:r>
        <w:rPr>
          <w:rFonts w:ascii="Microsoft YaHei" w:eastAsia="Microsoft YaHei" w:hAnsi="Microsoft YaHei" w:cs="Microsoft YaHei"/>
          <w:spacing w:val="6"/>
          <w:position w:val="-1"/>
          <w:sz w:val="19"/>
          <w:szCs w:val="19"/>
        </w:rPr>
        <w:t>10</w:t>
      </w:r>
      <w:r>
        <w:rPr>
          <w:rFonts w:ascii="Microsoft YaHei" w:eastAsia="Microsoft YaHei" w:hAnsi="Microsoft YaHei" w:cs="Microsoft YaHei"/>
          <w:spacing w:val="9"/>
          <w:position w:val="-1"/>
          <w:sz w:val="19"/>
          <w:szCs w:val="19"/>
        </w:rPr>
        <w:t xml:space="preserve">   </w:t>
      </w:r>
      <w:r>
        <w:rPr>
          <w:rFonts w:ascii="SimHei" w:eastAsia="SimHei" w:hAnsi="SimHei" w:cs="SimHei"/>
          <w:spacing w:val="6"/>
          <w:sz w:val="19"/>
          <w:szCs w:val="19"/>
        </w:rPr>
        <w:t>电磁干扰</w:t>
      </w:r>
    </w:p>
    <w:p>
      <w:pPr>
        <w:spacing w:before="321" w:line="189" w:lineRule="auto"/>
        <w:ind w:left="22"/>
        <w:rPr>
          <w:rFonts w:ascii="SimHei" w:eastAsia="SimHei" w:hAnsi="SimHei" w:cs="SimHei"/>
          <w:sz w:val="19"/>
          <w:szCs w:val="19"/>
        </w:rPr>
      </w:pPr>
      <w:r>
        <w:rPr>
          <w:rFonts w:ascii="Microsoft YaHei" w:eastAsia="Microsoft YaHei" w:hAnsi="Microsoft YaHei" w:cs="Microsoft YaHei"/>
          <w:spacing w:val="1"/>
          <w:position w:val="-1"/>
          <w:sz w:val="19"/>
          <w:szCs w:val="19"/>
        </w:rPr>
        <w:t>10.</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1"/>
          <w:position w:val="-1"/>
          <w:sz w:val="19"/>
          <w:szCs w:val="19"/>
        </w:rPr>
        <w:t>1</w:t>
      </w:r>
      <w:r>
        <w:rPr>
          <w:rFonts w:ascii="Microsoft YaHei" w:eastAsia="Microsoft YaHei" w:hAnsi="Microsoft YaHei" w:cs="Microsoft YaHei"/>
          <w:spacing w:val="5"/>
          <w:position w:val="-1"/>
          <w:sz w:val="19"/>
          <w:szCs w:val="19"/>
        </w:rPr>
        <w:t xml:space="preserve">   </w:t>
      </w:r>
      <w:r>
        <w:rPr>
          <w:rFonts w:ascii="SimHei" w:eastAsia="SimHei" w:hAnsi="SimHei" w:cs="SimHei"/>
          <w:spacing w:val="1"/>
          <w:sz w:val="19"/>
          <w:szCs w:val="19"/>
        </w:rPr>
        <w:t>静电放电</w:t>
      </w:r>
    </w:p>
    <w:p>
      <w:pPr>
        <w:spacing w:before="211" w:line="183"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进行试验后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,燃气表应能正常工作</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line="183" w:lineRule="auto"/>
        <w:rPr>
          <w:rFonts w:ascii="Microsoft YaHei" w:eastAsia="Microsoft YaHei" w:hAnsi="Microsoft YaHei" w:cs="Microsoft YaHei"/>
          <w:sz w:val="19"/>
          <w:szCs w:val="19"/>
        </w:rPr>
        <w:sectPr>
          <w:footerReference w:type="default" r:id="rId31"/>
          <w:type w:val="nextPage"/>
          <w:pgSz w:w="11906" w:h="16838"/>
          <w:pgMar w:top="1255" w:right="1275" w:bottom="1448" w:left="1351" w:header="0" w:footer="1260" w:gutter="0"/>
          <w:pgNumType w:start="28"/>
          <w:cols w:space="708"/>
          <w:titlePg w:val="0"/>
        </w:sectPr>
      </w:pPr>
    </w:p>
    <w:p>
      <w:pPr>
        <w:spacing w:before="35" w:line="163" w:lineRule="auto"/>
        <w:rPr>
          <w:rFonts w:ascii="Microsoft YaHei" w:eastAsia="Microsoft YaHei" w:hAnsi="Microsoft YaHei" w:cs="Microsoft YaHei"/>
          <w:sz w:val="19"/>
          <w:szCs w:val="19"/>
        </w:rPr>
      </w:pPr>
      <w:r>
        <mc:AlternateContent>
          <mc:Choice Requires="wps">
            <w:drawing>
              <wp:anchor distT="0" distB="0" distL="0" distR="0" simplePos="0" relativeHeight="251688960"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32" name="TextBox 32"/>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2" o:spid="_x0000_s1040" type="#_x0000_t202" style="width:12.45pt;height:18.95pt;margin-top:487.98pt;margin-left:275.53pt;mso-position-horizontal-relative:page;mso-position-vertical-relative:page;mso-wrap-distance-bottom:0;mso-wrap-distance-left:0;mso-wrap-distance-right:0;mso-wrap-distance-top:0;position:absolute;rotation:300;v-text-anchor:top;z-index:251687936" o:allowincell="f"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477</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81" w:lineRule="auto"/>
      </w:pPr>
    </w:p>
    <w:p>
      <w:pPr>
        <w:spacing w:before="82" w:line="187" w:lineRule="auto"/>
        <w:ind w:left="23"/>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10.2   </w:t>
      </w:r>
      <w:r>
        <w:rPr>
          <w:rFonts w:ascii="SimHei" w:eastAsia="SimHei" w:hAnsi="SimHei" w:cs="SimHei"/>
          <w:spacing w:val="8"/>
          <w:sz w:val="19"/>
          <w:szCs w:val="19"/>
        </w:rPr>
        <w:t>射频电磁场</w:t>
      </w:r>
    </w:p>
    <w:p>
      <w:pPr>
        <w:spacing w:before="224" w:line="487"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6"/>
          <w:position w:val="23"/>
          <w:sz w:val="19"/>
          <w:szCs w:val="19"/>
        </w:rPr>
        <w:t>进行试验后</w:t>
      </w:r>
      <w:r>
        <w:rPr>
          <w:rFonts w:ascii="Microsoft YaHei" w:eastAsia="Microsoft YaHei" w:hAnsi="Microsoft YaHei" w:cs="Microsoft YaHei"/>
          <w:position w:val="23"/>
          <w:sz w:val="19"/>
          <w:szCs w:val="19"/>
        </w:rPr>
        <w:t xml:space="preserve"> </w:t>
      </w:r>
      <w:r>
        <w:rPr>
          <w:rFonts w:ascii="Microsoft YaHei" w:eastAsia="Microsoft YaHei" w:hAnsi="Microsoft YaHei" w:cs="Microsoft YaHei"/>
          <w:spacing w:val="16"/>
          <w:position w:val="23"/>
          <w:sz w:val="19"/>
          <w:szCs w:val="19"/>
        </w:rPr>
        <w:t>,燃气表应能正常工作</w:t>
      </w:r>
      <w:r>
        <w:rPr>
          <w:rFonts w:ascii="Microsoft YaHei" w:eastAsia="Microsoft YaHei" w:hAnsi="Microsoft YaHei" w:cs="Microsoft YaHei"/>
          <w:spacing w:val="-26"/>
          <w:position w:val="23"/>
          <w:sz w:val="19"/>
          <w:szCs w:val="19"/>
        </w:rPr>
        <w:t xml:space="preserve"> </w:t>
      </w:r>
      <w:r>
        <w:rPr>
          <w:rFonts w:ascii="Microsoft YaHei" w:eastAsia="Microsoft YaHei" w:hAnsi="Microsoft YaHei" w:cs="Microsoft YaHei"/>
          <w:spacing w:val="16"/>
          <w:position w:val="23"/>
          <w:sz w:val="19"/>
          <w:szCs w:val="19"/>
        </w:rPr>
        <w:t>。</w:t>
      </w:r>
    </w:p>
    <w:p>
      <w:pPr>
        <w:spacing w:line="171" w:lineRule="auto"/>
        <w:ind w:left="23"/>
        <w:rPr>
          <w:rFonts w:ascii="Microsoft YaHei" w:eastAsia="Microsoft YaHei" w:hAnsi="Microsoft YaHei" w:cs="Microsoft YaHei"/>
          <w:sz w:val="19"/>
          <w:szCs w:val="19"/>
        </w:rPr>
      </w:pPr>
      <w:r>
        <w:rPr>
          <w:rFonts w:ascii="Microsoft YaHei" w:eastAsia="Microsoft YaHei" w:hAnsi="Microsoft YaHei" w:cs="Microsoft YaHei"/>
          <w:spacing w:val="13"/>
          <w:position w:val="-2"/>
          <w:sz w:val="19"/>
          <w:szCs w:val="19"/>
        </w:rPr>
        <w:t xml:space="preserve">10.3   </w:t>
      </w:r>
      <w:r>
        <w:rPr>
          <w:rFonts w:ascii="SimHei" w:eastAsia="SimHei" w:hAnsi="SimHei" w:cs="SimHei"/>
          <w:spacing w:val="13"/>
          <w:sz w:val="19"/>
          <w:szCs w:val="19"/>
        </w:rPr>
        <w:t>电磁感应</w:t>
      </w:r>
      <w:r>
        <w:rPr>
          <w:rFonts w:ascii="Microsoft YaHei" w:eastAsia="Microsoft YaHei" w:hAnsi="Microsoft YaHei" w:cs="Microsoft YaHei"/>
          <w:spacing w:val="13"/>
          <w:sz w:val="19"/>
          <w:szCs w:val="19"/>
        </w:rPr>
        <w:t>(</w:t>
      </w:r>
      <w:r>
        <w:rPr>
          <w:rFonts w:ascii="SimHei" w:eastAsia="SimHei" w:hAnsi="SimHei" w:cs="SimHei"/>
          <w:spacing w:val="13"/>
          <w:sz w:val="19"/>
          <w:szCs w:val="19"/>
        </w:rPr>
        <w:t>工频磁场</w:t>
      </w:r>
      <w:r>
        <w:rPr>
          <w:rFonts w:ascii="Microsoft YaHei" w:eastAsia="Microsoft YaHei" w:hAnsi="Microsoft YaHei" w:cs="Microsoft YaHei"/>
          <w:spacing w:val="13"/>
          <w:sz w:val="19"/>
          <w:szCs w:val="19"/>
        </w:rPr>
        <w:t>)</w:t>
      </w:r>
    </w:p>
    <w:p>
      <w:pPr>
        <w:spacing w:before="226" w:line="486"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6"/>
          <w:position w:val="23"/>
          <w:sz w:val="19"/>
          <w:szCs w:val="19"/>
        </w:rPr>
        <w:t>进行试验后</w:t>
      </w:r>
      <w:r>
        <w:rPr>
          <w:rFonts w:ascii="Microsoft YaHei" w:eastAsia="Microsoft YaHei" w:hAnsi="Microsoft YaHei" w:cs="Microsoft YaHei"/>
          <w:position w:val="23"/>
          <w:sz w:val="19"/>
          <w:szCs w:val="19"/>
        </w:rPr>
        <w:t xml:space="preserve"> </w:t>
      </w:r>
      <w:r>
        <w:rPr>
          <w:rFonts w:ascii="Microsoft YaHei" w:eastAsia="Microsoft YaHei" w:hAnsi="Microsoft YaHei" w:cs="Microsoft YaHei"/>
          <w:spacing w:val="16"/>
          <w:position w:val="23"/>
          <w:sz w:val="19"/>
          <w:szCs w:val="19"/>
        </w:rPr>
        <w:t>,燃气表应能正常工作</w:t>
      </w:r>
      <w:r>
        <w:rPr>
          <w:rFonts w:ascii="Microsoft YaHei" w:eastAsia="Microsoft YaHei" w:hAnsi="Microsoft YaHei" w:cs="Microsoft YaHei"/>
          <w:spacing w:val="-26"/>
          <w:position w:val="23"/>
          <w:sz w:val="19"/>
          <w:szCs w:val="19"/>
        </w:rPr>
        <w:t xml:space="preserve"> </w:t>
      </w:r>
      <w:r>
        <w:rPr>
          <w:rFonts w:ascii="Microsoft YaHei" w:eastAsia="Microsoft YaHei" w:hAnsi="Microsoft YaHei" w:cs="Microsoft YaHei"/>
          <w:spacing w:val="16"/>
          <w:position w:val="23"/>
          <w:sz w:val="19"/>
          <w:szCs w:val="19"/>
        </w:rPr>
        <w:t>。</w:t>
      </w:r>
    </w:p>
    <w:p>
      <w:pPr>
        <w:spacing w:before="1" w:line="171" w:lineRule="auto"/>
        <w:ind w:left="23"/>
        <w:rPr>
          <w:rFonts w:ascii="Microsoft YaHei" w:eastAsia="Microsoft YaHei" w:hAnsi="Microsoft YaHei" w:cs="Microsoft YaHei"/>
          <w:sz w:val="19"/>
          <w:szCs w:val="19"/>
        </w:rPr>
      </w:pPr>
      <w:r>
        <w:rPr>
          <w:rFonts w:ascii="Microsoft YaHei" w:eastAsia="Microsoft YaHei" w:hAnsi="Microsoft YaHei" w:cs="Microsoft YaHei"/>
          <w:spacing w:val="13"/>
          <w:position w:val="-2"/>
          <w:sz w:val="19"/>
          <w:szCs w:val="19"/>
        </w:rPr>
        <w:t xml:space="preserve">10.4   </w:t>
      </w:r>
      <w:r>
        <w:rPr>
          <w:rFonts w:ascii="SimHei" w:eastAsia="SimHei" w:hAnsi="SimHei" w:cs="SimHei"/>
          <w:spacing w:val="13"/>
          <w:sz w:val="19"/>
          <w:szCs w:val="19"/>
        </w:rPr>
        <w:t>电磁感应</w:t>
      </w:r>
      <w:r>
        <w:rPr>
          <w:rFonts w:ascii="Microsoft YaHei" w:eastAsia="Microsoft YaHei" w:hAnsi="Microsoft YaHei" w:cs="Microsoft YaHei"/>
          <w:spacing w:val="13"/>
          <w:sz w:val="19"/>
          <w:szCs w:val="19"/>
        </w:rPr>
        <w:t>(</w:t>
      </w:r>
      <w:r>
        <w:rPr>
          <w:rFonts w:ascii="SimHei" w:eastAsia="SimHei" w:hAnsi="SimHei" w:cs="SimHei"/>
          <w:spacing w:val="13"/>
          <w:sz w:val="19"/>
          <w:szCs w:val="19"/>
        </w:rPr>
        <w:t>脉冲磁场</w:t>
      </w:r>
      <w:r>
        <w:rPr>
          <w:rFonts w:ascii="Microsoft YaHei" w:eastAsia="Microsoft YaHei" w:hAnsi="Microsoft YaHei" w:cs="Microsoft YaHei"/>
          <w:spacing w:val="13"/>
          <w:sz w:val="19"/>
          <w:szCs w:val="19"/>
        </w:rPr>
        <w:t>)</w:t>
      </w:r>
    </w:p>
    <w:p>
      <w:pPr>
        <w:spacing w:before="227" w:line="486"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6"/>
          <w:position w:val="23"/>
          <w:sz w:val="19"/>
          <w:szCs w:val="19"/>
        </w:rPr>
        <w:t>进行试验后</w:t>
      </w:r>
      <w:r>
        <w:rPr>
          <w:rFonts w:ascii="Microsoft YaHei" w:eastAsia="Microsoft YaHei" w:hAnsi="Microsoft YaHei" w:cs="Microsoft YaHei"/>
          <w:position w:val="23"/>
          <w:sz w:val="19"/>
          <w:szCs w:val="19"/>
        </w:rPr>
        <w:t xml:space="preserve"> </w:t>
      </w:r>
      <w:r>
        <w:rPr>
          <w:rFonts w:ascii="Microsoft YaHei" w:eastAsia="Microsoft YaHei" w:hAnsi="Microsoft YaHei" w:cs="Microsoft YaHei"/>
          <w:spacing w:val="16"/>
          <w:position w:val="23"/>
          <w:sz w:val="19"/>
          <w:szCs w:val="19"/>
        </w:rPr>
        <w:t>,燃气表应能正常工作</w:t>
      </w:r>
      <w:r>
        <w:rPr>
          <w:rFonts w:ascii="Microsoft YaHei" w:eastAsia="Microsoft YaHei" w:hAnsi="Microsoft YaHei" w:cs="Microsoft YaHei"/>
          <w:spacing w:val="-26"/>
          <w:position w:val="23"/>
          <w:sz w:val="19"/>
          <w:szCs w:val="19"/>
        </w:rPr>
        <w:t xml:space="preserve"> </w:t>
      </w:r>
      <w:r>
        <w:rPr>
          <w:rFonts w:ascii="Microsoft YaHei" w:eastAsia="Microsoft YaHei" w:hAnsi="Microsoft YaHei" w:cs="Microsoft YaHei"/>
          <w:spacing w:val="16"/>
          <w:position w:val="23"/>
          <w:sz w:val="19"/>
          <w:szCs w:val="19"/>
        </w:rPr>
        <w:t>。</w:t>
      </w:r>
    </w:p>
    <w:p>
      <w:pPr>
        <w:spacing w:before="1" w:line="182" w:lineRule="auto"/>
        <w:ind w:left="23"/>
        <w:rPr>
          <w:rFonts w:ascii="SimHei" w:eastAsia="SimHei" w:hAnsi="SimHei" w:cs="SimHei"/>
          <w:sz w:val="19"/>
          <w:szCs w:val="19"/>
        </w:rPr>
      </w:pPr>
      <w:r>
        <w:rPr>
          <w:rFonts w:ascii="Microsoft YaHei" w:eastAsia="Microsoft YaHei" w:hAnsi="Microsoft YaHei" w:cs="Microsoft YaHei"/>
          <w:spacing w:val="11"/>
          <w:position w:val="-2"/>
          <w:sz w:val="19"/>
          <w:szCs w:val="19"/>
        </w:rPr>
        <w:t xml:space="preserve">10.5   </w:t>
      </w:r>
      <w:r>
        <w:rPr>
          <w:rFonts w:ascii="SimHei" w:eastAsia="SimHei" w:hAnsi="SimHei" w:cs="SimHei"/>
          <w:spacing w:val="11"/>
          <w:sz w:val="19"/>
          <w:szCs w:val="19"/>
        </w:rPr>
        <w:t>电快速瞬变</w:t>
      </w:r>
      <w:r>
        <w:rPr>
          <w:rFonts w:ascii="Microsoft YaHei" w:eastAsia="Microsoft YaHei" w:hAnsi="Microsoft YaHei" w:cs="Microsoft YaHei"/>
          <w:spacing w:val="11"/>
          <w:sz w:val="19"/>
          <w:szCs w:val="19"/>
        </w:rPr>
        <w:t>/</w:t>
      </w:r>
      <w:r>
        <w:rPr>
          <w:rFonts w:ascii="SimHei" w:eastAsia="SimHei" w:hAnsi="SimHei" w:cs="SimHei"/>
          <w:spacing w:val="11"/>
          <w:sz w:val="19"/>
          <w:szCs w:val="19"/>
        </w:rPr>
        <w:t>脉冲群</w:t>
      </w:r>
    </w:p>
    <w:p>
      <w:pPr>
        <w:spacing w:before="212" w:line="487"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6"/>
          <w:position w:val="23"/>
          <w:sz w:val="19"/>
          <w:szCs w:val="19"/>
        </w:rPr>
        <w:t>进行试验后</w:t>
      </w:r>
      <w:r>
        <w:rPr>
          <w:rFonts w:ascii="Microsoft YaHei" w:eastAsia="Microsoft YaHei" w:hAnsi="Microsoft YaHei" w:cs="Microsoft YaHei"/>
          <w:position w:val="23"/>
          <w:sz w:val="19"/>
          <w:szCs w:val="19"/>
        </w:rPr>
        <w:t xml:space="preserve"> </w:t>
      </w:r>
      <w:r>
        <w:rPr>
          <w:rFonts w:ascii="Microsoft YaHei" w:eastAsia="Microsoft YaHei" w:hAnsi="Microsoft YaHei" w:cs="Microsoft YaHei"/>
          <w:spacing w:val="16"/>
          <w:position w:val="23"/>
          <w:sz w:val="19"/>
          <w:szCs w:val="19"/>
        </w:rPr>
        <w:t>,燃气表应能正常工作</w:t>
      </w:r>
      <w:r>
        <w:rPr>
          <w:rFonts w:ascii="Microsoft YaHei" w:eastAsia="Microsoft YaHei" w:hAnsi="Microsoft YaHei" w:cs="Microsoft YaHei"/>
          <w:spacing w:val="-26"/>
          <w:position w:val="23"/>
          <w:sz w:val="19"/>
          <w:szCs w:val="19"/>
        </w:rPr>
        <w:t xml:space="preserve"> </w:t>
      </w:r>
      <w:r>
        <w:rPr>
          <w:rFonts w:ascii="Microsoft YaHei" w:eastAsia="Microsoft YaHei" w:hAnsi="Microsoft YaHei" w:cs="Microsoft YaHei"/>
          <w:spacing w:val="16"/>
          <w:position w:val="23"/>
          <w:sz w:val="19"/>
          <w:szCs w:val="19"/>
        </w:rPr>
        <w:t>。</w:t>
      </w:r>
    </w:p>
    <w:p>
      <w:pPr>
        <w:spacing w:line="172" w:lineRule="auto"/>
        <w:ind w:left="23"/>
        <w:rPr>
          <w:rFonts w:ascii="Microsoft YaHei" w:eastAsia="Microsoft YaHei" w:hAnsi="Microsoft YaHei" w:cs="Microsoft YaHei"/>
          <w:sz w:val="19"/>
          <w:szCs w:val="19"/>
        </w:rPr>
      </w:pPr>
      <w:r>
        <w:rPr>
          <w:rFonts w:ascii="Microsoft YaHei" w:eastAsia="Microsoft YaHei" w:hAnsi="Microsoft YaHei" w:cs="Microsoft YaHei"/>
          <w:spacing w:val="13"/>
          <w:position w:val="-2"/>
          <w:sz w:val="19"/>
          <w:szCs w:val="19"/>
        </w:rPr>
        <w:t xml:space="preserve">10.6   </w:t>
      </w:r>
      <w:r>
        <w:rPr>
          <w:rFonts w:ascii="SimHei" w:eastAsia="SimHei" w:hAnsi="SimHei" w:cs="SimHei"/>
          <w:spacing w:val="13"/>
          <w:sz w:val="19"/>
          <w:szCs w:val="19"/>
        </w:rPr>
        <w:t>电浪涌</w:t>
      </w:r>
      <w:r>
        <w:rPr>
          <w:rFonts w:ascii="Microsoft YaHei" w:eastAsia="Microsoft YaHei" w:hAnsi="Microsoft YaHei" w:cs="Microsoft YaHei"/>
          <w:spacing w:val="13"/>
          <w:sz w:val="19"/>
          <w:szCs w:val="19"/>
        </w:rPr>
        <w:t>(</w:t>
      </w:r>
      <w:r>
        <w:rPr>
          <w:rFonts w:ascii="SimHei" w:eastAsia="SimHei" w:hAnsi="SimHei" w:cs="SimHei"/>
          <w:spacing w:val="13"/>
          <w:sz w:val="19"/>
          <w:szCs w:val="19"/>
        </w:rPr>
        <w:t>浪涌抗扰度</w:t>
      </w:r>
      <w:r>
        <w:rPr>
          <w:rFonts w:ascii="Microsoft YaHei" w:eastAsia="Microsoft YaHei" w:hAnsi="Microsoft YaHei" w:cs="Microsoft YaHei"/>
          <w:spacing w:val="13"/>
          <w:sz w:val="19"/>
          <w:szCs w:val="19"/>
        </w:rPr>
        <w:t>)</w:t>
      </w:r>
    </w:p>
    <w:p>
      <w:pPr>
        <w:spacing w:before="226" w:line="183"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进行试验后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,燃气表应能正常工作</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before="237" w:line="190" w:lineRule="auto"/>
        <w:ind w:left="23"/>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10.7   </w:t>
      </w:r>
      <w:r>
        <w:rPr>
          <w:rFonts w:ascii="SimHei" w:eastAsia="SimHei" w:hAnsi="SimHei" w:cs="SimHei"/>
          <w:spacing w:val="8"/>
          <w:sz w:val="19"/>
          <w:szCs w:val="19"/>
        </w:rPr>
        <w:t>射频干扰抑制</w:t>
      </w:r>
    </w:p>
    <w:p>
      <w:pPr>
        <w:spacing w:before="222" w:line="18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燃气表不应产生干扰其他设备的辐射噪声</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7"/>
          <w:sz w:val="19"/>
          <w:szCs w:val="19"/>
        </w:rPr>
        <w:t>。</w:t>
      </w:r>
    </w:p>
    <w:p>
      <w:pPr>
        <w:pStyle w:val="BodyText"/>
        <w:spacing w:line="311" w:lineRule="auto"/>
      </w:pPr>
    </w:p>
    <w:p>
      <w:pPr>
        <w:spacing w:before="82" w:line="190" w:lineRule="auto"/>
        <w:ind w:left="23"/>
        <w:rPr>
          <w:rFonts w:ascii="SimHei" w:eastAsia="SimHei" w:hAnsi="SimHei" w:cs="SimHei"/>
          <w:sz w:val="19"/>
          <w:szCs w:val="19"/>
        </w:rPr>
      </w:pPr>
      <w:r>
        <w:rPr>
          <w:rFonts w:ascii="Microsoft YaHei" w:eastAsia="Microsoft YaHei" w:hAnsi="Microsoft YaHei" w:cs="Microsoft YaHei"/>
          <w:spacing w:val="7"/>
          <w:position w:val="-1"/>
          <w:sz w:val="19"/>
          <w:szCs w:val="19"/>
        </w:rPr>
        <w:t xml:space="preserve">11   </w:t>
      </w:r>
      <w:r>
        <w:rPr>
          <w:rFonts w:ascii="SimHei" w:eastAsia="SimHei" w:hAnsi="SimHei" w:cs="SimHei"/>
          <w:spacing w:val="7"/>
          <w:sz w:val="19"/>
          <w:szCs w:val="19"/>
        </w:rPr>
        <w:t>其他功能</w:t>
      </w:r>
    </w:p>
    <w:p>
      <w:pPr>
        <w:pStyle w:val="BodyText"/>
        <w:spacing w:line="253" w:lineRule="auto"/>
      </w:pPr>
    </w:p>
    <w:p>
      <w:pPr>
        <w:spacing w:before="82" w:line="188" w:lineRule="auto"/>
        <w:ind w:left="23"/>
        <w:rPr>
          <w:rFonts w:ascii="SimHei" w:eastAsia="SimHei" w:hAnsi="SimHei" w:cs="SimHei"/>
          <w:sz w:val="19"/>
          <w:szCs w:val="19"/>
        </w:rPr>
      </w:pPr>
      <w:r>
        <w:rPr>
          <w:rFonts w:ascii="Microsoft YaHei" w:eastAsia="Microsoft YaHei" w:hAnsi="Microsoft YaHei" w:cs="Microsoft YaHei"/>
          <w:spacing w:val="-1"/>
          <w:position w:val="-1"/>
          <w:sz w:val="19"/>
          <w:szCs w:val="19"/>
        </w:rPr>
        <w:t>11.</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
          <w:position w:val="-1"/>
          <w:sz w:val="19"/>
          <w:szCs w:val="19"/>
        </w:rPr>
        <w:t>1</w:t>
      </w:r>
      <w:r>
        <w:rPr>
          <w:rFonts w:ascii="Microsoft YaHei" w:eastAsia="Microsoft YaHei" w:hAnsi="Microsoft YaHei" w:cs="Microsoft YaHei"/>
          <w:spacing w:val="4"/>
          <w:position w:val="-1"/>
          <w:sz w:val="19"/>
          <w:szCs w:val="19"/>
        </w:rPr>
        <w:t xml:space="preserve">   </w:t>
      </w:r>
      <w:r>
        <w:rPr>
          <w:rFonts w:ascii="SimHei" w:eastAsia="SimHei" w:hAnsi="SimHei" w:cs="SimHei"/>
          <w:spacing w:val="-1"/>
          <w:position w:val="1"/>
          <w:sz w:val="19"/>
          <w:szCs w:val="19"/>
        </w:rPr>
        <w:t>取压口</w:t>
      </w:r>
    </w:p>
    <w:p>
      <w:pPr>
        <w:spacing w:before="217" w:line="241" w:lineRule="auto"/>
        <w:ind w:left="436"/>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当燃气表装有取压口时</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7"/>
          <w:sz w:val="19"/>
          <w:szCs w:val="19"/>
        </w:rPr>
        <w:t>,应符合以下规定</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7"/>
          <w:sz w:val="19"/>
          <w:szCs w:val="19"/>
        </w:rPr>
        <w:t>:</w:t>
      </w:r>
    </w:p>
    <w:p>
      <w:pPr>
        <w:spacing w:before="1" w:line="174"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a</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6"/>
          <w:sz w:val="19"/>
          <w:szCs w:val="19"/>
        </w:rPr>
        <w:t>取压口的最大孔径应不超过</w:t>
      </w:r>
      <w:r>
        <w:rPr>
          <w:rFonts w:ascii="Microsoft YaHei" w:eastAsia="Microsoft YaHei" w:hAnsi="Microsoft YaHei" w:cs="Microsoft YaHei"/>
          <w:spacing w:val="25"/>
          <w:w w:val="101"/>
          <w:sz w:val="19"/>
          <w:szCs w:val="19"/>
        </w:rPr>
        <w:t xml:space="preserve"> </w:t>
      </w:r>
      <w:r>
        <w:rPr>
          <w:rFonts w:ascii="Microsoft YaHei" w:eastAsia="Microsoft YaHei" w:hAnsi="Microsoft YaHei" w:cs="Microsoft YaHei"/>
          <w:spacing w:val="16"/>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1"/>
          <w:sz w:val="19"/>
          <w:szCs w:val="19"/>
        </w:rPr>
        <w:t>mm</w:t>
      </w:r>
      <w:r>
        <w:rPr>
          <w:rFonts w:ascii="Microsoft YaHei" w:eastAsia="Microsoft YaHei" w:hAnsi="Microsoft YaHei" w:cs="Microsoft YaHei"/>
          <w:spacing w:val="16"/>
          <w:position w:val="-1"/>
          <w:sz w:val="19"/>
          <w:szCs w:val="19"/>
        </w:rPr>
        <w:t>;</w:t>
      </w:r>
    </w:p>
    <w:p>
      <w:pPr>
        <w:spacing w:before="67" w:line="178"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b)</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1"/>
          <w:sz w:val="19"/>
          <w:szCs w:val="19"/>
        </w:rPr>
        <w:t>进行试验后</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1"/>
          <w:sz w:val="19"/>
          <w:szCs w:val="19"/>
        </w:rPr>
        <w:t>,密封性应符合</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1"/>
          <w:sz w:val="19"/>
          <w:szCs w:val="19"/>
        </w:rPr>
        <w:t>6</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1"/>
          <w:position w:val="-2"/>
          <w:sz w:val="19"/>
          <w:szCs w:val="19"/>
        </w:rPr>
        <w:t>3.</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1"/>
          <w:sz w:val="19"/>
          <w:szCs w:val="19"/>
        </w:rPr>
        <w:t>2的规定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1"/>
          <w:sz w:val="19"/>
          <w:szCs w:val="19"/>
        </w:rPr>
        <w:t>。</w:t>
      </w:r>
    </w:p>
    <w:p>
      <w:pPr>
        <w:spacing w:before="228" w:line="186" w:lineRule="auto"/>
        <w:ind w:left="23"/>
        <w:rPr>
          <w:rFonts w:ascii="SimHei" w:eastAsia="SimHei" w:hAnsi="SimHei" w:cs="SimHei"/>
          <w:sz w:val="19"/>
          <w:szCs w:val="19"/>
        </w:rPr>
      </w:pPr>
      <w:r>
        <w:rPr>
          <w:rFonts w:ascii="Microsoft YaHei" w:eastAsia="Microsoft YaHei" w:hAnsi="Microsoft YaHei" w:cs="Microsoft YaHei"/>
          <w:spacing w:val="7"/>
          <w:position w:val="-1"/>
          <w:sz w:val="19"/>
          <w:szCs w:val="19"/>
        </w:rPr>
        <w:t xml:space="preserve">11.2   </w:t>
      </w:r>
      <w:r>
        <w:rPr>
          <w:rFonts w:ascii="SimHei" w:eastAsia="SimHei" w:hAnsi="SimHei" w:cs="SimHei"/>
          <w:spacing w:val="7"/>
          <w:sz w:val="19"/>
          <w:szCs w:val="19"/>
        </w:rPr>
        <w:t>热切断阀</w:t>
      </w:r>
    </w:p>
    <w:p>
      <w:pPr>
        <w:spacing w:before="215" w:line="213" w:lineRule="auto"/>
        <w:ind w:left="436"/>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当燃气表安装热切断阀时</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7"/>
          <w:sz w:val="19"/>
          <w:szCs w:val="19"/>
        </w:rPr>
        <w:t>,应符合以下规定</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7"/>
          <w:sz w:val="19"/>
          <w:szCs w:val="19"/>
        </w:rPr>
        <w:t>:</w:t>
      </w:r>
    </w:p>
    <w:p>
      <w:pPr>
        <w:spacing w:before="38" w:line="225"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a</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5"/>
          <w:sz w:val="19"/>
          <w:szCs w:val="19"/>
        </w:rPr>
        <w:t>进行试验期间</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5"/>
          <w:sz w:val="19"/>
          <w:szCs w:val="19"/>
        </w:rPr>
        <w:t>,热切断阀应关闭</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5"/>
          <w:sz w:val="19"/>
          <w:szCs w:val="19"/>
        </w:rPr>
        <w:t>;</w:t>
      </w:r>
    </w:p>
    <w:p>
      <w:pPr>
        <w:spacing w:line="208"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b)</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4"/>
          <w:sz w:val="19"/>
          <w:szCs w:val="19"/>
        </w:rPr>
        <w:t>进行试验后</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4"/>
          <w:sz w:val="19"/>
          <w:szCs w:val="19"/>
        </w:rPr>
        <w:t>,热切断阀不应关闭</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sz w:val="19"/>
          <w:szCs w:val="19"/>
        </w:rPr>
        <w:t>。</w:t>
      </w:r>
    </w:p>
    <w:p>
      <w:pPr>
        <w:spacing w:before="216" w:line="191" w:lineRule="auto"/>
        <w:ind w:left="23"/>
        <w:rPr>
          <w:rFonts w:ascii="SimHei" w:eastAsia="SimHei" w:hAnsi="SimHei" w:cs="SimHei"/>
          <w:sz w:val="19"/>
          <w:szCs w:val="19"/>
        </w:rPr>
      </w:pPr>
      <w:r>
        <w:rPr>
          <w:rFonts w:ascii="Microsoft YaHei" w:eastAsia="Microsoft YaHei" w:hAnsi="Microsoft YaHei" w:cs="Microsoft YaHei"/>
          <w:spacing w:val="5"/>
          <w:position w:val="-1"/>
          <w:sz w:val="19"/>
          <w:szCs w:val="19"/>
        </w:rPr>
        <w:t xml:space="preserve">11.3   </w:t>
      </w:r>
      <w:r>
        <w:rPr>
          <w:rFonts w:ascii="SimHei" w:eastAsia="SimHei" w:hAnsi="SimHei" w:cs="SimHei"/>
          <w:spacing w:val="5"/>
          <w:position w:val="1"/>
          <w:sz w:val="19"/>
          <w:szCs w:val="19"/>
        </w:rPr>
        <w:t>止回阀</w:t>
      </w:r>
    </w:p>
    <w:p>
      <w:pPr>
        <w:spacing w:before="215" w:line="475" w:lineRule="exact"/>
        <w:ind w:left="419"/>
        <w:rPr>
          <w:rFonts w:ascii="Microsoft YaHei" w:eastAsia="Microsoft YaHei" w:hAnsi="Microsoft YaHei" w:cs="Microsoft YaHei"/>
          <w:sz w:val="19"/>
          <w:szCs w:val="19"/>
        </w:rPr>
      </w:pPr>
      <w:r>
        <w:rPr>
          <w:rFonts w:ascii="Microsoft YaHei" w:eastAsia="Microsoft YaHei" w:hAnsi="Microsoft YaHei" w:cs="Microsoft YaHei"/>
          <w:spacing w:val="18"/>
          <w:position w:val="22"/>
          <w:sz w:val="19"/>
          <w:szCs w:val="19"/>
        </w:rPr>
        <w:t>燃气表应安装止回阀</w:t>
      </w:r>
      <w:r>
        <w:rPr>
          <w:rFonts w:ascii="Microsoft YaHei" w:eastAsia="Microsoft YaHei" w:hAnsi="Microsoft YaHei" w:cs="Microsoft YaHei"/>
          <w:spacing w:val="-6"/>
          <w:position w:val="22"/>
          <w:sz w:val="19"/>
          <w:szCs w:val="19"/>
        </w:rPr>
        <w:t xml:space="preserve"> </w:t>
      </w:r>
      <w:r>
        <w:rPr>
          <w:rFonts w:ascii="Microsoft YaHei" w:eastAsia="Microsoft YaHei" w:hAnsi="Microsoft YaHei" w:cs="Microsoft YaHei"/>
          <w:spacing w:val="18"/>
          <w:position w:val="22"/>
          <w:sz w:val="19"/>
          <w:szCs w:val="19"/>
        </w:rPr>
        <w:t>,在逆流情况下不应有气体流经超声波传播管段</w:t>
      </w:r>
      <w:r>
        <w:rPr>
          <w:rFonts w:ascii="Microsoft YaHei" w:eastAsia="Microsoft YaHei" w:hAnsi="Microsoft YaHei" w:cs="Microsoft YaHei"/>
          <w:spacing w:val="-26"/>
          <w:position w:val="22"/>
          <w:sz w:val="19"/>
          <w:szCs w:val="19"/>
        </w:rPr>
        <w:t xml:space="preserve"> </w:t>
      </w:r>
      <w:r>
        <w:rPr>
          <w:rFonts w:ascii="Microsoft YaHei" w:eastAsia="Microsoft YaHei" w:hAnsi="Microsoft YaHei" w:cs="Microsoft YaHei"/>
          <w:spacing w:val="18"/>
          <w:position w:val="22"/>
          <w:sz w:val="19"/>
          <w:szCs w:val="19"/>
        </w:rPr>
        <w:t>。</w:t>
      </w:r>
    </w:p>
    <w:p>
      <w:pPr>
        <w:spacing w:before="1" w:line="230" w:lineRule="auto"/>
        <w:ind w:left="23"/>
        <w:rPr>
          <w:rFonts w:ascii="SimHei" w:eastAsia="SimHei" w:hAnsi="SimHei" w:cs="SimHei"/>
          <w:sz w:val="19"/>
          <w:szCs w:val="19"/>
        </w:rPr>
        <w:sectPr>
          <w:footerReference w:type="default" r:id="rId32"/>
          <w:pgSz w:w="11906" w:h="16838"/>
          <w:pgMar w:top="1255" w:right="1349" w:bottom="1448" w:left="1350" w:header="0" w:footer="1260" w:gutter="0"/>
          <w:pgNumType w:start="29"/>
          <w:cols w:space="708"/>
        </w:sectPr>
      </w:pPr>
      <w:r>
        <w:rPr>
          <w:rFonts w:ascii="Microsoft YaHei" w:eastAsia="Microsoft YaHei" w:hAnsi="Microsoft YaHei" w:cs="Microsoft YaHei"/>
          <w:spacing w:val="12"/>
          <w:position w:val="-2"/>
          <w:sz w:val="19"/>
          <w:szCs w:val="19"/>
        </w:rPr>
        <w:t xml:space="preserve">11.4   </w:t>
      </w:r>
      <w:r>
        <w:rPr>
          <w:rFonts w:ascii="SimHei" w:eastAsia="SimHei" w:hAnsi="SimHei" w:cs="SimHei"/>
          <w:spacing w:val="12"/>
          <w:sz w:val="19"/>
          <w:szCs w:val="19"/>
        </w:rPr>
        <w:t>安装温度转化装置的燃气表</w:t>
      </w:r>
    </w:p>
    <w:p>
      <w:pPr>
        <w:spacing w:before="181" w:line="183" w:lineRule="auto"/>
        <w:ind w:left="436"/>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当燃气表装有温度转化装置时</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7"/>
          <w:sz w:val="19"/>
          <w:szCs w:val="19"/>
        </w:rPr>
        <w:t>,应符合附录 D的规定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before="237" w:line="193" w:lineRule="auto"/>
        <w:ind w:left="23"/>
        <w:rPr>
          <w:rFonts w:ascii="SimHei" w:eastAsia="SimHei" w:hAnsi="SimHei" w:cs="SimHei"/>
          <w:sz w:val="19"/>
          <w:szCs w:val="19"/>
        </w:rPr>
      </w:pPr>
      <w:r>
        <w:rPr>
          <w:rFonts w:ascii="Microsoft YaHei" w:eastAsia="Microsoft YaHei" w:hAnsi="Microsoft YaHei" w:cs="Microsoft YaHei"/>
          <w:spacing w:val="8"/>
          <w:position w:val="-1"/>
          <w:sz w:val="19"/>
          <w:szCs w:val="19"/>
        </w:rPr>
        <w:t>11.5</w:t>
      </w:r>
      <w:r>
        <w:rPr>
          <w:rFonts w:ascii="Microsoft YaHei" w:eastAsia="Microsoft YaHei" w:hAnsi="Microsoft YaHei" w:cs="Microsoft YaHei"/>
          <w:spacing w:val="11"/>
          <w:position w:val="-1"/>
          <w:sz w:val="19"/>
          <w:szCs w:val="19"/>
        </w:rPr>
        <w:t xml:space="preserve">   </w:t>
      </w:r>
      <w:r>
        <w:rPr>
          <w:rFonts w:ascii="SimHei" w:eastAsia="SimHei" w:hAnsi="SimHei" w:cs="SimHei"/>
          <w:spacing w:val="8"/>
          <w:sz w:val="19"/>
          <w:szCs w:val="19"/>
        </w:rPr>
        <w:t>电子辅助装置</w:t>
      </w:r>
    </w:p>
    <w:p>
      <w:pPr>
        <w:spacing w:before="218" w:line="208" w:lineRule="auto"/>
        <w:ind w:left="2" w:firstLine="416"/>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燃气表安装电子辅助装置时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 xml:space="preserve">其要求应符合 </w:t>
      </w:r>
      <w:r>
        <w:rPr>
          <w:rFonts w:ascii="Microsoft YaHei" w:eastAsia="Microsoft YaHei" w:hAnsi="Microsoft YaHei" w:cs="Microsoft YaHei"/>
          <w:sz w:val="19"/>
          <w:szCs w:val="19"/>
        </w:rPr>
        <w:t>GB</w:t>
      </w:r>
      <w:r>
        <w:rPr>
          <w:rFonts w:ascii="Microsoft YaHei" w:eastAsia="Microsoft YaHei" w:hAnsi="Microsoft YaHei" w:cs="Microsoft YaHei"/>
          <w:spacing w:val="16"/>
          <w:sz w:val="19"/>
          <w:szCs w:val="19"/>
        </w:rPr>
        <w:t>/T6968</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35"/>
          <w:position w:val="1"/>
          <w:sz w:val="19"/>
          <w:szCs w:val="19"/>
        </w:rPr>
        <w:t xml:space="preserve"> </w:t>
      </w:r>
      <w:r>
        <w:rPr>
          <w:rFonts w:ascii="Microsoft YaHei" w:eastAsia="Microsoft YaHei" w:hAnsi="Microsoft YaHei" w:cs="Microsoft YaHei"/>
          <w:spacing w:val="16"/>
          <w:sz w:val="19"/>
          <w:szCs w:val="19"/>
        </w:rPr>
        <w:t>2011附录 C的规定</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这些辅助装置不应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影响燃气表的计量性能</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,也不应遮挡标识内容</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7"/>
          <w:sz w:val="19"/>
          <w:szCs w:val="19"/>
        </w:rPr>
        <w:t>。辅助装置不应影响电池</w:t>
      </w:r>
      <w:r>
        <w:rPr>
          <w:rFonts w:ascii="Microsoft YaHei" w:eastAsia="Microsoft YaHei" w:hAnsi="Microsoft YaHei" w:cs="Microsoft YaHei"/>
          <w:spacing w:val="16"/>
          <w:sz w:val="19"/>
          <w:szCs w:val="19"/>
        </w:rPr>
        <w:t>寿命</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line="208" w:lineRule="auto"/>
        <w:rPr>
          <w:rFonts w:ascii="Microsoft YaHei" w:eastAsia="Microsoft YaHei" w:hAnsi="Microsoft YaHei" w:cs="Microsoft YaHei"/>
          <w:sz w:val="19"/>
          <w:szCs w:val="19"/>
        </w:rPr>
        <w:sectPr>
          <w:footerReference w:type="default" r:id="rId33"/>
          <w:type w:val="nextPage"/>
          <w:pgSz w:w="11906" w:h="16838"/>
          <w:pgMar w:top="1255" w:right="1349" w:bottom="1448" w:left="1350" w:header="0" w:footer="1260" w:gutter="0"/>
          <w:pgNumType w:start="30"/>
          <w:cols w:space="708"/>
          <w:titlePg w:val="0"/>
        </w:sectPr>
      </w:pPr>
    </w:p>
    <w:p>
      <w:pPr>
        <w:spacing w:before="35" w:line="163" w:lineRule="auto"/>
        <w:jc w:val="right"/>
        <w:rPr>
          <w:rFonts w:ascii="Microsoft YaHei" w:eastAsia="Microsoft YaHei" w:hAnsi="Microsoft YaHei" w:cs="Microsoft YaHei"/>
          <w:sz w:val="19"/>
          <w:szCs w:val="19"/>
        </w:rPr>
      </w:pPr>
      <w:r>
        <mc:AlternateContent>
          <mc:Choice Requires="wps">
            <w:drawing>
              <wp:anchor distT="0" distB="0" distL="0" distR="0" simplePos="0" relativeHeight="251691008"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34" name="TextBox 34"/>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4" o:spid="_x0000_s1041" type="#_x0000_t202" style="width:12.45pt;height:18.95pt;margin-top:487.98pt;margin-left:275.53pt;mso-position-horizontal-relative:page;mso-position-vertical-relative:page;mso-wrap-distance-bottom:0;mso-wrap-distance-left:0;mso-wrap-distance-right:0;mso-wrap-distance-top:0;position:absolute;rotation:300;v-text-anchor:top;z-index:251689984" o:allowincell="f"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477</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269" w:lineRule="auto"/>
      </w:pPr>
    </w:p>
    <w:p>
      <w:pPr>
        <w:pStyle w:val="BodyText"/>
        <w:spacing w:line="269" w:lineRule="auto"/>
      </w:pPr>
    </w:p>
    <w:p>
      <w:pPr>
        <w:spacing w:before="81" w:line="187" w:lineRule="auto"/>
        <w:ind w:left="22"/>
        <w:rPr>
          <w:rFonts w:ascii="SimHei" w:eastAsia="SimHei" w:hAnsi="SimHei" w:cs="SimHei"/>
          <w:sz w:val="19"/>
          <w:szCs w:val="19"/>
        </w:rPr>
      </w:pPr>
      <w:r>
        <w:rPr>
          <w:rFonts w:ascii="Microsoft YaHei" w:eastAsia="Microsoft YaHei" w:hAnsi="Microsoft YaHei" w:cs="Microsoft YaHei"/>
          <w:spacing w:val="7"/>
          <w:position w:val="-1"/>
          <w:sz w:val="19"/>
          <w:szCs w:val="19"/>
        </w:rPr>
        <w:t xml:space="preserve">12   </w:t>
      </w:r>
      <w:r>
        <w:rPr>
          <w:rFonts w:ascii="SimHei" w:eastAsia="SimHei" w:hAnsi="SimHei" w:cs="SimHei"/>
          <w:spacing w:val="7"/>
          <w:sz w:val="19"/>
          <w:szCs w:val="19"/>
        </w:rPr>
        <w:t>试验方法</w:t>
      </w:r>
    </w:p>
    <w:p>
      <w:pPr>
        <w:pStyle w:val="BodyText"/>
        <w:spacing w:line="249" w:lineRule="auto"/>
      </w:pPr>
    </w:p>
    <w:p>
      <w:pPr>
        <w:spacing w:before="82" w:line="189" w:lineRule="auto"/>
        <w:ind w:left="22"/>
        <w:rPr>
          <w:rFonts w:ascii="SimHei" w:eastAsia="SimHei" w:hAnsi="SimHei" w:cs="SimHei"/>
          <w:sz w:val="19"/>
          <w:szCs w:val="19"/>
        </w:rPr>
      </w:pPr>
      <w:r>
        <w:rPr>
          <w:rFonts w:ascii="Microsoft YaHei" w:eastAsia="Microsoft YaHei" w:hAnsi="Microsoft YaHei" w:cs="Microsoft YaHei"/>
          <w:spacing w:val="2"/>
          <w:position w:val="-1"/>
          <w:sz w:val="19"/>
          <w:szCs w:val="19"/>
        </w:rPr>
        <w:t>12.</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 xml:space="preserve">1   </w:t>
      </w:r>
      <w:r>
        <w:rPr>
          <w:rFonts w:ascii="SimHei" w:eastAsia="SimHei" w:hAnsi="SimHei" w:cs="SimHei"/>
          <w:spacing w:val="2"/>
          <w:sz w:val="19"/>
          <w:szCs w:val="19"/>
        </w:rPr>
        <w:t>试验条件</w:t>
      </w:r>
    </w:p>
    <w:p>
      <w:pPr>
        <w:spacing w:before="221" w:line="231" w:lineRule="auto"/>
        <w:ind w:left="430"/>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除另有规定外</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,应在下列条件下进行</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7"/>
          <w:sz w:val="19"/>
          <w:szCs w:val="19"/>
        </w:rPr>
        <w:t>:</w:t>
      </w:r>
    </w:p>
    <w:p>
      <w:pPr>
        <w:spacing w:before="1" w:line="173"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6"/>
          <w:position w:val="-1"/>
          <w:sz w:val="19"/>
          <w:szCs w:val="19"/>
        </w:rPr>
        <w:t>a</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16"/>
          <w:position w:val="1"/>
          <w:sz w:val="19"/>
          <w:szCs w:val="19"/>
        </w:rPr>
        <w:t>温度</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20</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6"/>
          <w:sz w:val="19"/>
          <w:szCs w:val="19"/>
        </w:rPr>
        <w:t>℃±2℃;</w:t>
      </w:r>
    </w:p>
    <w:p>
      <w:pPr>
        <w:spacing w:before="58" w:line="172"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b)</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1"/>
          <w:position w:val="1"/>
          <w:sz w:val="19"/>
          <w:szCs w:val="19"/>
        </w:rPr>
        <w:t>相对湿度</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45%</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31"/>
          <w:position w:val="-1"/>
          <w:sz w:val="19"/>
          <w:szCs w:val="19"/>
        </w:rPr>
        <w:t xml:space="preserve"> </w:t>
      </w:r>
      <w:r>
        <w:rPr>
          <w:rFonts w:ascii="Microsoft YaHei" w:eastAsia="Microsoft YaHei" w:hAnsi="Microsoft YaHei" w:cs="Microsoft YaHei"/>
          <w:spacing w:val="11"/>
          <w:position w:val="-1"/>
          <w:sz w:val="19"/>
          <w:szCs w:val="19"/>
        </w:rPr>
        <w:t>75%</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1"/>
          <w:position w:val="1"/>
          <w:sz w:val="19"/>
          <w:szCs w:val="19"/>
        </w:rPr>
        <w:t>;</w:t>
      </w:r>
    </w:p>
    <w:p>
      <w:pPr>
        <w:spacing w:before="66" w:line="177"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21"/>
          <w:position w:val="-1"/>
          <w:sz w:val="19"/>
          <w:szCs w:val="19"/>
        </w:rPr>
        <w:t>c</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21"/>
          <w:position w:val="1"/>
          <w:sz w:val="19"/>
          <w:szCs w:val="19"/>
        </w:rPr>
        <w:t>大气压</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21"/>
          <w:position w:val="-1"/>
          <w:sz w:val="19"/>
          <w:szCs w:val="19"/>
        </w:rPr>
        <w:t>86</w:t>
      </w:r>
      <w:r>
        <w:rPr>
          <w:rFonts w:ascii="Microsoft YaHei" w:eastAsia="Microsoft YaHei" w:hAnsi="Microsoft YaHei" w:cs="Microsoft YaHei"/>
          <w:position w:val="-1"/>
          <w:sz w:val="19"/>
          <w:szCs w:val="19"/>
        </w:rPr>
        <w:t>kPa</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30"/>
          <w:position w:val="-1"/>
          <w:sz w:val="19"/>
          <w:szCs w:val="19"/>
        </w:rPr>
        <w:t xml:space="preserve"> </w:t>
      </w:r>
      <w:r>
        <w:rPr>
          <w:rFonts w:ascii="Microsoft YaHei" w:eastAsia="Microsoft YaHei" w:hAnsi="Microsoft YaHei" w:cs="Microsoft YaHei"/>
          <w:spacing w:val="21"/>
          <w:position w:val="-1"/>
          <w:sz w:val="19"/>
          <w:szCs w:val="19"/>
        </w:rPr>
        <w:t>106</w:t>
      </w:r>
      <w:r>
        <w:rPr>
          <w:rFonts w:ascii="Microsoft YaHei" w:eastAsia="Microsoft YaHei" w:hAnsi="Microsoft YaHei" w:cs="Microsoft YaHei"/>
          <w:position w:val="-1"/>
          <w:sz w:val="19"/>
          <w:szCs w:val="19"/>
        </w:rPr>
        <w:t>kPa</w:t>
      </w:r>
      <w:r>
        <w:rPr>
          <w:rFonts w:ascii="Microsoft YaHei" w:eastAsia="Microsoft YaHei" w:hAnsi="Microsoft YaHei" w:cs="Microsoft YaHei"/>
          <w:spacing w:val="21"/>
          <w:position w:val="2"/>
          <w:sz w:val="19"/>
          <w:szCs w:val="19"/>
        </w:rPr>
        <w:t>。</w:t>
      </w:r>
    </w:p>
    <w:p>
      <w:pPr>
        <w:spacing w:before="198" w:line="190" w:lineRule="auto"/>
        <w:ind w:left="22"/>
        <w:rPr>
          <w:rFonts w:ascii="SimHei" w:eastAsia="SimHei" w:hAnsi="SimHei" w:cs="SimHei"/>
          <w:sz w:val="19"/>
          <w:szCs w:val="19"/>
        </w:rPr>
      </w:pPr>
      <w:r>
        <w:rPr>
          <w:rFonts w:ascii="Microsoft YaHei" w:eastAsia="Microsoft YaHei" w:hAnsi="Microsoft YaHei" w:cs="Microsoft YaHei"/>
          <w:spacing w:val="7"/>
          <w:position w:val="-1"/>
          <w:sz w:val="19"/>
          <w:szCs w:val="19"/>
        </w:rPr>
        <w:t xml:space="preserve">12.2   </w:t>
      </w:r>
      <w:r>
        <w:rPr>
          <w:rFonts w:ascii="SimHei" w:eastAsia="SimHei" w:hAnsi="SimHei" w:cs="SimHei"/>
          <w:spacing w:val="7"/>
          <w:sz w:val="19"/>
          <w:szCs w:val="19"/>
        </w:rPr>
        <w:t>外观检查</w:t>
      </w:r>
    </w:p>
    <w:p>
      <w:pPr>
        <w:spacing w:before="221" w:line="18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使用目测和常规检具检查超声波燃气表的外观</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7"/>
          <w:sz w:val="19"/>
          <w:szCs w:val="19"/>
        </w:rPr>
        <w:t>。</w:t>
      </w:r>
    </w:p>
    <w:p>
      <w:pPr>
        <w:spacing w:before="207" w:line="192" w:lineRule="auto"/>
        <w:ind w:left="22"/>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12.3   </w:t>
      </w:r>
      <w:r>
        <w:rPr>
          <w:rFonts w:ascii="SimHei" w:eastAsia="SimHei" w:hAnsi="SimHei" w:cs="SimHei"/>
          <w:spacing w:val="8"/>
          <w:sz w:val="19"/>
          <w:szCs w:val="19"/>
        </w:rPr>
        <w:t>指示装置检查</w:t>
      </w:r>
    </w:p>
    <w:p>
      <w:pPr>
        <w:spacing w:before="221" w:line="191" w:lineRule="auto"/>
        <w:ind w:left="22"/>
        <w:rPr>
          <w:rFonts w:ascii="SimHei" w:eastAsia="SimHei" w:hAnsi="SimHei" w:cs="SimHei"/>
          <w:sz w:val="19"/>
          <w:szCs w:val="19"/>
        </w:rPr>
      </w:pPr>
      <w:r>
        <w:rPr>
          <w:rFonts w:ascii="Microsoft YaHei" w:eastAsia="Microsoft YaHei" w:hAnsi="Microsoft YaHei" w:cs="Microsoft YaHei"/>
          <w:spacing w:val="5"/>
          <w:position w:val="-1"/>
          <w:sz w:val="19"/>
          <w:szCs w:val="19"/>
        </w:rPr>
        <w:t>12.3.</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5"/>
          <w:position w:val="-1"/>
          <w:sz w:val="19"/>
          <w:szCs w:val="19"/>
        </w:rPr>
        <w:t xml:space="preserve">1   </w:t>
      </w:r>
      <w:r>
        <w:rPr>
          <w:rFonts w:ascii="SimHei" w:eastAsia="SimHei" w:hAnsi="SimHei" w:cs="SimHei"/>
          <w:spacing w:val="5"/>
          <w:sz w:val="19"/>
          <w:szCs w:val="19"/>
        </w:rPr>
        <w:t>数据存储检查</w:t>
      </w:r>
    </w:p>
    <w:p>
      <w:pPr>
        <w:spacing w:before="221" w:line="182" w:lineRule="auto"/>
        <w:ind w:left="457"/>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目视检查确认</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sz w:val="19"/>
          <w:szCs w:val="19"/>
        </w:rPr>
        <w:t>,存储器保持时间是基于相关部</w:t>
      </w:r>
      <w:r>
        <w:rPr>
          <w:rFonts w:ascii="Microsoft YaHei" w:eastAsia="Microsoft YaHei" w:hAnsi="Microsoft YaHei" w:cs="Microsoft YaHei"/>
          <w:spacing w:val="17"/>
          <w:sz w:val="19"/>
          <w:szCs w:val="19"/>
        </w:rPr>
        <w:t>件的数据计算或者制造商自己相关测试的结果</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before="208" w:line="189" w:lineRule="auto"/>
        <w:ind w:left="22"/>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12.3.2   </w:t>
      </w:r>
      <w:r>
        <w:rPr>
          <w:rFonts w:ascii="SimHei" w:eastAsia="SimHei" w:hAnsi="SimHei" w:cs="SimHei"/>
          <w:spacing w:val="8"/>
          <w:sz w:val="19"/>
          <w:szCs w:val="19"/>
        </w:rPr>
        <w:t>数据显示检查</w:t>
      </w:r>
    </w:p>
    <w:p>
      <w:pPr>
        <w:spacing w:before="221" w:line="205" w:lineRule="auto"/>
        <w:ind w:right="47" w:firstLine="457"/>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目视检查和测量进行确认</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8"/>
          <w:sz w:val="19"/>
          <w:szCs w:val="19"/>
        </w:rPr>
        <w:t>,精确测试的示值应通过通讯端口获取</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sz w:val="19"/>
          <w:szCs w:val="19"/>
        </w:rPr>
        <w:t>,确认从通讯端口获</w:t>
      </w:r>
      <w:r>
        <w:rPr>
          <w:rFonts w:ascii="Microsoft YaHei" w:eastAsia="Microsoft YaHei" w:hAnsi="Microsoft YaHei" w:cs="Microsoft YaHei"/>
          <w:spacing w:val="17"/>
          <w:sz w:val="19"/>
          <w:szCs w:val="19"/>
        </w:rPr>
        <w:t>取的数据与显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示的记录数值应相同</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5"/>
          <w:sz w:val="19"/>
          <w:szCs w:val="19"/>
        </w:rPr>
        <w:t>。</w:t>
      </w:r>
    </w:p>
    <w:p>
      <w:pPr>
        <w:spacing w:before="223" w:line="191" w:lineRule="auto"/>
        <w:ind w:left="22"/>
        <w:rPr>
          <w:rFonts w:ascii="SimHei" w:eastAsia="SimHei" w:hAnsi="SimHei" w:cs="SimHei"/>
          <w:sz w:val="19"/>
          <w:szCs w:val="19"/>
        </w:rPr>
      </w:pPr>
      <w:r>
        <w:rPr>
          <w:rFonts w:ascii="Microsoft YaHei" w:eastAsia="Microsoft YaHei" w:hAnsi="Microsoft YaHei" w:cs="Microsoft YaHei"/>
          <w:spacing w:val="10"/>
          <w:position w:val="-1"/>
          <w:sz w:val="19"/>
          <w:szCs w:val="19"/>
        </w:rPr>
        <w:t xml:space="preserve">12.3.3   </w:t>
      </w:r>
      <w:r>
        <w:rPr>
          <w:rFonts w:ascii="SimHei" w:eastAsia="SimHei" w:hAnsi="SimHei" w:cs="SimHei"/>
          <w:spacing w:val="10"/>
          <w:sz w:val="19"/>
          <w:szCs w:val="19"/>
        </w:rPr>
        <w:t>非易失性存储器检查</w:t>
      </w:r>
    </w:p>
    <w:p>
      <w:pPr>
        <w:spacing w:before="221" w:line="229"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非易失性存储器检查包括下列内容</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8"/>
          <w:sz w:val="19"/>
          <w:szCs w:val="19"/>
        </w:rPr>
        <w:t>:</w:t>
      </w:r>
    </w:p>
    <w:p>
      <w:pPr>
        <w:spacing w:line="177"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a</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4"/>
          <w:sz w:val="19"/>
          <w:szCs w:val="19"/>
        </w:rPr>
        <w:t>非易失性存储器的读取</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4"/>
          <w:sz w:val="19"/>
          <w:szCs w:val="19"/>
        </w:rPr>
        <w:t>:</w:t>
      </w:r>
    </w:p>
    <w:p>
      <w:pPr>
        <w:spacing w:before="55" w:line="209" w:lineRule="auto"/>
        <w:ind w:left="1246" w:right="47" w:hanging="410"/>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1)</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2"/>
          <w:sz w:val="19"/>
          <w:szCs w:val="19"/>
        </w:rPr>
        <w:t>确定非易失性存储器体积示值的读写方法</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32"/>
          <w:sz w:val="19"/>
          <w:szCs w:val="19"/>
        </w:rPr>
        <w:t xml:space="preserve"> </w:t>
      </w:r>
      <w:r>
        <w:rPr>
          <w:rFonts w:ascii="Microsoft YaHei" w:eastAsia="Microsoft YaHei" w:hAnsi="Microsoft YaHei" w:cs="Microsoft YaHei"/>
          <w:spacing w:val="22"/>
          <w:sz w:val="19"/>
          <w:szCs w:val="19"/>
        </w:rPr>
        <w:t>两次读数不应有差别</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22"/>
          <w:sz w:val="19"/>
          <w:szCs w:val="19"/>
        </w:rPr>
        <w:t>制造商应说明读写的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方法</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2"/>
          <w:sz w:val="19"/>
          <w:szCs w:val="19"/>
        </w:rPr>
        <w:t>;</w:t>
      </w:r>
    </w:p>
    <w:p>
      <w:pPr>
        <w:spacing w:before="69" w:line="179" w:lineRule="auto"/>
        <w:ind w:left="832"/>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2)</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8"/>
          <w:sz w:val="19"/>
          <w:szCs w:val="19"/>
        </w:rPr>
        <w:t>密封进出气口;</w:t>
      </w:r>
    </w:p>
    <w:p>
      <w:pPr>
        <w:spacing w:before="75" w:line="179" w:lineRule="auto"/>
        <w:ind w:left="833"/>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3)</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7"/>
          <w:sz w:val="19"/>
          <w:szCs w:val="19"/>
        </w:rPr>
        <w:t>记录燃气表显示的示值和非易失性存储器里的示值</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7"/>
          <w:sz w:val="19"/>
          <w:szCs w:val="19"/>
        </w:rPr>
        <w:t>;</w:t>
      </w:r>
    </w:p>
    <w:p>
      <w:pPr>
        <w:spacing w:before="75" w:line="179" w:lineRule="auto"/>
        <w:ind w:left="830"/>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4)</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5"/>
          <w:sz w:val="19"/>
          <w:szCs w:val="19"/>
        </w:rPr>
        <w:t>将燃气表置于制造商声明的上</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5"/>
          <w:sz w:val="19"/>
          <w:szCs w:val="19"/>
        </w:rPr>
        <w:t>、下极限环境温</w:t>
      </w:r>
      <w:r>
        <w:rPr>
          <w:rFonts w:ascii="Microsoft YaHei" w:eastAsia="Microsoft YaHei" w:hAnsi="Microsoft YaHei" w:cs="Microsoft YaHei"/>
          <w:spacing w:val="14"/>
          <w:sz w:val="19"/>
          <w:szCs w:val="19"/>
        </w:rPr>
        <w:t>度至少 3h;</w:t>
      </w:r>
    </w:p>
    <w:p>
      <w:pPr>
        <w:spacing w:before="74" w:line="234" w:lineRule="auto"/>
        <w:ind w:left="834"/>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5)</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7"/>
          <w:sz w:val="19"/>
          <w:szCs w:val="19"/>
        </w:rPr>
        <w:t>在两个极限温度储存结束时</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7"/>
          <w:sz w:val="19"/>
          <w:szCs w:val="19"/>
        </w:rPr>
        <w:t>,从非易失性存</w:t>
      </w:r>
      <w:r>
        <w:rPr>
          <w:rFonts w:ascii="Microsoft YaHei" w:eastAsia="Microsoft YaHei" w:hAnsi="Microsoft YaHei" w:cs="Microsoft YaHei"/>
          <w:spacing w:val="16"/>
          <w:sz w:val="19"/>
          <w:szCs w:val="19"/>
        </w:rPr>
        <w:t>储器读出体积示值</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before="1" w:line="177"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b)</w:t>
      </w:r>
      <w:r>
        <w:rPr>
          <w:rFonts w:ascii="Microsoft YaHei" w:eastAsia="Microsoft YaHei" w:hAnsi="Microsoft YaHei" w:cs="Microsoft YaHei"/>
          <w:spacing w:val="20"/>
          <w:w w:val="101"/>
          <w:sz w:val="19"/>
          <w:szCs w:val="19"/>
        </w:rPr>
        <w:t xml:space="preserve">   </w:t>
      </w:r>
      <w:r>
        <w:rPr>
          <w:rFonts w:ascii="Microsoft YaHei" w:eastAsia="Microsoft YaHei" w:hAnsi="Microsoft YaHei" w:cs="Microsoft YaHei"/>
          <w:spacing w:val="14"/>
          <w:sz w:val="19"/>
          <w:szCs w:val="19"/>
        </w:rPr>
        <w:t>非易失性存储器的保持</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4"/>
          <w:sz w:val="19"/>
          <w:szCs w:val="19"/>
        </w:rPr>
        <w:t>:</w:t>
      </w:r>
    </w:p>
    <w:p>
      <w:pPr>
        <w:spacing w:before="77" w:line="179" w:lineRule="auto"/>
        <w:ind w:left="836"/>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1)</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3"/>
          <w:sz w:val="19"/>
          <w:szCs w:val="19"/>
        </w:rPr>
        <w:t>记录燃气表示值</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3"/>
          <w:sz w:val="19"/>
          <w:szCs w:val="19"/>
        </w:rPr>
        <w:t>;</w:t>
      </w:r>
    </w:p>
    <w:p>
      <w:pPr>
        <w:spacing w:before="67" w:line="179" w:lineRule="auto"/>
        <w:ind w:left="832"/>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2)</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20"/>
          <w:sz w:val="19"/>
          <w:szCs w:val="19"/>
        </w:rPr>
        <w:t xml:space="preserve">立即使燃气表以 </w:t>
      </w:r>
      <w:r>
        <w:rPr>
          <w:rFonts w:ascii="Microsoft YaHei" w:eastAsia="Microsoft YaHei" w:hAnsi="Microsoft YaHei" w:cs="Microsoft YaHei"/>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20"/>
          <w:sz w:val="19"/>
          <w:szCs w:val="19"/>
        </w:rPr>
        <w:t>流量运行 5</w:t>
      </w:r>
      <w:r>
        <w:rPr>
          <w:rFonts w:ascii="Microsoft YaHei" w:eastAsia="Microsoft YaHei" w:hAnsi="Microsoft YaHei" w:cs="Microsoft YaHei"/>
          <w:sz w:val="19"/>
          <w:szCs w:val="19"/>
        </w:rPr>
        <w:t>min</w:t>
      </w:r>
      <w:r>
        <w:rPr>
          <w:rFonts w:ascii="Microsoft YaHei" w:eastAsia="Microsoft YaHei" w:hAnsi="Microsoft YaHei" w:cs="Microsoft YaHei"/>
          <w:spacing w:val="20"/>
          <w:sz w:val="19"/>
          <w:szCs w:val="19"/>
        </w:rPr>
        <w:t>;</w:t>
      </w:r>
    </w:p>
    <w:p>
      <w:pPr>
        <w:spacing w:before="68" w:line="207" w:lineRule="auto"/>
        <w:ind w:left="830" w:right="785" w:firstLine="3"/>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3)</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8"/>
          <w:sz w:val="19"/>
          <w:szCs w:val="19"/>
        </w:rPr>
        <w:t>确认燃气表记录了气体体积量</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8"/>
          <w:sz w:val="19"/>
          <w:szCs w:val="19"/>
        </w:rPr>
        <w:t>,密封进出气</w:t>
      </w:r>
      <w:r>
        <w:rPr>
          <w:rFonts w:ascii="Microsoft YaHei" w:eastAsia="Microsoft YaHei" w:hAnsi="Microsoft YaHei" w:cs="Microsoft YaHei"/>
          <w:spacing w:val="17"/>
          <w:sz w:val="19"/>
          <w:szCs w:val="19"/>
        </w:rPr>
        <w:t>口</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,立即记录燃气表新的示值和时间</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4)</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8"/>
          <w:sz w:val="19"/>
          <w:szCs w:val="19"/>
        </w:rPr>
        <w:t>使燃气表在实验室温度下至少放置 65</w:t>
      </w:r>
      <w:r>
        <w:rPr>
          <w:rFonts w:ascii="Microsoft YaHei" w:eastAsia="Microsoft YaHei" w:hAnsi="Microsoft YaHei" w:cs="Microsoft YaHei"/>
          <w:sz w:val="19"/>
          <w:szCs w:val="19"/>
        </w:rPr>
        <w:t>min</w:t>
      </w:r>
      <w:r>
        <w:rPr>
          <w:rFonts w:ascii="Microsoft YaHei" w:eastAsia="Microsoft YaHei" w:hAnsi="Microsoft YaHei" w:cs="Microsoft YaHei"/>
          <w:spacing w:val="18"/>
          <w:sz w:val="19"/>
          <w:szCs w:val="19"/>
        </w:rPr>
        <w:t>;</w:t>
      </w:r>
    </w:p>
    <w:p>
      <w:pPr>
        <w:spacing w:before="76" w:line="233" w:lineRule="auto"/>
        <w:ind w:left="834"/>
        <w:rPr>
          <w:rFonts w:ascii="Microsoft YaHei" w:eastAsia="Microsoft YaHei" w:hAnsi="Microsoft YaHei" w:cs="Microsoft YaHei"/>
          <w:sz w:val="19"/>
          <w:szCs w:val="19"/>
        </w:rPr>
        <w:sectPr>
          <w:footerReference w:type="default" r:id="rId34"/>
          <w:pgSz w:w="11906" w:h="16838"/>
          <w:pgMar w:top="1255" w:right="1301" w:bottom="1448" w:left="1351" w:header="0" w:footer="1259" w:gutter="0"/>
          <w:pgNumType w:start="31"/>
          <w:cols w:space="708"/>
        </w:sectPr>
      </w:pPr>
      <w:r>
        <w:rPr>
          <w:rFonts w:ascii="Microsoft YaHei" w:eastAsia="Microsoft YaHei" w:hAnsi="Microsoft YaHei" w:cs="Microsoft YaHei"/>
          <w:spacing w:val="15"/>
          <w:sz w:val="19"/>
          <w:szCs w:val="19"/>
        </w:rPr>
        <w:t>5)</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5"/>
          <w:sz w:val="19"/>
          <w:szCs w:val="19"/>
        </w:rPr>
        <w:t>取出电池</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5"/>
          <w:sz w:val="19"/>
          <w:szCs w:val="19"/>
        </w:rPr>
        <w:t>,将燃气表置于制造商声明的上</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5"/>
          <w:sz w:val="19"/>
          <w:szCs w:val="19"/>
        </w:rPr>
        <w:t>、下极限储存温度至少 3h;</w:t>
      </w:r>
    </w:p>
    <w:p>
      <w:pPr>
        <w:spacing w:before="1" w:line="178" w:lineRule="auto"/>
        <w:ind w:left="835"/>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6)</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5"/>
          <w:sz w:val="19"/>
          <w:szCs w:val="19"/>
        </w:rPr>
        <w:t>重新安装电池</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5"/>
          <w:sz w:val="19"/>
          <w:szCs w:val="19"/>
        </w:rPr>
        <w:t>,将当前示值读数与 3)记录的读数比较</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p>
    <w:p>
      <w:pPr>
        <w:spacing w:before="229" w:line="189" w:lineRule="auto"/>
        <w:ind w:left="22"/>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12.3.4   </w:t>
      </w:r>
      <w:r>
        <w:rPr>
          <w:rFonts w:ascii="SimHei" w:eastAsia="SimHei" w:hAnsi="SimHei" w:cs="SimHei"/>
          <w:spacing w:val="8"/>
          <w:sz w:val="19"/>
          <w:szCs w:val="19"/>
        </w:rPr>
        <w:t>显示复位检查</w:t>
      </w:r>
    </w:p>
    <w:p>
      <w:pPr>
        <w:spacing w:before="221" w:line="456" w:lineRule="exact"/>
        <w:ind w:left="457"/>
        <w:rPr>
          <w:rFonts w:ascii="Microsoft YaHei" w:eastAsia="Microsoft YaHei" w:hAnsi="Microsoft YaHei" w:cs="Microsoft YaHei"/>
          <w:sz w:val="19"/>
          <w:szCs w:val="19"/>
        </w:rPr>
      </w:pPr>
      <w:r>
        <w:rPr>
          <w:rFonts w:ascii="Microsoft YaHei" w:eastAsia="Microsoft YaHei" w:hAnsi="Microsoft YaHei" w:cs="Microsoft YaHei"/>
          <w:spacing w:val="17"/>
          <w:position w:val="20"/>
          <w:sz w:val="19"/>
          <w:szCs w:val="19"/>
        </w:rPr>
        <w:t>目视检查确认体积示值</w:t>
      </w:r>
      <w:r>
        <w:rPr>
          <w:rFonts w:ascii="Microsoft YaHei" w:eastAsia="Microsoft YaHei" w:hAnsi="Microsoft YaHei" w:cs="Microsoft YaHei"/>
          <w:spacing w:val="2"/>
          <w:position w:val="20"/>
          <w:sz w:val="19"/>
          <w:szCs w:val="19"/>
        </w:rPr>
        <w:t xml:space="preserve"> </w:t>
      </w:r>
      <w:r>
        <w:rPr>
          <w:rFonts w:ascii="Microsoft YaHei" w:eastAsia="Microsoft YaHei" w:hAnsi="Microsoft YaHei" w:cs="Microsoft YaHei"/>
          <w:spacing w:val="17"/>
          <w:position w:val="20"/>
          <w:sz w:val="19"/>
          <w:szCs w:val="19"/>
        </w:rPr>
        <w:t>,用制造商提供的适宜的设备和指令来尝试重置累积气体量</w:t>
      </w:r>
      <w:r>
        <w:rPr>
          <w:rFonts w:ascii="Microsoft YaHei" w:eastAsia="Microsoft YaHei" w:hAnsi="Microsoft YaHei" w:cs="Microsoft YaHei"/>
          <w:spacing w:val="-26"/>
          <w:position w:val="20"/>
          <w:sz w:val="19"/>
          <w:szCs w:val="19"/>
        </w:rPr>
        <w:t xml:space="preserve"> </w:t>
      </w:r>
      <w:r>
        <w:rPr>
          <w:rFonts w:ascii="Microsoft YaHei" w:eastAsia="Microsoft YaHei" w:hAnsi="Microsoft YaHei" w:cs="Microsoft YaHei"/>
          <w:spacing w:val="17"/>
          <w:position w:val="20"/>
          <w:sz w:val="19"/>
          <w:szCs w:val="19"/>
        </w:rPr>
        <w:t>。</w:t>
      </w:r>
    </w:p>
    <w:p>
      <w:pPr>
        <w:spacing w:before="1" w:line="171" w:lineRule="auto"/>
        <w:ind w:left="22"/>
        <w:rPr>
          <w:rFonts w:ascii="SimHei" w:eastAsia="SimHei" w:hAnsi="SimHei" w:cs="SimHei"/>
          <w:sz w:val="19"/>
          <w:szCs w:val="19"/>
        </w:rPr>
      </w:pPr>
      <w:r>
        <w:rPr>
          <w:rFonts w:ascii="Microsoft YaHei" w:eastAsia="Microsoft YaHei" w:hAnsi="Microsoft YaHei" w:cs="Microsoft YaHei"/>
          <w:spacing w:val="14"/>
          <w:position w:val="-2"/>
          <w:sz w:val="19"/>
          <w:szCs w:val="19"/>
        </w:rPr>
        <w:t xml:space="preserve">12.4   </w:t>
      </w:r>
      <w:r>
        <w:rPr>
          <w:rFonts w:ascii="SimHei" w:eastAsia="SimHei" w:hAnsi="SimHei" w:cs="SimHei"/>
          <w:spacing w:val="14"/>
          <w:sz w:val="19"/>
          <w:szCs w:val="19"/>
        </w:rPr>
        <w:t>示值误差</w:t>
      </w:r>
      <w:r>
        <w:rPr>
          <w:rFonts w:ascii="Microsoft YaHei" w:eastAsia="Microsoft YaHei" w:hAnsi="Microsoft YaHei" w:cs="Microsoft YaHei"/>
          <w:spacing w:val="14"/>
          <w:sz w:val="19"/>
          <w:szCs w:val="19"/>
        </w:rPr>
        <w:t>(</w:t>
      </w:r>
      <w:r>
        <w:rPr>
          <w:rFonts w:ascii="SimHei" w:eastAsia="SimHei" w:hAnsi="SimHei" w:cs="SimHei"/>
          <w:spacing w:val="14"/>
          <w:sz w:val="19"/>
          <w:szCs w:val="19"/>
        </w:rPr>
        <w:t>计量准确度</w:t>
      </w:r>
      <w:r>
        <w:rPr>
          <w:rFonts w:ascii="Microsoft YaHei" w:eastAsia="Microsoft YaHei" w:hAnsi="Microsoft YaHei" w:cs="Microsoft YaHei"/>
          <w:spacing w:val="14"/>
          <w:sz w:val="19"/>
          <w:szCs w:val="19"/>
        </w:rPr>
        <w:t>)</w:t>
      </w:r>
      <w:r>
        <w:rPr>
          <w:rFonts w:ascii="SimHei" w:eastAsia="SimHei" w:hAnsi="SimHei" w:cs="SimHei"/>
          <w:spacing w:val="14"/>
          <w:sz w:val="19"/>
          <w:szCs w:val="19"/>
        </w:rPr>
        <w:t>试验</w:t>
      </w:r>
    </w:p>
    <w:p>
      <w:pPr>
        <w:spacing w:before="229" w:line="179"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按以下方法进行试验</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5"/>
          <w:sz w:val="19"/>
          <w:szCs w:val="19"/>
        </w:rPr>
        <w:t>。</w:t>
      </w:r>
    </w:p>
    <w:p>
      <w:pPr>
        <w:spacing w:line="179" w:lineRule="auto"/>
        <w:rPr>
          <w:rFonts w:ascii="Microsoft YaHei" w:eastAsia="Microsoft YaHei" w:hAnsi="Microsoft YaHei" w:cs="Microsoft YaHei"/>
          <w:sz w:val="19"/>
          <w:szCs w:val="19"/>
        </w:rPr>
        <w:sectPr>
          <w:footerReference w:type="default" r:id="rId35"/>
          <w:type w:val="nextPage"/>
          <w:pgSz w:w="11906" w:h="16838"/>
          <w:pgMar w:top="1255" w:right="1301" w:bottom="1448" w:left="1351" w:header="0" w:footer="1259" w:gutter="0"/>
          <w:pgNumType w:start="32"/>
          <w:cols w:space="708"/>
          <w:titlePg w:val="0"/>
        </w:sectPr>
      </w:pPr>
    </w:p>
    <w:p>
      <w:pPr>
        <w:spacing w:before="35" w:line="163" w:lineRule="auto"/>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477</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spacing w:before="302" w:line="179"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2"/>
          <w:position w:val="-2"/>
          <w:sz w:val="19"/>
          <w:szCs w:val="19"/>
        </w:rPr>
        <w:t>a</w:t>
      </w:r>
      <w:r>
        <w:rPr>
          <w:rFonts w:ascii="Microsoft YaHei" w:eastAsia="Microsoft YaHei" w:hAnsi="Microsoft YaHei" w:cs="Microsoft YaHei"/>
          <w:spacing w:val="12"/>
          <w:sz w:val="19"/>
          <w:szCs w:val="19"/>
        </w:rPr>
        <w:t>)    以空气为介质的示值误差</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2"/>
          <w:sz w:val="19"/>
          <w:szCs w:val="19"/>
        </w:rPr>
        <w:t>:</w:t>
      </w:r>
    </w:p>
    <w:p>
      <w:pPr>
        <w:spacing w:before="64" w:line="179" w:lineRule="auto"/>
        <w:ind w:left="837"/>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1)</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8"/>
          <w:sz w:val="19"/>
          <w:szCs w:val="19"/>
        </w:rPr>
        <w:t>受试燃气表应稳定到实验室环境温度</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sz w:val="19"/>
          <w:szCs w:val="19"/>
        </w:rPr>
        <w:t>,用实验室环境温度下的空气进行示</w:t>
      </w:r>
      <w:r>
        <w:rPr>
          <w:rFonts w:ascii="Microsoft YaHei" w:eastAsia="Microsoft YaHei" w:hAnsi="Microsoft YaHei" w:cs="Microsoft YaHei"/>
          <w:spacing w:val="17"/>
          <w:sz w:val="19"/>
          <w:szCs w:val="19"/>
        </w:rPr>
        <w:t>值误差试验</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7"/>
          <w:sz w:val="19"/>
          <w:szCs w:val="19"/>
        </w:rPr>
        <w:t>;</w:t>
      </w:r>
    </w:p>
    <w:p>
      <w:pPr>
        <w:spacing w:before="89" w:line="172" w:lineRule="auto"/>
        <w:ind w:right="7"/>
        <w:jc w:val="right"/>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2)</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0"/>
          <w:sz w:val="19"/>
          <w:szCs w:val="19"/>
        </w:rPr>
        <w:t>在试验开始之前</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0"/>
          <w:position w:val="-1"/>
          <w:sz w:val="19"/>
          <w:szCs w:val="19"/>
        </w:rPr>
        <w:t xml:space="preserve">以 </w:t>
      </w:r>
      <w:r>
        <w:rPr>
          <w:rFonts w:ascii="Microsoft YaHei" w:eastAsia="Microsoft YaHei" w:hAnsi="Microsoft YaHei" w:cs="Microsoft YaHei"/>
          <w:position w:val="-1"/>
          <w:sz w:val="19"/>
          <w:szCs w:val="19"/>
        </w:rPr>
        <w:t>q</w:t>
      </w:r>
      <w:r>
        <w:rPr>
          <w:rFonts w:ascii="Microsoft YaHei" w:eastAsia="Microsoft YaHei" w:hAnsi="Microsoft YaHei" w:cs="Microsoft YaHei"/>
          <w:position w:val="-5"/>
          <w:sz w:val="10"/>
          <w:szCs w:val="10"/>
        </w:rPr>
        <w:t>max</w:t>
      </w:r>
      <w:r>
        <w:rPr>
          <w:rFonts w:ascii="Microsoft YaHei" w:eastAsia="Microsoft YaHei" w:hAnsi="Microsoft YaHei" w:cs="Microsoft YaHei"/>
          <w:spacing w:val="20"/>
          <w:sz w:val="19"/>
          <w:szCs w:val="19"/>
        </w:rPr>
        <w:t>运行受试燃气表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0"/>
          <w:sz w:val="19"/>
          <w:szCs w:val="19"/>
        </w:rPr>
        <w:t>,使</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20"/>
          <w:sz w:val="19"/>
          <w:szCs w:val="19"/>
        </w:rPr>
        <w:t>一</w:t>
      </w:r>
      <w:r>
        <w:rPr>
          <w:rFonts w:ascii="Microsoft YaHei" w:eastAsia="Microsoft YaHei" w:hAnsi="Microsoft YaHei" w:cs="Microsoft YaHei"/>
          <w:spacing w:val="-32"/>
          <w:sz w:val="19"/>
          <w:szCs w:val="19"/>
        </w:rPr>
        <w:t xml:space="preserve"> </w:t>
      </w:r>
      <w:r>
        <w:rPr>
          <w:rFonts w:ascii="Microsoft YaHei" w:eastAsia="Microsoft YaHei" w:hAnsi="Microsoft YaHei" w:cs="Microsoft YaHei"/>
          <w:spacing w:val="20"/>
          <w:sz w:val="19"/>
          <w:szCs w:val="19"/>
        </w:rPr>
        <w:t>定体积的试验气体</w:t>
      </w:r>
      <w:r>
        <w:rPr>
          <w:rFonts w:ascii="Microsoft YaHei" w:eastAsia="Microsoft YaHei" w:hAnsi="Microsoft YaHei" w:cs="Microsoft YaHei"/>
          <w:spacing w:val="19"/>
          <w:sz w:val="19"/>
          <w:szCs w:val="19"/>
        </w:rPr>
        <w:t>(其实际体积用参比标</w:t>
      </w:r>
    </w:p>
    <w:p>
      <w:pPr>
        <w:spacing w:before="87" w:line="213" w:lineRule="auto"/>
        <w:ind w:left="1252" w:right="7" w:firstLine="1"/>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准器测量)流经受试燃气表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9"/>
          <w:sz w:val="19"/>
          <w:szCs w:val="19"/>
        </w:rPr>
        <w:t>,记录燃气表显示的</w:t>
      </w:r>
      <w:r>
        <w:rPr>
          <w:rFonts w:ascii="Microsoft YaHei" w:eastAsia="Microsoft YaHei" w:hAnsi="Microsoft YaHei" w:cs="Microsoft YaHei"/>
          <w:spacing w:val="18"/>
          <w:sz w:val="19"/>
          <w:szCs w:val="19"/>
        </w:rPr>
        <w:t>体积</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8"/>
          <w:sz w:val="19"/>
          <w:szCs w:val="19"/>
        </w:rPr>
        <w:t>。流经受试燃气表的最小试验气体体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积量由制造商规定并经技术机构认可</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8"/>
          <w:sz w:val="19"/>
          <w:szCs w:val="19"/>
        </w:rPr>
        <w:t>;</w:t>
      </w:r>
    </w:p>
    <w:p>
      <w:pPr>
        <w:spacing w:before="85" w:line="243" w:lineRule="exact"/>
        <w:ind w:right="7"/>
        <w:jc w:val="right"/>
        <w:rPr>
          <w:rFonts w:ascii="Microsoft YaHei" w:eastAsia="Microsoft YaHei" w:hAnsi="Microsoft YaHei" w:cs="Microsoft YaHei"/>
          <w:sz w:val="19"/>
          <w:szCs w:val="19"/>
        </w:rPr>
      </w:pPr>
      <w:r>
        <w:rPr>
          <w:rFonts w:ascii="Microsoft YaHei" w:eastAsia="Microsoft YaHei" w:hAnsi="Microsoft YaHei" w:cs="Microsoft YaHei"/>
          <w:spacing w:val="-3"/>
          <w:position w:val="2"/>
          <w:sz w:val="19"/>
          <w:szCs w:val="19"/>
        </w:rPr>
        <w:t xml:space="preserve">3)    </w:t>
      </w:r>
      <w:r>
        <w:rPr>
          <w:rFonts w:ascii="Microsoft YaHei" w:eastAsia="Microsoft YaHei" w:hAnsi="Microsoft YaHei" w:cs="Microsoft YaHei"/>
          <w:spacing w:val="-3"/>
          <w:position w:val="3"/>
          <w:sz w:val="19"/>
          <w:szCs w:val="19"/>
        </w:rPr>
        <w:t xml:space="preserve">按上升或下降流量的顺序 </w:t>
      </w:r>
      <w:r>
        <w:rPr>
          <w:rFonts w:ascii="Microsoft YaHei" w:eastAsia="Microsoft YaHei" w:hAnsi="Microsoft YaHei" w:cs="Microsoft YaHei"/>
          <w:spacing w:val="-3"/>
          <w:position w:val="4"/>
          <w:sz w:val="19"/>
          <w:szCs w:val="19"/>
        </w:rPr>
        <w:t>,</w:t>
      </w:r>
      <w:r>
        <w:rPr>
          <w:rFonts w:ascii="Microsoft YaHei" w:eastAsia="Microsoft YaHei" w:hAnsi="Microsoft YaHei" w:cs="Microsoft YaHei"/>
          <w:spacing w:val="-3"/>
          <w:position w:val="2"/>
          <w:sz w:val="19"/>
          <w:szCs w:val="19"/>
        </w:rPr>
        <w:t>在 q</w:t>
      </w:r>
      <w:r>
        <w:rPr>
          <w:rFonts w:ascii="Microsoft YaHei" w:eastAsia="Microsoft YaHei" w:hAnsi="Microsoft YaHei" w:cs="Microsoft YaHei"/>
          <w:spacing w:val="-3"/>
          <w:position w:val="-1"/>
          <w:sz w:val="10"/>
          <w:szCs w:val="10"/>
        </w:rPr>
        <w:t>min</w:t>
      </w:r>
      <w:r>
        <w:rPr>
          <w:rFonts w:ascii="Microsoft YaHei" w:eastAsia="Microsoft YaHei" w:hAnsi="Microsoft YaHei" w:cs="Microsoft YaHei"/>
          <w:spacing w:val="-3"/>
          <w:position w:val="4"/>
          <w:sz w:val="19"/>
          <w:szCs w:val="19"/>
        </w:rPr>
        <w:t>、</w:t>
      </w:r>
      <w:r>
        <w:rPr>
          <w:rFonts w:ascii="Microsoft YaHei" w:eastAsia="Microsoft YaHei" w:hAnsi="Microsoft YaHei" w:cs="Microsoft YaHei"/>
          <w:spacing w:val="-3"/>
          <w:position w:val="1"/>
          <w:sz w:val="19"/>
          <w:szCs w:val="19"/>
        </w:rPr>
        <w:t>3q</w:t>
      </w:r>
      <w:r>
        <w:rPr>
          <w:rFonts w:ascii="Microsoft YaHei" w:eastAsia="Microsoft YaHei" w:hAnsi="Microsoft YaHei" w:cs="Microsoft YaHei"/>
          <w:spacing w:val="-3"/>
          <w:position w:val="-1"/>
          <w:sz w:val="10"/>
          <w:szCs w:val="10"/>
        </w:rPr>
        <w:t>min</w:t>
      </w:r>
      <w:r>
        <w:rPr>
          <w:rFonts w:ascii="Microsoft YaHei" w:eastAsia="Microsoft YaHei" w:hAnsi="Microsoft YaHei" w:cs="Microsoft YaHei"/>
          <w:spacing w:val="-3"/>
          <w:position w:val="4"/>
          <w:sz w:val="19"/>
          <w:szCs w:val="19"/>
        </w:rPr>
        <w:t>、</w:t>
      </w:r>
      <w:r>
        <w:rPr>
          <w:rFonts w:ascii="Microsoft YaHei" w:eastAsia="Microsoft YaHei" w:hAnsi="Microsoft YaHei" w:cs="Microsoft YaHei"/>
          <w:spacing w:val="-3"/>
          <w:position w:val="1"/>
          <w:sz w:val="19"/>
          <w:szCs w:val="19"/>
        </w:rPr>
        <w:t>5q</w:t>
      </w:r>
      <w:r>
        <w:rPr>
          <w:rFonts w:ascii="Microsoft YaHei" w:eastAsia="Microsoft YaHei" w:hAnsi="Microsoft YaHei" w:cs="Microsoft YaHei"/>
          <w:spacing w:val="-3"/>
          <w:position w:val="-1"/>
          <w:sz w:val="10"/>
          <w:szCs w:val="10"/>
        </w:rPr>
        <w:t>min</w:t>
      </w:r>
      <w:r>
        <w:rPr>
          <w:rFonts w:ascii="Microsoft YaHei" w:eastAsia="Microsoft YaHei" w:hAnsi="Microsoft YaHei" w:cs="Microsoft YaHei"/>
          <w:spacing w:val="-3"/>
          <w:position w:val="4"/>
          <w:sz w:val="19"/>
          <w:szCs w:val="19"/>
        </w:rPr>
        <w:t>、</w:t>
      </w:r>
      <w:r>
        <w:rPr>
          <w:rFonts w:ascii="Microsoft YaHei" w:eastAsia="Microsoft YaHei" w:hAnsi="Microsoft YaHei" w:cs="Microsoft YaHei"/>
          <w:spacing w:val="-3"/>
          <w:position w:val="1"/>
          <w:sz w:val="19"/>
          <w:szCs w:val="19"/>
        </w:rPr>
        <w:t>10q</w:t>
      </w:r>
      <w:r>
        <w:rPr>
          <w:rFonts w:ascii="Microsoft YaHei" w:eastAsia="Microsoft YaHei" w:hAnsi="Microsoft YaHei" w:cs="Microsoft YaHei"/>
          <w:spacing w:val="-3"/>
          <w:position w:val="-1"/>
          <w:sz w:val="10"/>
          <w:szCs w:val="10"/>
        </w:rPr>
        <w:t>min</w:t>
      </w:r>
      <w:r>
        <w:rPr>
          <w:rFonts w:ascii="Microsoft YaHei" w:eastAsia="Microsoft YaHei" w:hAnsi="Microsoft YaHei" w:cs="Microsoft YaHei"/>
          <w:spacing w:val="-3"/>
          <w:position w:val="4"/>
          <w:sz w:val="19"/>
          <w:szCs w:val="19"/>
        </w:rPr>
        <w:t>、</w:t>
      </w:r>
      <w:r>
        <w:rPr>
          <w:rFonts w:ascii="Microsoft YaHei" w:eastAsia="Microsoft YaHei" w:hAnsi="Microsoft YaHei" w:cs="Microsoft YaHei"/>
          <w:spacing w:val="-3"/>
          <w:sz w:val="19"/>
          <w:szCs w:val="19"/>
        </w:rPr>
        <w:t>q</w:t>
      </w:r>
      <w:r>
        <w:rPr>
          <w:rFonts w:ascii="Microsoft YaHei" w:eastAsia="Microsoft YaHei" w:hAnsi="Microsoft YaHei" w:cs="Microsoft YaHei"/>
          <w:spacing w:val="-3"/>
          <w:position w:val="-1"/>
          <w:sz w:val="10"/>
          <w:szCs w:val="10"/>
        </w:rPr>
        <w:t>t</w:t>
      </w:r>
      <w:r>
        <w:rPr>
          <w:rFonts w:ascii="Microsoft YaHei" w:eastAsia="Microsoft YaHei" w:hAnsi="Microsoft YaHei" w:cs="Microsoft YaHei"/>
          <w:spacing w:val="-3"/>
          <w:position w:val="4"/>
          <w:sz w:val="19"/>
          <w:szCs w:val="19"/>
        </w:rPr>
        <w:t>、</w:t>
      </w:r>
      <w:r>
        <w:rPr>
          <w:rFonts w:ascii="Microsoft YaHei" w:eastAsia="Microsoft YaHei" w:hAnsi="Microsoft YaHei" w:cs="Microsoft YaHei"/>
          <w:spacing w:val="-3"/>
          <w:position w:val="1"/>
          <w:sz w:val="19"/>
          <w:szCs w:val="19"/>
        </w:rPr>
        <w:t>0.</w:t>
      </w:r>
      <w:r>
        <w:rPr>
          <w:rFonts w:ascii="Microsoft YaHei" w:eastAsia="Microsoft YaHei" w:hAnsi="Microsoft YaHei" w:cs="Microsoft YaHei"/>
          <w:spacing w:val="-23"/>
          <w:position w:val="1"/>
          <w:sz w:val="19"/>
          <w:szCs w:val="19"/>
        </w:rPr>
        <w:t xml:space="preserve"> </w:t>
      </w:r>
      <w:r>
        <w:rPr>
          <w:rFonts w:ascii="Microsoft YaHei" w:eastAsia="Microsoft YaHei" w:hAnsi="Microsoft YaHei" w:cs="Microsoft YaHei"/>
          <w:spacing w:val="-3"/>
          <w:position w:val="1"/>
          <w:sz w:val="19"/>
          <w:szCs w:val="19"/>
        </w:rPr>
        <w:t>2q</w:t>
      </w:r>
      <w:r>
        <w:rPr>
          <w:rFonts w:ascii="Microsoft YaHei" w:eastAsia="Microsoft YaHei" w:hAnsi="Microsoft YaHei" w:cs="Microsoft YaHei"/>
          <w:spacing w:val="-3"/>
          <w:position w:val="-1"/>
          <w:sz w:val="10"/>
          <w:szCs w:val="10"/>
        </w:rPr>
        <w:t>max</w:t>
      </w:r>
      <w:r>
        <w:rPr>
          <w:rFonts w:ascii="Microsoft YaHei" w:eastAsia="Microsoft YaHei" w:hAnsi="Microsoft YaHei" w:cs="Microsoft YaHei"/>
          <w:spacing w:val="-3"/>
          <w:position w:val="4"/>
          <w:sz w:val="19"/>
          <w:szCs w:val="19"/>
        </w:rPr>
        <w:t>、</w:t>
      </w:r>
      <w:r>
        <w:rPr>
          <w:rFonts w:ascii="Microsoft YaHei" w:eastAsia="Microsoft YaHei" w:hAnsi="Microsoft YaHei" w:cs="Microsoft YaHei"/>
          <w:spacing w:val="-3"/>
          <w:position w:val="1"/>
          <w:sz w:val="19"/>
          <w:szCs w:val="19"/>
        </w:rPr>
        <w:t>0.</w:t>
      </w:r>
      <w:r>
        <w:rPr>
          <w:rFonts w:ascii="Microsoft YaHei" w:eastAsia="Microsoft YaHei" w:hAnsi="Microsoft YaHei" w:cs="Microsoft YaHei"/>
          <w:spacing w:val="-30"/>
          <w:position w:val="1"/>
          <w:sz w:val="19"/>
          <w:szCs w:val="19"/>
        </w:rPr>
        <w:t xml:space="preserve"> </w:t>
      </w:r>
      <w:r>
        <w:rPr>
          <w:rFonts w:ascii="Microsoft YaHei" w:eastAsia="Microsoft YaHei" w:hAnsi="Microsoft YaHei" w:cs="Microsoft YaHei"/>
          <w:spacing w:val="-3"/>
          <w:position w:val="1"/>
          <w:sz w:val="19"/>
          <w:szCs w:val="19"/>
        </w:rPr>
        <w:t>4q</w:t>
      </w:r>
      <w:r>
        <w:rPr>
          <w:rFonts w:ascii="Microsoft YaHei" w:eastAsia="Microsoft YaHei" w:hAnsi="Microsoft YaHei" w:cs="Microsoft YaHei"/>
          <w:spacing w:val="-3"/>
          <w:position w:val="-1"/>
          <w:sz w:val="10"/>
          <w:szCs w:val="10"/>
        </w:rPr>
        <w:t>max</w:t>
      </w:r>
      <w:r>
        <w:rPr>
          <w:rFonts w:ascii="Microsoft YaHei" w:eastAsia="Microsoft YaHei" w:hAnsi="Microsoft YaHei" w:cs="Microsoft YaHei"/>
          <w:spacing w:val="-3"/>
          <w:position w:val="4"/>
          <w:sz w:val="19"/>
          <w:szCs w:val="19"/>
        </w:rPr>
        <w:t>、</w:t>
      </w:r>
      <w:r>
        <w:rPr>
          <w:rFonts w:ascii="Microsoft YaHei" w:eastAsia="Microsoft YaHei" w:hAnsi="Microsoft YaHei" w:cs="Microsoft YaHei"/>
          <w:spacing w:val="-3"/>
          <w:position w:val="1"/>
          <w:sz w:val="19"/>
          <w:szCs w:val="19"/>
        </w:rPr>
        <w:t>0.</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3"/>
          <w:position w:val="1"/>
          <w:sz w:val="19"/>
          <w:szCs w:val="19"/>
        </w:rPr>
        <w:t>7q</w:t>
      </w:r>
      <w:r>
        <w:rPr>
          <w:rFonts w:ascii="Microsoft YaHei" w:eastAsia="Microsoft YaHei" w:hAnsi="Microsoft YaHei" w:cs="Microsoft YaHei"/>
          <w:spacing w:val="-3"/>
          <w:position w:val="-1"/>
          <w:sz w:val="10"/>
          <w:szCs w:val="10"/>
        </w:rPr>
        <w:t>max</w:t>
      </w:r>
      <w:r>
        <w:rPr>
          <w:rFonts w:ascii="Microsoft YaHei" w:eastAsia="Microsoft YaHei" w:hAnsi="Microsoft YaHei" w:cs="Microsoft YaHei"/>
          <w:spacing w:val="-3"/>
          <w:position w:val="2"/>
          <w:sz w:val="19"/>
          <w:szCs w:val="19"/>
        </w:rPr>
        <w:t>和 q</w:t>
      </w:r>
      <w:r>
        <w:rPr>
          <w:rFonts w:ascii="Microsoft YaHei" w:eastAsia="Microsoft YaHei" w:hAnsi="Microsoft YaHei" w:cs="Microsoft YaHei"/>
          <w:spacing w:val="-3"/>
          <w:position w:val="-1"/>
          <w:sz w:val="10"/>
          <w:szCs w:val="10"/>
        </w:rPr>
        <w:t>max</w:t>
      </w:r>
      <w:r>
        <w:rPr>
          <w:rFonts w:ascii="Microsoft YaHei" w:eastAsia="Microsoft YaHei" w:hAnsi="Microsoft YaHei" w:cs="Microsoft YaHei"/>
          <w:spacing w:val="-3"/>
          <w:position w:val="3"/>
          <w:sz w:val="19"/>
          <w:szCs w:val="19"/>
        </w:rPr>
        <w:t>每</w:t>
      </w:r>
    </w:p>
    <w:p>
      <w:pPr>
        <w:spacing w:before="89" w:line="180" w:lineRule="auto"/>
        <w:ind w:left="1249"/>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个流量点进行 6次测试</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9"/>
          <w:sz w:val="19"/>
          <w:szCs w:val="19"/>
        </w:rPr>
        <w:t>,且每次试验流量不同(即不应在相同流量点进行连续试验) ;</w:t>
      </w:r>
    </w:p>
    <w:p>
      <w:pPr>
        <w:spacing w:before="86" w:line="198" w:lineRule="auto"/>
        <w:ind w:left="1253" w:hanging="422"/>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 xml:space="preserve">4)    </w:t>
      </w:r>
      <w:r>
        <w:rPr>
          <w:rFonts w:ascii="Microsoft YaHei" w:eastAsia="Microsoft YaHei" w:hAnsi="Microsoft YaHei" w:cs="Microsoft YaHei"/>
          <w:spacing w:val="-6"/>
          <w:position w:val="-3"/>
          <w:sz w:val="19"/>
          <w:szCs w:val="19"/>
        </w:rPr>
        <w:t>q</w:t>
      </w:r>
      <w:r>
        <w:rPr>
          <w:rFonts w:ascii="Microsoft YaHei" w:eastAsia="Microsoft YaHei" w:hAnsi="Microsoft YaHei" w:cs="Microsoft YaHei"/>
          <w:spacing w:val="-6"/>
          <w:position w:val="-4"/>
          <w:sz w:val="10"/>
          <w:szCs w:val="10"/>
        </w:rPr>
        <w:t>t</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0.</w:t>
      </w:r>
      <w:r>
        <w:rPr>
          <w:rFonts w:ascii="Microsoft YaHei" w:eastAsia="Microsoft YaHei" w:hAnsi="Microsoft YaHei" w:cs="Microsoft YaHei"/>
          <w:spacing w:val="-27"/>
          <w:position w:val="-1"/>
          <w:sz w:val="19"/>
          <w:szCs w:val="19"/>
        </w:rPr>
        <w:t xml:space="preserve"> </w:t>
      </w:r>
      <w:r>
        <w:rPr>
          <w:rFonts w:ascii="Microsoft YaHei" w:eastAsia="Microsoft YaHei" w:hAnsi="Microsoft YaHei" w:cs="Microsoft YaHei"/>
          <w:spacing w:val="-6"/>
          <w:position w:val="-2"/>
          <w:sz w:val="19"/>
          <w:szCs w:val="19"/>
        </w:rPr>
        <w:t>2q</w:t>
      </w:r>
      <w:r>
        <w:rPr>
          <w:rFonts w:ascii="Microsoft YaHei" w:eastAsia="Microsoft YaHei" w:hAnsi="Microsoft YaHei" w:cs="Microsoft YaHei"/>
          <w:spacing w:val="-6"/>
          <w:position w:val="-4"/>
          <w:sz w:val="10"/>
          <w:szCs w:val="10"/>
        </w:rPr>
        <w:t>max</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0.</w:t>
      </w:r>
      <w:r>
        <w:rPr>
          <w:rFonts w:ascii="Microsoft YaHei" w:eastAsia="Microsoft YaHei" w:hAnsi="Microsoft YaHei" w:cs="Microsoft YaHei"/>
          <w:spacing w:val="-29"/>
          <w:position w:val="-1"/>
          <w:sz w:val="19"/>
          <w:szCs w:val="19"/>
        </w:rPr>
        <w:t xml:space="preserve"> </w:t>
      </w:r>
      <w:r>
        <w:rPr>
          <w:rFonts w:ascii="Microsoft YaHei" w:eastAsia="Microsoft YaHei" w:hAnsi="Microsoft YaHei" w:cs="Microsoft YaHei"/>
          <w:spacing w:val="-7"/>
          <w:position w:val="-2"/>
          <w:sz w:val="19"/>
          <w:szCs w:val="19"/>
        </w:rPr>
        <w:t>4q</w:t>
      </w:r>
      <w:r>
        <w:rPr>
          <w:rFonts w:ascii="Microsoft YaHei" w:eastAsia="Microsoft YaHei" w:hAnsi="Microsoft YaHei" w:cs="Microsoft YaHei"/>
          <w:spacing w:val="1"/>
          <w:position w:val="-4"/>
          <w:sz w:val="10"/>
          <w:szCs w:val="10"/>
        </w:rPr>
        <w:t>max</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0.</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18"/>
          <w:position w:val="-2"/>
          <w:sz w:val="19"/>
          <w:szCs w:val="19"/>
        </w:rPr>
        <w:t>7q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24"/>
          <w:sz w:val="19"/>
          <w:szCs w:val="19"/>
        </w:rPr>
        <w:t xml:space="preserve">和 </w:t>
      </w:r>
      <w:r>
        <w:rPr>
          <w:rFonts w:ascii="Microsoft YaHei" w:eastAsia="Microsoft YaHei" w:hAnsi="Microsoft YaHei" w:cs="Microsoft YaHei"/>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13"/>
          <w:position w:val="-4"/>
          <w:sz w:val="10"/>
          <w:szCs w:val="10"/>
        </w:rPr>
        <w:t xml:space="preserve"> </w:t>
      </w:r>
      <w:r>
        <w:rPr>
          <w:rFonts w:ascii="Microsoft YaHei" w:eastAsia="Microsoft YaHei" w:hAnsi="Microsoft YaHei" w:cs="Microsoft YaHei"/>
          <w:spacing w:val="24"/>
          <w:sz w:val="19"/>
          <w:szCs w:val="19"/>
        </w:rPr>
        <w:t>流量点至少各测量</w:t>
      </w:r>
      <w:r>
        <w:rPr>
          <w:rFonts w:ascii="Microsoft YaHei" w:eastAsia="Microsoft YaHei" w:hAnsi="Microsoft YaHei" w:cs="Microsoft YaHei"/>
          <w:spacing w:val="31"/>
          <w:sz w:val="19"/>
          <w:szCs w:val="19"/>
        </w:rPr>
        <w:t xml:space="preserve"> </w:t>
      </w:r>
      <w:r>
        <w:rPr>
          <w:rFonts w:ascii="Microsoft YaHei" w:eastAsia="Microsoft YaHei" w:hAnsi="Microsoft YaHei" w:cs="Microsoft YaHei"/>
          <w:spacing w:val="24"/>
          <w:sz w:val="19"/>
          <w:szCs w:val="19"/>
        </w:rPr>
        <w:t>6次</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4"/>
          <w:position w:val="1"/>
          <w:sz w:val="19"/>
          <w:szCs w:val="19"/>
        </w:rPr>
        <w:t>,</w:t>
      </w:r>
      <w:r>
        <w:rPr>
          <w:rFonts w:ascii="Microsoft YaHei" w:eastAsia="Microsoft YaHei" w:hAnsi="Microsoft YaHei" w:cs="Microsoft YaHei"/>
          <w:spacing w:val="-31"/>
          <w:position w:val="1"/>
          <w:sz w:val="19"/>
          <w:szCs w:val="19"/>
        </w:rPr>
        <w:t xml:space="preserve"> </w:t>
      </w:r>
      <w:r>
        <w:rPr>
          <w:rFonts w:ascii="Microsoft YaHei" w:eastAsia="Microsoft YaHei" w:hAnsi="Microsoft YaHei" w:cs="Microsoft YaHei"/>
          <w:spacing w:val="24"/>
          <w:sz w:val="19"/>
          <w:szCs w:val="19"/>
        </w:rPr>
        <w:t>三次采用降流量的试验方法</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4"/>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9"/>
          <w:sz w:val="19"/>
          <w:szCs w:val="19"/>
        </w:rPr>
        <w:t>三次采用升流量的试验方法</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9"/>
          <w:sz w:val="19"/>
          <w:szCs w:val="19"/>
        </w:rPr>
        <w:t>,且每次试验流量不同(即不应在相同流量点进行连续试验) ;</w:t>
      </w:r>
    </w:p>
    <w:p>
      <w:pPr>
        <w:spacing w:before="86" w:line="213" w:lineRule="auto"/>
        <w:ind w:left="1269" w:right="7" w:hanging="433"/>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5)    计算每个流量点</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5"/>
          <w:sz w:val="19"/>
          <w:szCs w:val="19"/>
        </w:rPr>
        <w:t>的</w:t>
      </w:r>
      <w:r>
        <w:rPr>
          <w:rFonts w:ascii="Microsoft YaHei" w:eastAsia="Microsoft YaHei" w:hAnsi="Microsoft YaHei" w:cs="Microsoft YaHei"/>
          <w:spacing w:val="33"/>
          <w:sz w:val="19"/>
          <w:szCs w:val="19"/>
        </w:rPr>
        <w:t xml:space="preserve"> </w:t>
      </w:r>
      <w:r>
        <w:rPr>
          <w:rFonts w:ascii="Microsoft YaHei" w:eastAsia="Microsoft YaHei" w:hAnsi="Microsoft YaHei" w:cs="Microsoft YaHei"/>
          <w:spacing w:val="5"/>
          <w:sz w:val="19"/>
          <w:szCs w:val="19"/>
        </w:rPr>
        <w:t>6次</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示</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5"/>
          <w:sz w:val="19"/>
          <w:szCs w:val="19"/>
        </w:rPr>
        <w:t>值</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误</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5"/>
          <w:sz w:val="19"/>
          <w:szCs w:val="19"/>
        </w:rPr>
        <w:t>差</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5"/>
          <w:sz w:val="19"/>
          <w:szCs w:val="19"/>
        </w:rPr>
        <w:t>和</w:t>
      </w:r>
      <w:r>
        <w:rPr>
          <w:rFonts w:ascii="Microsoft YaHei" w:eastAsia="Microsoft YaHei" w:hAnsi="Microsoft YaHei" w:cs="Microsoft YaHei"/>
          <w:spacing w:val="32"/>
          <w:w w:val="101"/>
          <w:sz w:val="19"/>
          <w:szCs w:val="19"/>
        </w:rPr>
        <w:t xml:space="preserve"> </w:t>
      </w:r>
      <w:r>
        <w:rPr>
          <w:rFonts w:ascii="Microsoft YaHei" w:eastAsia="Microsoft YaHei" w:hAnsi="Microsoft YaHei" w:cs="Microsoft YaHei"/>
          <w:spacing w:val="5"/>
          <w:sz w:val="19"/>
          <w:szCs w:val="19"/>
        </w:rPr>
        <w:t>6次</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示</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5"/>
          <w:sz w:val="19"/>
          <w:szCs w:val="19"/>
        </w:rPr>
        <w:t>值</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误</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5"/>
          <w:sz w:val="19"/>
          <w:szCs w:val="19"/>
        </w:rPr>
        <w:t>差</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5"/>
          <w:sz w:val="19"/>
          <w:szCs w:val="19"/>
        </w:rPr>
        <w:t>的</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5"/>
          <w:sz w:val="19"/>
          <w:szCs w:val="19"/>
        </w:rPr>
        <w:t>平</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5"/>
          <w:sz w:val="19"/>
          <w:szCs w:val="19"/>
        </w:rPr>
        <w:t>均</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5"/>
          <w:sz w:val="19"/>
          <w:szCs w:val="19"/>
        </w:rPr>
        <w:t>值</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5"/>
          <w:sz w:val="19"/>
          <w:szCs w:val="19"/>
        </w:rPr>
        <w:t>并</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sz w:val="19"/>
          <w:szCs w:val="19"/>
        </w:rPr>
        <w:t>记</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5"/>
          <w:sz w:val="19"/>
          <w:szCs w:val="19"/>
        </w:rPr>
        <w:t>录</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sz w:val="19"/>
          <w:szCs w:val="19"/>
        </w:rPr>
        <w:t>,</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绘</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sz w:val="19"/>
          <w:szCs w:val="19"/>
        </w:rPr>
        <w:t>制</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5"/>
          <w:sz w:val="19"/>
          <w:szCs w:val="19"/>
        </w:rPr>
        <w:t>燃</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4"/>
          <w:sz w:val="19"/>
          <w:szCs w:val="19"/>
        </w:rPr>
        <w:t>气</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4"/>
          <w:sz w:val="19"/>
          <w:szCs w:val="19"/>
        </w:rPr>
        <w:t>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4"/>
          <w:sz w:val="19"/>
          <w:szCs w:val="19"/>
        </w:rPr>
        <w:t>的</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4"/>
          <w:sz w:val="19"/>
          <w:szCs w:val="19"/>
        </w:rPr>
        <w:t>误</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4"/>
          <w:sz w:val="19"/>
          <w:szCs w:val="19"/>
        </w:rPr>
        <w:t>差</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曲线</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z w:val="19"/>
          <w:szCs w:val="19"/>
        </w:rPr>
        <w:t>。</w:t>
      </w:r>
    </w:p>
    <w:p>
      <w:pPr>
        <w:spacing w:before="79" w:line="179"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b)</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4"/>
          <w:sz w:val="19"/>
          <w:szCs w:val="19"/>
        </w:rPr>
        <w:t>以燃气为介质的示值误差</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4"/>
          <w:sz w:val="19"/>
          <w:szCs w:val="19"/>
        </w:rPr>
        <w:t>:</w:t>
      </w:r>
    </w:p>
    <w:p>
      <w:pPr>
        <w:spacing w:before="85" w:line="204" w:lineRule="auto"/>
        <w:ind w:left="845" w:right="18" w:hanging="15"/>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按</w:t>
      </w:r>
      <w:r>
        <w:rPr>
          <w:rFonts w:ascii="Microsoft YaHei" w:eastAsia="Microsoft YaHei" w:hAnsi="Microsoft YaHei" w:cs="Microsoft YaHei"/>
          <w:spacing w:val="31"/>
          <w:w w:val="101"/>
          <w:sz w:val="19"/>
          <w:szCs w:val="19"/>
        </w:rPr>
        <w:t xml:space="preserve"> </w:t>
      </w:r>
      <w:r>
        <w:rPr>
          <w:rFonts w:ascii="Microsoft YaHei" w:eastAsia="Microsoft YaHei" w:hAnsi="Microsoft YaHei" w:cs="Microsoft YaHei"/>
          <w:spacing w:val="7"/>
          <w:position w:val="-2"/>
          <w:sz w:val="19"/>
          <w:szCs w:val="19"/>
        </w:rPr>
        <w:t>a</w:t>
      </w:r>
      <w:r>
        <w:rPr>
          <w:rFonts w:ascii="Microsoft YaHei" w:eastAsia="Microsoft YaHei" w:hAnsi="Microsoft YaHei" w:cs="Microsoft YaHei"/>
          <w:spacing w:val="7"/>
          <w:sz w:val="19"/>
          <w:szCs w:val="19"/>
        </w:rPr>
        <w:t>)的方法进行试验</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31"/>
          <w:sz w:val="19"/>
          <w:szCs w:val="19"/>
        </w:rPr>
        <w:t xml:space="preserve"> </w:t>
      </w:r>
      <w:r>
        <w:rPr>
          <w:rFonts w:ascii="Microsoft YaHei" w:eastAsia="Microsoft YaHei" w:hAnsi="Microsoft YaHei" w:cs="Microsoft YaHei"/>
          <w:spacing w:val="7"/>
          <w:sz w:val="19"/>
          <w:szCs w:val="19"/>
        </w:rPr>
        <w:t>增</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7"/>
          <w:sz w:val="19"/>
          <w:szCs w:val="19"/>
        </w:rPr>
        <w:t>加</w:t>
      </w:r>
      <w:r>
        <w:rPr>
          <w:rFonts w:ascii="Microsoft YaHei" w:eastAsia="Microsoft YaHei" w:hAnsi="Microsoft YaHei" w:cs="Microsoft YaHei"/>
          <w:spacing w:val="29"/>
          <w:w w:val="101"/>
          <w:sz w:val="19"/>
          <w:szCs w:val="19"/>
        </w:rPr>
        <w:t xml:space="preserve"> </w:t>
      </w:r>
      <w:r>
        <w:rPr>
          <w:rFonts w:ascii="Microsoft YaHei" w:eastAsia="Microsoft YaHei" w:hAnsi="Microsoft YaHei" w:cs="Microsoft YaHei"/>
          <w:spacing w:val="7"/>
          <w:sz w:val="19"/>
          <w:szCs w:val="19"/>
        </w:rPr>
        <w:t>4</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7"/>
          <w:sz w:val="19"/>
          <w:szCs w:val="19"/>
        </w:rPr>
        <w:t>4规</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7"/>
          <w:sz w:val="19"/>
          <w:szCs w:val="19"/>
        </w:rPr>
        <w:t>定</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7"/>
          <w:sz w:val="19"/>
          <w:szCs w:val="19"/>
        </w:rPr>
        <w:t>的</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7"/>
          <w:sz w:val="19"/>
          <w:szCs w:val="19"/>
        </w:rPr>
        <w:t>试</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7"/>
          <w:sz w:val="19"/>
          <w:szCs w:val="19"/>
        </w:rPr>
        <w:t>验</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7"/>
          <w:sz w:val="19"/>
          <w:szCs w:val="19"/>
        </w:rPr>
        <w:t>气</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体</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7"/>
          <w:sz w:val="19"/>
          <w:szCs w:val="19"/>
        </w:rPr>
        <w:t>和</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7"/>
          <w:sz w:val="19"/>
          <w:szCs w:val="19"/>
        </w:rPr>
        <w:t>检</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7"/>
          <w:sz w:val="19"/>
          <w:szCs w:val="19"/>
        </w:rPr>
        <w:t>测</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7"/>
          <w:sz w:val="19"/>
          <w:szCs w:val="19"/>
        </w:rPr>
        <w:t>机</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7"/>
          <w:sz w:val="19"/>
          <w:szCs w:val="19"/>
        </w:rPr>
        <w:t>构</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7"/>
          <w:sz w:val="19"/>
          <w:szCs w:val="19"/>
        </w:rPr>
        <w:t>认</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7"/>
          <w:sz w:val="19"/>
          <w:szCs w:val="19"/>
        </w:rPr>
        <w:t>可</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7"/>
          <w:sz w:val="19"/>
          <w:szCs w:val="19"/>
        </w:rPr>
        <w:t>的</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7"/>
          <w:sz w:val="19"/>
          <w:szCs w:val="19"/>
        </w:rPr>
        <w:t>其</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他</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7"/>
          <w:sz w:val="19"/>
          <w:szCs w:val="19"/>
        </w:rPr>
        <w:t>燃</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7"/>
          <w:sz w:val="19"/>
          <w:szCs w:val="19"/>
        </w:rPr>
        <w:t>气</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7"/>
          <w:sz w:val="19"/>
          <w:szCs w:val="19"/>
        </w:rPr>
        <w:t xml:space="preserve">在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7"/>
          <w:position w:val="-2"/>
          <w:sz w:val="19"/>
          <w:szCs w:val="19"/>
        </w:rPr>
        <w:t>10 ℃</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17"/>
          <w:sz w:val="19"/>
          <w:szCs w:val="19"/>
        </w:rPr>
        <w:t>+40</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7"/>
          <w:sz w:val="19"/>
          <w:szCs w:val="19"/>
        </w:rPr>
        <w:t>℃(或制造商声明的更宽温度范围)温度范围内进行测试</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6"/>
          <w:sz w:val="19"/>
          <w:szCs w:val="19"/>
        </w:rPr>
        <w:t>,燃气类别应按</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6"/>
          <w:sz w:val="19"/>
          <w:szCs w:val="19"/>
        </w:rPr>
        <w:t>14</w:t>
      </w: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16"/>
          <w:sz w:val="19"/>
          <w:szCs w:val="19"/>
        </w:rPr>
        <w:t>1进行标记</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before="218" w:line="496" w:lineRule="exact"/>
        <w:ind w:left="23"/>
        <w:rPr>
          <w:rFonts w:ascii="SimHei" w:eastAsia="SimHei" w:hAnsi="SimHei" w:cs="SimHei"/>
          <w:sz w:val="19"/>
          <w:szCs w:val="19"/>
        </w:rPr>
      </w:pPr>
      <w:r>
        <w:rPr>
          <w:rFonts w:ascii="Microsoft YaHei" w:eastAsia="Microsoft YaHei" w:hAnsi="Microsoft YaHei" w:cs="Microsoft YaHei"/>
          <w:spacing w:val="8"/>
          <w:position w:val="20"/>
          <w:sz w:val="19"/>
          <w:szCs w:val="19"/>
        </w:rPr>
        <w:t xml:space="preserve">12.5   </w:t>
      </w:r>
      <w:r>
        <w:rPr>
          <w:rFonts w:ascii="SimHei" w:eastAsia="SimHei" w:hAnsi="SimHei" w:cs="SimHei"/>
          <w:spacing w:val="8"/>
          <w:position w:val="22"/>
          <w:sz w:val="19"/>
          <w:szCs w:val="19"/>
        </w:rPr>
        <w:t>燃气</w:t>
      </w:r>
      <w:r>
        <w:rPr>
          <w:rFonts w:ascii="Microsoft YaHei" w:eastAsia="Microsoft YaHei" w:hAnsi="Microsoft YaHei" w:cs="Microsoft YaHei"/>
          <w:spacing w:val="8"/>
          <w:position w:val="20"/>
          <w:sz w:val="19"/>
          <w:szCs w:val="19"/>
        </w:rPr>
        <w:t>-</w:t>
      </w:r>
      <w:r>
        <w:rPr>
          <w:rFonts w:ascii="SimHei" w:eastAsia="SimHei" w:hAnsi="SimHei" w:cs="SimHei"/>
          <w:spacing w:val="8"/>
          <w:position w:val="22"/>
          <w:sz w:val="19"/>
          <w:szCs w:val="19"/>
        </w:rPr>
        <w:t>空气关系试验</w:t>
      </w:r>
    </w:p>
    <w:p>
      <w:pPr>
        <w:spacing w:line="172"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按</w:t>
      </w:r>
      <w:r>
        <w:rPr>
          <w:rFonts w:ascii="Microsoft YaHei" w:eastAsia="Microsoft YaHei" w:hAnsi="Microsoft YaHei" w:cs="Microsoft YaHei"/>
          <w:spacing w:val="29"/>
          <w:w w:val="101"/>
          <w:sz w:val="19"/>
          <w:szCs w:val="19"/>
        </w:rPr>
        <w:t xml:space="preserve"> </w:t>
      </w:r>
      <w:r>
        <w:rPr>
          <w:rFonts w:ascii="Microsoft YaHei" w:eastAsia="Microsoft YaHei" w:hAnsi="Microsoft YaHei" w:cs="Microsoft YaHei"/>
          <w:spacing w:val="9"/>
          <w:sz w:val="19"/>
          <w:szCs w:val="19"/>
        </w:rPr>
        <w:t>12</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30"/>
          <w:position w:val="-2"/>
          <w:sz w:val="19"/>
          <w:szCs w:val="19"/>
        </w:rPr>
        <w:t xml:space="preserve"> </w:t>
      </w:r>
      <w:r>
        <w:rPr>
          <w:rFonts w:ascii="Microsoft YaHei" w:eastAsia="Microsoft YaHei" w:hAnsi="Microsoft YaHei" w:cs="Microsoft YaHei"/>
          <w:spacing w:val="9"/>
          <w:sz w:val="19"/>
          <w:szCs w:val="19"/>
        </w:rPr>
        <w:t>4方法进行试验</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9"/>
          <w:position w:val="1"/>
          <w:sz w:val="19"/>
          <w:szCs w:val="19"/>
        </w:rPr>
        <w:t>。</w:t>
      </w:r>
    </w:p>
    <w:p>
      <w:pPr>
        <w:spacing w:before="236" w:line="187" w:lineRule="auto"/>
        <w:ind w:left="23"/>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12.6   </w:t>
      </w:r>
      <w:r>
        <w:rPr>
          <w:rFonts w:ascii="SimHei" w:eastAsia="SimHei" w:hAnsi="SimHei" w:cs="SimHei"/>
          <w:spacing w:val="8"/>
          <w:sz w:val="19"/>
          <w:szCs w:val="19"/>
        </w:rPr>
        <w:t>工作模式试验</w:t>
      </w:r>
    </w:p>
    <w:p>
      <w:pPr>
        <w:spacing w:before="226" w:line="175" w:lineRule="auto"/>
        <w:ind w:left="23"/>
        <w:rPr>
          <w:rFonts w:ascii="Microsoft YaHei" w:eastAsia="Microsoft YaHei" w:hAnsi="Microsoft YaHei" w:cs="Microsoft YaHei"/>
          <w:sz w:val="19"/>
          <w:szCs w:val="19"/>
        </w:rPr>
      </w:pPr>
      <w:r>
        <w:rPr>
          <w:rFonts w:ascii="Microsoft YaHei" w:eastAsia="Microsoft YaHei" w:hAnsi="Microsoft YaHei" w:cs="Microsoft YaHei"/>
          <w:spacing w:val="10"/>
          <w:position w:val="-2"/>
          <w:sz w:val="19"/>
          <w:szCs w:val="19"/>
        </w:rPr>
        <w:t>12.6.</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10"/>
          <w:position w:val="-2"/>
          <w:sz w:val="19"/>
          <w:szCs w:val="19"/>
        </w:rPr>
        <w:t>1</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0"/>
          <w:sz w:val="19"/>
          <w:szCs w:val="19"/>
        </w:rPr>
        <w:t>按</w:t>
      </w:r>
      <w:r>
        <w:rPr>
          <w:rFonts w:ascii="Microsoft YaHei" w:eastAsia="Microsoft YaHei" w:hAnsi="Microsoft YaHei" w:cs="Microsoft YaHei"/>
          <w:spacing w:val="22"/>
          <w:w w:val="101"/>
          <w:sz w:val="19"/>
          <w:szCs w:val="19"/>
        </w:rPr>
        <w:t xml:space="preserve"> </w:t>
      </w:r>
      <w:r>
        <w:rPr>
          <w:rFonts w:ascii="Microsoft YaHei" w:eastAsia="Microsoft YaHei" w:hAnsi="Microsoft YaHei" w:cs="Microsoft YaHei"/>
          <w:spacing w:val="10"/>
          <w:sz w:val="19"/>
          <w:szCs w:val="19"/>
        </w:rPr>
        <w:t>12</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30"/>
          <w:position w:val="-2"/>
          <w:sz w:val="19"/>
          <w:szCs w:val="19"/>
        </w:rPr>
        <w:t xml:space="preserve"> </w:t>
      </w:r>
      <w:r>
        <w:rPr>
          <w:rFonts w:ascii="Microsoft YaHei" w:eastAsia="Microsoft YaHei" w:hAnsi="Microsoft YaHei" w:cs="Microsoft YaHei"/>
          <w:spacing w:val="10"/>
          <w:sz w:val="19"/>
          <w:szCs w:val="19"/>
        </w:rPr>
        <w:t>4方法以标准模式和测试模式试验燃气表</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0"/>
          <w:position w:val="1"/>
          <w:sz w:val="19"/>
          <w:szCs w:val="19"/>
        </w:rPr>
        <w:t>。</w:t>
      </w:r>
    </w:p>
    <w:p>
      <w:pPr>
        <w:spacing w:before="62" w:line="185" w:lineRule="auto"/>
        <w:ind w:left="23"/>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12.6.2</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5"/>
          <w:sz w:val="19"/>
          <w:szCs w:val="19"/>
        </w:rPr>
        <w:t>计算每个流量点标准模式和测试模式</w:t>
      </w:r>
      <w:r>
        <w:rPr>
          <w:rFonts w:ascii="Microsoft YaHei" w:eastAsia="Microsoft YaHei" w:hAnsi="Microsoft YaHei" w:cs="Microsoft YaHei"/>
          <w:spacing w:val="14"/>
          <w:sz w:val="19"/>
          <w:szCs w:val="19"/>
        </w:rPr>
        <w:t>平均误差之差</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4"/>
          <w:sz w:val="19"/>
          <w:szCs w:val="19"/>
        </w:rPr>
        <w:t>。</w:t>
      </w:r>
    </w:p>
    <w:p>
      <w:pPr>
        <w:spacing w:before="225" w:line="187" w:lineRule="auto"/>
        <w:ind w:left="23"/>
        <w:rPr>
          <w:rFonts w:ascii="SimHei" w:eastAsia="SimHei" w:hAnsi="SimHei" w:cs="SimHei"/>
          <w:sz w:val="19"/>
          <w:szCs w:val="19"/>
        </w:rPr>
      </w:pPr>
      <w:r>
        <w:rPr>
          <w:rFonts w:ascii="Microsoft YaHei" w:eastAsia="Microsoft YaHei" w:hAnsi="Microsoft YaHei" w:cs="Microsoft YaHei"/>
          <w:spacing w:val="9"/>
          <w:position w:val="-1"/>
          <w:sz w:val="19"/>
          <w:szCs w:val="19"/>
        </w:rPr>
        <w:t xml:space="preserve">12.7   </w:t>
      </w:r>
      <w:r>
        <w:rPr>
          <w:rFonts w:ascii="SimHei" w:eastAsia="SimHei" w:hAnsi="SimHei" w:cs="SimHei"/>
          <w:spacing w:val="9"/>
          <w:sz w:val="19"/>
          <w:szCs w:val="19"/>
        </w:rPr>
        <w:t>计量重复性试验</w:t>
      </w:r>
    </w:p>
    <w:p>
      <w:pPr>
        <w:spacing w:before="225" w:line="178"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24"/>
          <w:position w:val="-1"/>
          <w:sz w:val="19"/>
          <w:szCs w:val="19"/>
        </w:rPr>
        <w:t>按 12</w:t>
      </w:r>
      <w:r>
        <w:rPr>
          <w:rFonts w:ascii="Microsoft YaHei" w:eastAsia="Microsoft YaHei" w:hAnsi="Microsoft YaHei" w:cs="Microsoft YaHei"/>
          <w:spacing w:val="24"/>
          <w:position w:val="-2"/>
          <w:sz w:val="19"/>
          <w:szCs w:val="19"/>
        </w:rPr>
        <w:t>.</w:t>
      </w:r>
      <w:r>
        <w:rPr>
          <w:rFonts w:ascii="Microsoft YaHei" w:eastAsia="Microsoft YaHei" w:hAnsi="Microsoft YaHei" w:cs="Microsoft YaHei"/>
          <w:spacing w:val="-30"/>
          <w:position w:val="-2"/>
          <w:sz w:val="19"/>
          <w:szCs w:val="19"/>
        </w:rPr>
        <w:t xml:space="preserve"> </w:t>
      </w:r>
      <w:r>
        <w:rPr>
          <w:rFonts w:ascii="Microsoft YaHei" w:eastAsia="Microsoft YaHei" w:hAnsi="Microsoft YaHei" w:cs="Microsoft YaHei"/>
          <w:spacing w:val="24"/>
          <w:sz w:val="19"/>
          <w:szCs w:val="19"/>
        </w:rPr>
        <w:t>4方法进行试验</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4"/>
          <w:sz w:val="19"/>
          <w:szCs w:val="19"/>
        </w:rPr>
        <w:t>,第i个测试点</w:t>
      </w:r>
      <w:r>
        <w:rPr>
          <w:rFonts w:ascii="Microsoft YaHei" w:eastAsia="Microsoft YaHei" w:hAnsi="Microsoft YaHei" w:cs="Microsoft YaHei"/>
          <w:spacing w:val="23"/>
          <w:sz w:val="19"/>
          <w:szCs w:val="19"/>
        </w:rPr>
        <w:t>重复性误差</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E</w:t>
      </w:r>
      <w:r>
        <w:rPr>
          <w:rFonts w:ascii="Microsoft YaHei" w:eastAsia="Microsoft YaHei" w:hAnsi="Microsoft YaHei" w:cs="Microsoft YaHei"/>
          <w:position w:val="-3"/>
          <w:sz w:val="10"/>
          <w:szCs w:val="10"/>
        </w:rPr>
        <w:t>ri</w:t>
      </w:r>
      <w:r>
        <w:rPr>
          <w:rFonts w:ascii="Microsoft YaHei" w:eastAsia="Microsoft YaHei" w:hAnsi="Microsoft YaHei" w:cs="Microsoft YaHei"/>
          <w:spacing w:val="23"/>
          <w:sz w:val="19"/>
          <w:szCs w:val="19"/>
        </w:rPr>
        <w:t>按式(1)计算</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23"/>
          <w:sz w:val="19"/>
          <w:szCs w:val="19"/>
        </w:rPr>
        <w:t>:</w:t>
      </w:r>
    </w:p>
    <w:p>
      <w:pPr>
        <w:spacing w:before="99"/>
        <w:ind w:right="15"/>
        <w:jc w:val="right"/>
        <w:rPr>
          <w:rFonts w:ascii="Microsoft YaHei" w:eastAsia="Microsoft YaHei" w:hAnsi="Microsoft YaHei" w:cs="Microsoft YaHei"/>
          <w:sz w:val="19"/>
          <w:szCs w:val="19"/>
        </w:rPr>
      </w:pPr>
      <w:r>
        <mc:AlternateContent>
          <mc:Choice Requires="wps">
            <w:drawing>
              <wp:anchor distT="0" distB="0" distL="0" distR="0" simplePos="0" relativeHeight="251693056" behindDoc="0" locked="0" layoutInCell="1" allowOverlap="1">
                <wp:simplePos x="0" y="0"/>
                <wp:positionH relativeFrom="column">
                  <wp:posOffset>2641694</wp:posOffset>
                </wp:positionH>
                <wp:positionV relativeFrom="paragraph">
                  <wp:posOffset>65441</wp:posOffset>
                </wp:positionV>
                <wp:extent cx="158114" cy="240665"/>
                <wp:effectExtent l="0" t="0" r="0" b="0"/>
                <wp:wrapNone/>
                <wp:docPr id="36" name="TextBox 36"/>
                <wp:cNvGraphicFramePr/>
                <a:graphic xmlns:a="http://schemas.openxmlformats.org/drawingml/2006/main">
                  <a:graphicData uri="http://schemas.microsoft.com/office/word/2010/wordprocessingShape">
                    <wps:wsp xmlns:wps="http://schemas.microsoft.com/office/word/2010/wordprocessingShape">
                      <wps:cNvSpPr txBox="1"/>
                      <wps:spPr>
                        <a:xfrm rot="18000000">
                          <a:off x="2641694" y="65441"/>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 o:spid="_x0000_s1042" type="#_x0000_t202" style="width:12.45pt;height:18.95pt;margin-top:5.15pt;margin-left:208.01pt;mso-wrap-distance-bottom:0;mso-wrap-distance-left:0;mso-wrap-distance-right:0;mso-wrap-distance-top:0;position:absolute;rotation:300;v-text-anchor:top;z-index:251692032"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pacing w:val="23"/>
          <w:w w:val="111"/>
          <w:sz w:val="19"/>
          <w:szCs w:val="19"/>
        </w:rPr>
        <w:t>E</w:t>
      </w:r>
      <w:r>
        <w:rPr>
          <w:rFonts w:ascii="Microsoft YaHei" w:eastAsia="Microsoft YaHei" w:hAnsi="Microsoft YaHei" w:cs="Microsoft YaHei"/>
          <w:spacing w:val="23"/>
          <w:w w:val="111"/>
          <w:sz w:val="10"/>
          <w:szCs w:val="10"/>
        </w:rPr>
        <w:t xml:space="preserve">ri </w:t>
      </w:r>
      <w:r>
        <w:rPr>
          <w:rFonts w:ascii="Microsoft YaHei" w:eastAsia="Microsoft YaHei" w:hAnsi="Microsoft YaHei" w:cs="Microsoft YaHei"/>
          <w:spacing w:val="23"/>
          <w:w w:val="111"/>
          <w:sz w:val="19"/>
          <w:szCs w:val="19"/>
        </w:rPr>
        <w:t>=</w:t>
      </w:r>
      <w:r>
        <w:rPr>
          <w:rFonts w:ascii="Microsoft YaHei" w:eastAsia="Microsoft YaHei" w:hAnsi="Microsoft YaHei" w:cs="Microsoft YaHei"/>
          <w:spacing w:val="9"/>
          <w:sz w:val="19"/>
          <w:szCs w:val="19"/>
        </w:rPr>
        <w:t xml:space="preserve"> </w:t>
      </w:r>
      <w:r>
        <w:rPr>
          <w:position w:val="-16"/>
          <w:sz w:val="19"/>
          <w:szCs w:val="19"/>
        </w:rPr>
        <w:drawing>
          <wp:inline distT="0" distB="0" distL="0" distR="0">
            <wp:extent cx="382219" cy="31591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6"/>
                    <a:stretch>
                      <a:fillRect/>
                    </a:stretch>
                  </pic:blipFill>
                  <pic:spPr>
                    <a:xfrm>
                      <a:off x="0" y="0"/>
                      <a:ext cx="382219" cy="315910"/>
                    </a:xfrm>
                    <a:prstGeom prst="rect">
                      <a:avLst/>
                    </a:prstGeom>
                  </pic:spPr>
                </pic:pic>
              </a:graphicData>
            </a:graphic>
          </wp:inline>
        </w:drawing>
      </w:r>
      <w:r>
        <w:rPr>
          <w:position w:val="-19"/>
          <w:sz w:val="19"/>
          <w:szCs w:val="19"/>
        </w:rPr>
        <w:drawing>
          <wp:inline distT="0" distB="0" distL="0" distR="0">
            <wp:extent cx="169709" cy="342044"/>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7"/>
                    <a:stretch>
                      <a:fillRect/>
                    </a:stretch>
                  </pic:blipFill>
                  <pic:spPr>
                    <a:xfrm>
                      <a:off x="0" y="0"/>
                      <a:ext cx="169709" cy="342044"/>
                    </a:xfrm>
                    <a:prstGeom prst="rect">
                      <a:avLst/>
                    </a:prstGeom>
                  </pic:spPr>
                </pic:pic>
              </a:graphicData>
            </a:graphic>
          </wp:inline>
        </w:drawing>
      </w:r>
      <w:r>
        <w:rPr>
          <w:rFonts w:ascii="Microsoft YaHei" w:eastAsia="Microsoft YaHei" w:hAnsi="Microsoft YaHei" w:cs="Microsoft YaHei"/>
          <w:spacing w:val="23"/>
          <w:w w:val="111"/>
          <w:position w:val="2"/>
          <w:sz w:val="19"/>
          <w:szCs w:val="19"/>
        </w:rPr>
        <w:t>(E</w:t>
      </w:r>
      <w:r>
        <w:rPr>
          <w:rFonts w:ascii="Microsoft YaHei" w:eastAsia="Microsoft YaHei" w:hAnsi="Microsoft YaHei" w:cs="Microsoft YaHei"/>
          <w:spacing w:val="23"/>
          <w:w w:val="111"/>
          <w:sz w:val="10"/>
          <w:szCs w:val="10"/>
        </w:rPr>
        <w:t xml:space="preserve">i </w:t>
      </w:r>
      <w:r>
        <w:rPr>
          <w:rFonts w:ascii="Microsoft YaHei" w:eastAsia="Microsoft YaHei" w:hAnsi="Microsoft YaHei" w:cs="Microsoft YaHei"/>
          <w:spacing w:val="23"/>
          <w:w w:val="111"/>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23"/>
          <w:w w:val="111"/>
          <w:sz w:val="19"/>
          <w:szCs w:val="19"/>
        </w:rPr>
        <w:t>E</w:t>
      </w:r>
      <w:r>
        <w:rPr>
          <w:rFonts w:ascii="Microsoft YaHei" w:eastAsia="Microsoft YaHei" w:hAnsi="Microsoft YaHei" w:cs="Microsoft YaHei"/>
          <w:spacing w:val="23"/>
          <w:w w:val="111"/>
          <w:sz w:val="10"/>
          <w:szCs w:val="10"/>
        </w:rPr>
        <w:t>ij</w:t>
      </w:r>
      <w:r>
        <w:rPr>
          <w:rFonts w:ascii="Microsoft YaHei" w:eastAsia="Microsoft YaHei" w:hAnsi="Microsoft YaHei" w:cs="Microsoft YaHei"/>
          <w:spacing w:val="23"/>
          <w:w w:val="111"/>
          <w:position w:val="3"/>
          <w:sz w:val="19"/>
          <w:szCs w:val="19"/>
        </w:rPr>
        <w:t>)</w:t>
      </w:r>
      <w:r>
        <w:rPr>
          <w:rFonts w:ascii="Microsoft YaHei" w:eastAsia="Microsoft YaHei" w:hAnsi="Microsoft YaHei" w:cs="Microsoft YaHei"/>
          <w:spacing w:val="-29"/>
          <w:position w:val="3"/>
          <w:sz w:val="19"/>
          <w:szCs w:val="19"/>
        </w:rPr>
        <w:t xml:space="preserve"> </w:t>
      </w:r>
      <w:r>
        <w:rPr>
          <w:rFonts w:ascii="Microsoft YaHei" w:eastAsia="Microsoft YaHei" w:hAnsi="Microsoft YaHei" w:cs="Microsoft YaHei"/>
          <w:spacing w:val="23"/>
          <w:w w:val="111"/>
          <w:position w:val="10"/>
          <w:sz w:val="10"/>
          <w:szCs w:val="10"/>
        </w:rPr>
        <w:t>2</w:t>
      </w:r>
      <w:r>
        <w:rPr>
          <w:rFonts w:ascii="Microsoft YaHei" w:eastAsia="Microsoft YaHei" w:hAnsi="Microsoft YaHei" w:cs="Microsoft YaHei"/>
          <w:spacing w:val="-8"/>
          <w:position w:val="10"/>
          <w:sz w:val="10"/>
          <w:szCs w:val="10"/>
        </w:rPr>
        <w:t xml:space="preserve"> </w:t>
      </w:r>
      <w:r>
        <w:rPr>
          <w:position w:val="-16"/>
          <w:sz w:val="10"/>
          <w:szCs w:val="10"/>
        </w:rPr>
        <w:drawing>
          <wp:inline distT="0" distB="0" distL="0" distR="0">
            <wp:extent cx="142872" cy="34718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8"/>
                    <a:stretch>
                      <a:fillRect/>
                    </a:stretch>
                  </pic:blipFill>
                  <pic:spPr>
                    <a:xfrm>
                      <a:off x="0" y="0"/>
                      <a:ext cx="142872" cy="347185"/>
                    </a:xfrm>
                    <a:prstGeom prst="rect">
                      <a:avLst/>
                    </a:prstGeom>
                  </pic:spPr>
                </pic:pic>
              </a:graphicData>
            </a:graphic>
          </wp:inline>
        </w:drawing>
      </w:r>
      <w:r>
        <w:rPr>
          <w:rFonts w:ascii="Microsoft YaHei" w:eastAsia="Microsoft YaHei" w:hAnsi="Microsoft YaHei" w:cs="Microsoft YaHei"/>
          <w:position w:val="10"/>
          <w:sz w:val="10"/>
          <w:szCs w:val="10"/>
        </w:rPr>
        <w:t xml:space="preserve">                                      </w:t>
      </w:r>
      <w:r>
        <w:rPr>
          <w:rFonts w:ascii="Microsoft YaHei" w:eastAsia="Microsoft YaHei" w:hAnsi="Microsoft YaHei" w:cs="Microsoft YaHei"/>
          <w:spacing w:val="23"/>
          <w:w w:val="111"/>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23"/>
          <w:w w:val="111"/>
          <w:position w:val="3"/>
          <w:sz w:val="19"/>
          <w:szCs w:val="19"/>
        </w:rPr>
        <w:t>…</w:t>
      </w:r>
      <w:r>
        <w:rPr>
          <w:rFonts w:ascii="Microsoft YaHei" w:eastAsia="Microsoft YaHei" w:hAnsi="Microsoft YaHei" w:cs="Microsoft YaHei"/>
          <w:spacing w:val="-24"/>
          <w:position w:val="3"/>
          <w:sz w:val="19"/>
          <w:szCs w:val="19"/>
        </w:rPr>
        <w:t xml:space="preserve"> </w:t>
      </w:r>
      <w:r>
        <w:rPr>
          <w:rFonts w:ascii="Microsoft YaHei" w:eastAsia="Microsoft YaHei" w:hAnsi="Microsoft YaHei" w:cs="Microsoft YaHei"/>
          <w:spacing w:val="23"/>
          <w:w w:val="111"/>
          <w:position w:val="3"/>
          <w:sz w:val="19"/>
          <w:szCs w:val="19"/>
        </w:rPr>
        <w:t>…</w:t>
      </w:r>
      <w:r>
        <w:rPr>
          <w:rFonts w:ascii="Microsoft YaHei" w:eastAsia="Microsoft YaHei" w:hAnsi="Microsoft YaHei" w:cs="Microsoft YaHei"/>
          <w:spacing w:val="-25"/>
          <w:position w:val="3"/>
          <w:sz w:val="19"/>
          <w:szCs w:val="19"/>
        </w:rPr>
        <w:t xml:space="preserve"> </w:t>
      </w:r>
      <w:r>
        <w:rPr>
          <w:rFonts w:ascii="Microsoft YaHei" w:eastAsia="Microsoft YaHei" w:hAnsi="Microsoft YaHei" w:cs="Microsoft YaHei"/>
          <w:spacing w:val="23"/>
          <w:w w:val="111"/>
          <w:position w:val="3"/>
          <w:sz w:val="19"/>
          <w:szCs w:val="19"/>
        </w:rPr>
        <w:t>…</w:t>
      </w:r>
      <w:r>
        <w:rPr>
          <w:rFonts w:ascii="Microsoft YaHei" w:eastAsia="Microsoft YaHei" w:hAnsi="Microsoft YaHei" w:cs="Microsoft YaHei"/>
          <w:spacing w:val="-24"/>
          <w:position w:val="3"/>
          <w:sz w:val="19"/>
          <w:szCs w:val="19"/>
        </w:rPr>
        <w:t xml:space="preserve"> </w:t>
      </w:r>
      <w:r>
        <w:rPr>
          <w:rFonts w:ascii="Microsoft YaHei" w:eastAsia="Microsoft YaHei" w:hAnsi="Microsoft YaHei" w:cs="Microsoft YaHei"/>
          <w:spacing w:val="23"/>
          <w:w w:val="111"/>
          <w:position w:val="3"/>
          <w:sz w:val="19"/>
          <w:szCs w:val="19"/>
        </w:rPr>
        <w:t>…</w:t>
      </w:r>
      <w:r>
        <w:rPr>
          <w:rFonts w:ascii="Microsoft YaHei" w:eastAsia="Microsoft YaHei" w:hAnsi="Microsoft YaHei" w:cs="Microsoft YaHei"/>
          <w:spacing w:val="-25"/>
          <w:position w:val="3"/>
          <w:sz w:val="19"/>
          <w:szCs w:val="19"/>
        </w:rPr>
        <w:t xml:space="preserve"> </w:t>
      </w:r>
      <w:r>
        <w:rPr>
          <w:rFonts w:ascii="Microsoft YaHei" w:eastAsia="Microsoft YaHei" w:hAnsi="Microsoft YaHei" w:cs="Microsoft YaHei"/>
          <w:spacing w:val="23"/>
          <w:w w:val="111"/>
          <w:position w:val="3"/>
          <w:sz w:val="19"/>
          <w:szCs w:val="19"/>
        </w:rPr>
        <w:t>…</w:t>
      </w:r>
      <w:r>
        <w:rPr>
          <w:rFonts w:ascii="Microsoft YaHei" w:eastAsia="Microsoft YaHei" w:hAnsi="Microsoft YaHei" w:cs="Microsoft YaHei"/>
          <w:spacing w:val="-24"/>
          <w:position w:val="3"/>
          <w:sz w:val="19"/>
          <w:szCs w:val="19"/>
        </w:rPr>
        <w:t xml:space="preserve"> </w:t>
      </w:r>
      <w:r>
        <w:rPr>
          <w:rFonts w:ascii="Microsoft YaHei" w:eastAsia="Microsoft YaHei" w:hAnsi="Microsoft YaHei" w:cs="Microsoft YaHei"/>
          <w:spacing w:val="23"/>
          <w:w w:val="111"/>
          <w:position w:val="3"/>
          <w:sz w:val="19"/>
          <w:szCs w:val="19"/>
        </w:rPr>
        <w:t>…</w:t>
      </w:r>
      <w:r>
        <w:rPr>
          <w:rFonts w:ascii="Microsoft YaHei" w:eastAsia="Microsoft YaHei" w:hAnsi="Microsoft YaHei" w:cs="Microsoft YaHei"/>
          <w:spacing w:val="-25"/>
          <w:position w:val="3"/>
          <w:sz w:val="19"/>
          <w:szCs w:val="19"/>
        </w:rPr>
        <w:t xml:space="preserve"> </w:t>
      </w:r>
      <w:r>
        <w:rPr>
          <w:rFonts w:ascii="Microsoft YaHei" w:eastAsia="Microsoft YaHei" w:hAnsi="Microsoft YaHei" w:cs="Microsoft YaHei"/>
          <w:spacing w:val="23"/>
          <w:w w:val="111"/>
          <w:position w:val="3"/>
          <w:sz w:val="19"/>
          <w:szCs w:val="19"/>
        </w:rPr>
        <w:t>…</w:t>
      </w:r>
      <w:r>
        <w:rPr>
          <w:rFonts w:ascii="Microsoft YaHei" w:eastAsia="Microsoft YaHei" w:hAnsi="Microsoft YaHei" w:cs="Microsoft YaHei"/>
          <w:spacing w:val="-20"/>
          <w:position w:val="3"/>
          <w:sz w:val="19"/>
          <w:szCs w:val="19"/>
        </w:rPr>
        <w:t xml:space="preserve"> </w:t>
      </w:r>
      <w:r>
        <w:rPr>
          <w:rFonts w:ascii="Microsoft YaHei" w:eastAsia="Microsoft YaHei" w:hAnsi="Microsoft YaHei" w:cs="Microsoft YaHei"/>
          <w:spacing w:val="23"/>
          <w:w w:val="111"/>
          <w:position w:val="3"/>
          <w:sz w:val="19"/>
          <w:szCs w:val="19"/>
        </w:rPr>
        <w:t>( 1)</w:t>
      </w:r>
    </w:p>
    <w:p>
      <w:pPr>
        <w:spacing w:before="71" w:line="180"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式中</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1"/>
          <w:sz w:val="19"/>
          <w:szCs w:val="19"/>
        </w:rPr>
        <w:t>:</w:t>
      </w:r>
    </w:p>
    <w:p>
      <w:pPr>
        <w:pStyle w:val="BodyText"/>
        <w:spacing w:before="87" w:line="227" w:lineRule="auto"/>
        <w:ind w:left="415"/>
        <w:rPr>
          <w:rFonts w:ascii="Microsoft YaHei" w:eastAsia="Microsoft YaHei" w:hAnsi="Microsoft YaHei" w:cs="Microsoft YaHei"/>
          <w:sz w:val="19"/>
          <w:szCs w:val="19"/>
        </w:rPr>
      </w:pPr>
      <w:r>
        <w:rPr>
          <w:rFonts w:ascii="Microsoft YaHei" w:eastAsia="Microsoft YaHei" w:hAnsi="Microsoft YaHei" w:cs="Microsoft YaHei"/>
          <w:spacing w:val="30"/>
          <w:w w:val="159"/>
          <w:position w:val="-2"/>
          <w:sz w:val="19"/>
          <w:szCs w:val="19"/>
        </w:rPr>
        <w:t>E</w:t>
      </w:r>
      <w:r>
        <w:rPr>
          <w:rFonts w:ascii="Microsoft YaHei" w:eastAsia="Microsoft YaHei" w:hAnsi="Microsoft YaHei" w:cs="Microsoft YaHei"/>
          <w:spacing w:val="30"/>
          <w:w w:val="159"/>
          <w:position w:val="-3"/>
          <w:sz w:val="10"/>
          <w:szCs w:val="10"/>
        </w:rPr>
        <w:t>ij</w:t>
      </w:r>
      <w:r>
        <w:rPr>
          <w:rFonts w:ascii="Microsoft YaHei" w:eastAsia="Microsoft YaHei" w:hAnsi="Microsoft YaHei" w:cs="Microsoft YaHei"/>
          <w:spacing w:val="1"/>
          <w:position w:val="-3"/>
          <w:sz w:val="10"/>
          <w:szCs w:val="10"/>
        </w:rPr>
        <w:t xml:space="preserve"> </w:t>
      </w:r>
      <w:r>
        <w:rPr>
          <w:b/>
          <w:bCs/>
          <w:spacing w:val="30"/>
          <w:w w:val="159"/>
          <w:position w:val="1"/>
          <w:sz w:val="19"/>
          <w:szCs w:val="19"/>
        </w:rPr>
        <w:t>—</w:t>
      </w:r>
      <w:r>
        <w:rPr>
          <w:b/>
          <w:bCs/>
          <w:spacing w:val="-35"/>
          <w:position w:val="1"/>
          <w:sz w:val="19"/>
          <w:szCs w:val="19"/>
        </w:rPr>
        <w:t xml:space="preserve"> </w:t>
      </w:r>
      <w:r>
        <w:rPr>
          <w:rFonts w:ascii="Microsoft YaHei" w:eastAsia="Microsoft YaHei" w:hAnsi="Microsoft YaHei" w:cs="Microsoft YaHei"/>
          <w:spacing w:val="33"/>
          <w:sz w:val="19"/>
          <w:szCs w:val="19"/>
        </w:rPr>
        <w:t>第i个流量点第j次测量示值误差</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33"/>
          <w:position w:val="1"/>
          <w:sz w:val="19"/>
          <w:szCs w:val="19"/>
        </w:rPr>
        <w:t>;</w:t>
      </w:r>
    </w:p>
    <w:p>
      <w:pPr>
        <w:pStyle w:val="BodyText"/>
        <w:spacing w:before="1" w:line="181" w:lineRule="auto"/>
        <w:ind w:left="415"/>
        <w:rPr>
          <w:rFonts w:ascii="Microsoft YaHei" w:eastAsia="Microsoft YaHei" w:hAnsi="Microsoft YaHei" w:cs="Microsoft YaHei"/>
          <w:sz w:val="19"/>
          <w:szCs w:val="19"/>
        </w:rPr>
      </w:pPr>
      <w:r>
        <w:rPr>
          <w:rFonts w:ascii="Microsoft YaHei" w:eastAsia="Microsoft YaHei" w:hAnsi="Microsoft YaHei" w:cs="Microsoft YaHei"/>
          <w:spacing w:val="42"/>
          <w:w w:val="161"/>
          <w:position w:val="-2"/>
          <w:sz w:val="19"/>
          <w:szCs w:val="19"/>
        </w:rPr>
        <w:t>E</w:t>
      </w:r>
      <w:r>
        <w:rPr>
          <w:rFonts w:ascii="Microsoft YaHei" w:eastAsia="Microsoft YaHei" w:hAnsi="Microsoft YaHei" w:cs="Microsoft YaHei"/>
          <w:spacing w:val="42"/>
          <w:w w:val="161"/>
          <w:position w:val="-3"/>
          <w:sz w:val="10"/>
          <w:szCs w:val="10"/>
        </w:rPr>
        <w:t>i</w:t>
      </w:r>
      <w:r>
        <w:rPr>
          <w:rFonts w:ascii="Microsoft YaHei" w:eastAsia="Microsoft YaHei" w:hAnsi="Microsoft YaHei" w:cs="Microsoft YaHei"/>
          <w:spacing w:val="19"/>
          <w:w w:val="101"/>
          <w:position w:val="-3"/>
          <w:sz w:val="10"/>
          <w:szCs w:val="10"/>
        </w:rPr>
        <w:t xml:space="preserve"> </w:t>
      </w:r>
      <w:r>
        <w:rPr>
          <w:b/>
          <w:bCs/>
          <w:spacing w:val="42"/>
          <w:w w:val="161"/>
          <w:sz w:val="19"/>
          <w:szCs w:val="19"/>
        </w:rPr>
        <w:t>—</w:t>
      </w:r>
      <w:r>
        <w:rPr>
          <w:b/>
          <w:bCs/>
          <w:spacing w:val="-35"/>
          <w:sz w:val="19"/>
          <w:szCs w:val="19"/>
        </w:rPr>
        <w:t xml:space="preserve"> </w:t>
      </w:r>
      <w:r>
        <w:rPr>
          <w:rFonts w:ascii="Microsoft YaHei" w:eastAsia="Microsoft YaHei" w:hAnsi="Microsoft YaHei" w:cs="Microsoft YaHei"/>
          <w:spacing w:val="26"/>
          <w:sz w:val="19"/>
          <w:szCs w:val="19"/>
        </w:rPr>
        <w:t>第i个流量点平均示值误差</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sz w:val="19"/>
          <w:szCs w:val="19"/>
        </w:rPr>
        <w:t>。</w:t>
      </w:r>
    </w:p>
    <w:p>
      <w:pPr>
        <w:spacing w:before="233" w:line="187" w:lineRule="auto"/>
        <w:ind w:left="23"/>
        <w:rPr>
          <w:rFonts w:ascii="SimHei" w:eastAsia="SimHei" w:hAnsi="SimHei" w:cs="SimHei"/>
          <w:sz w:val="19"/>
          <w:szCs w:val="19"/>
        </w:rPr>
      </w:pPr>
      <w:r>
        <w:rPr>
          <w:rFonts w:ascii="Microsoft YaHei" w:eastAsia="Microsoft YaHei" w:hAnsi="Microsoft YaHei" w:cs="Microsoft YaHei"/>
          <w:spacing w:val="6"/>
          <w:position w:val="-1"/>
          <w:sz w:val="19"/>
          <w:szCs w:val="19"/>
        </w:rPr>
        <w:t>12.</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6"/>
          <w:position w:val="-1"/>
          <w:sz w:val="19"/>
          <w:szCs w:val="19"/>
        </w:rPr>
        <w:t xml:space="preserve">8   </w:t>
      </w:r>
      <w:r>
        <w:rPr>
          <w:rFonts w:ascii="SimHei" w:eastAsia="SimHei" w:hAnsi="SimHei" w:cs="SimHei"/>
          <w:spacing w:val="6"/>
          <w:sz w:val="19"/>
          <w:szCs w:val="19"/>
        </w:rPr>
        <w:t>压力损失试验</w:t>
      </w:r>
    </w:p>
    <w:p>
      <w:pPr>
        <w:spacing w:before="228" w:line="216" w:lineRule="auto"/>
        <w:ind w:left="2" w:right="7" w:firstLine="20"/>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12.</w:t>
      </w:r>
      <w:r>
        <w:rPr>
          <w:rFonts w:ascii="Microsoft YaHei" w:eastAsia="Microsoft YaHei" w:hAnsi="Microsoft YaHei" w:cs="Microsoft YaHei"/>
          <w:spacing w:val="-29"/>
          <w:position w:val="-2"/>
          <w:sz w:val="19"/>
          <w:szCs w:val="19"/>
        </w:rPr>
        <w:t xml:space="preserve"> </w:t>
      </w:r>
      <w:r>
        <w:rPr>
          <w:rFonts w:ascii="Microsoft YaHei" w:eastAsia="Microsoft YaHei" w:hAnsi="Microsoft YaHei" w:cs="Microsoft YaHei"/>
          <w:spacing w:val="17"/>
          <w:position w:val="-2"/>
          <w:sz w:val="19"/>
          <w:szCs w:val="19"/>
        </w:rPr>
        <w:t>8.</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7"/>
          <w:position w:val="-2"/>
          <w:sz w:val="19"/>
          <w:szCs w:val="19"/>
        </w:rPr>
        <w:t>1</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7"/>
          <w:sz w:val="19"/>
          <w:szCs w:val="19"/>
        </w:rPr>
        <w:t>用密度为</w:t>
      </w:r>
      <w:r>
        <w:rPr>
          <w:rFonts w:ascii="Microsoft YaHei" w:eastAsia="Microsoft YaHei" w:hAnsi="Microsoft YaHei" w:cs="Microsoft YaHei"/>
          <w:spacing w:val="24"/>
          <w:w w:val="101"/>
          <w:sz w:val="19"/>
          <w:szCs w:val="19"/>
        </w:rPr>
        <w:t xml:space="preserve"> </w:t>
      </w:r>
      <w:r>
        <w:rPr>
          <w:rFonts w:ascii="Microsoft YaHei" w:eastAsia="Microsoft YaHei" w:hAnsi="Microsoft YaHei" w:cs="Microsoft YaHei"/>
          <w:spacing w:val="17"/>
          <w:sz w:val="19"/>
          <w:szCs w:val="19"/>
        </w:rPr>
        <w:t>1</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28"/>
          <w:position w:val="-2"/>
          <w:sz w:val="19"/>
          <w:szCs w:val="19"/>
        </w:rPr>
        <w:t xml:space="preserve"> </w:t>
      </w:r>
      <w:r>
        <w:rPr>
          <w:rFonts w:ascii="Microsoft YaHei" w:eastAsia="Microsoft YaHei" w:hAnsi="Microsoft YaHei" w:cs="Microsoft YaHei"/>
          <w:spacing w:val="17"/>
          <w:position w:val="-1"/>
          <w:sz w:val="19"/>
          <w:szCs w:val="19"/>
        </w:rPr>
        <w:t>2</w:t>
      </w:r>
      <w:r>
        <w:rPr>
          <w:rFonts w:ascii="Microsoft YaHei" w:eastAsia="Microsoft YaHei" w:hAnsi="Microsoft YaHei" w:cs="Microsoft YaHei"/>
          <w:position w:val="-1"/>
          <w:sz w:val="19"/>
          <w:szCs w:val="19"/>
        </w:rPr>
        <w:t>kg</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2"/>
          <w:sz w:val="19"/>
          <w:szCs w:val="19"/>
        </w:rPr>
        <w:t>m</w:t>
      </w:r>
      <w:r>
        <w:rPr>
          <w:rFonts w:ascii="Microsoft YaHei" w:eastAsia="Microsoft YaHei" w:hAnsi="Microsoft YaHei" w:cs="Microsoft YaHei"/>
          <w:spacing w:val="17"/>
          <w:position w:val="7"/>
          <w:sz w:val="10"/>
          <w:szCs w:val="10"/>
        </w:rPr>
        <w:t xml:space="preserve">3  </w:t>
      </w:r>
      <w:r>
        <w:rPr>
          <w:rFonts w:ascii="Microsoft YaHei" w:eastAsia="Microsoft YaHei" w:hAnsi="Microsoft YaHei" w:cs="Microsoft YaHei"/>
          <w:spacing w:val="17"/>
          <w:sz w:val="19"/>
          <w:szCs w:val="19"/>
        </w:rPr>
        <w:t>的空气以</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z w:val="19"/>
          <w:szCs w:val="19"/>
        </w:rPr>
        <w:t>q</w:t>
      </w:r>
      <w:r>
        <w:rPr>
          <w:rFonts w:ascii="Microsoft YaHei" w:eastAsia="Microsoft YaHei" w:hAnsi="Microsoft YaHei" w:cs="Microsoft YaHei"/>
          <w:position w:val="-4"/>
          <w:sz w:val="10"/>
          <w:szCs w:val="10"/>
        </w:rPr>
        <w:t>max</w:t>
      </w:r>
      <w:r>
        <w:rPr>
          <w:rFonts w:ascii="Microsoft YaHei" w:eastAsia="Microsoft YaHei" w:hAnsi="Microsoft YaHei" w:cs="Microsoft YaHei"/>
          <w:spacing w:val="-13"/>
          <w:position w:val="-4"/>
          <w:sz w:val="10"/>
          <w:szCs w:val="10"/>
        </w:rPr>
        <w:t xml:space="preserve"> </w:t>
      </w:r>
      <w:r>
        <w:rPr>
          <w:rFonts w:ascii="Microsoft YaHei" w:eastAsia="Microsoft YaHei" w:hAnsi="Microsoft YaHei" w:cs="Microsoft YaHei"/>
          <w:spacing w:val="17"/>
          <w:sz w:val="19"/>
          <w:szCs w:val="19"/>
        </w:rPr>
        <w:t>流经受试燃气表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17"/>
          <w:sz w:val="19"/>
          <w:szCs w:val="19"/>
        </w:rPr>
        <w:t>用适当的测量仪器测量燃气表的</w:t>
      </w:r>
      <w:r>
        <w:rPr>
          <w:rFonts w:ascii="Microsoft YaHei" w:eastAsia="Microsoft YaHei" w:hAnsi="Microsoft YaHei" w:cs="Microsoft YaHei"/>
          <w:spacing w:val="16"/>
          <w:sz w:val="19"/>
          <w:szCs w:val="19"/>
        </w:rPr>
        <w:t>压力损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失</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1"/>
          <w:sz w:val="19"/>
          <w:szCs w:val="19"/>
        </w:rPr>
        <w:t>,是否符合</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1"/>
          <w:sz w:val="19"/>
          <w:szCs w:val="19"/>
        </w:rPr>
        <w:t>5</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1"/>
          <w:sz w:val="19"/>
          <w:szCs w:val="19"/>
        </w:rPr>
        <w:t>7的规定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1"/>
          <w:sz w:val="19"/>
          <w:szCs w:val="19"/>
        </w:rPr>
        <w:t>。</w:t>
      </w:r>
    </w:p>
    <w:p>
      <w:pPr>
        <w:spacing w:before="63" w:line="206" w:lineRule="auto"/>
        <w:ind w:left="3" w:right="7" w:firstLine="19"/>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12.</w:t>
      </w:r>
      <w:r>
        <w:rPr>
          <w:rFonts w:ascii="Microsoft YaHei" w:eastAsia="Microsoft YaHei" w:hAnsi="Microsoft YaHei" w:cs="Microsoft YaHei"/>
          <w:spacing w:val="-30"/>
          <w:position w:val="-2"/>
          <w:sz w:val="19"/>
          <w:szCs w:val="19"/>
        </w:rPr>
        <w:t xml:space="preserve"> </w:t>
      </w:r>
      <w:r>
        <w:rPr>
          <w:rFonts w:ascii="Microsoft YaHei" w:eastAsia="Microsoft YaHei" w:hAnsi="Microsoft YaHei" w:cs="Microsoft YaHei"/>
          <w:spacing w:val="17"/>
          <w:position w:val="-2"/>
          <w:sz w:val="19"/>
          <w:szCs w:val="19"/>
        </w:rPr>
        <w:t xml:space="preserve">8.2   </w:t>
      </w:r>
      <w:r>
        <w:rPr>
          <w:rFonts w:ascii="Microsoft YaHei" w:eastAsia="Microsoft YaHei" w:hAnsi="Microsoft YaHei" w:cs="Microsoft YaHei"/>
          <w:spacing w:val="17"/>
          <w:sz w:val="19"/>
          <w:szCs w:val="19"/>
        </w:rPr>
        <w:t>压力测量点与燃气表管接头之</w:t>
      </w:r>
      <w:r>
        <w:rPr>
          <w:rFonts w:ascii="Microsoft YaHei" w:eastAsia="Microsoft YaHei" w:hAnsi="Microsoft YaHei" w:cs="Microsoft YaHei"/>
          <w:spacing w:val="16"/>
          <w:sz w:val="19"/>
          <w:szCs w:val="19"/>
        </w:rPr>
        <w:t>间的距离不大于连接管公称通径的三倍</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6"/>
          <w:sz w:val="19"/>
          <w:szCs w:val="19"/>
        </w:rPr>
        <w:t>。连接管的公称通径不</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小于燃气表管接头的通径</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7"/>
          <w:sz w:val="19"/>
          <w:szCs w:val="19"/>
        </w:rPr>
        <w:t>。压力测量点的穿孔应垂直于管道轴线</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,其直径不小于</w:t>
      </w:r>
      <w:r>
        <w:rPr>
          <w:rFonts w:ascii="Microsoft YaHei" w:eastAsia="Microsoft YaHei" w:hAnsi="Microsoft YaHei" w:cs="Microsoft YaHei"/>
          <w:spacing w:val="16"/>
          <w:sz w:val="19"/>
          <w:szCs w:val="19"/>
        </w:rPr>
        <w:t xml:space="preserve"> 3</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2"/>
          <w:sz w:val="19"/>
          <w:szCs w:val="19"/>
        </w:rPr>
        <w:t>mm</w:t>
      </w:r>
      <w:r>
        <w:rPr>
          <w:rFonts w:ascii="Microsoft YaHei" w:eastAsia="Microsoft YaHei" w:hAnsi="Microsoft YaHei" w:cs="Microsoft YaHei"/>
          <w:spacing w:val="16"/>
          <w:sz w:val="19"/>
          <w:szCs w:val="19"/>
        </w:rPr>
        <w:t>。</w:t>
      </w:r>
    </w:p>
    <w:p>
      <w:pPr>
        <w:spacing w:before="223" w:line="190" w:lineRule="auto"/>
        <w:ind w:left="23"/>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12.9   </w:t>
      </w:r>
      <w:r>
        <w:rPr>
          <w:rFonts w:ascii="SimHei" w:eastAsia="SimHei" w:hAnsi="SimHei" w:cs="SimHei"/>
          <w:spacing w:val="8"/>
          <w:sz w:val="19"/>
          <w:szCs w:val="19"/>
        </w:rPr>
        <w:t>零流量试验</w:t>
      </w:r>
      <w:r>
        <w:rPr>
          <w:rFonts w:ascii="SimHei" w:eastAsia="SimHei" w:hAnsi="SimHei" w:cs="SimHei"/>
          <w:sz w:val="19"/>
          <w:szCs w:val="19"/>
        </w:rPr>
        <w:br/>
      </w:r>
      <w:r>
        <w:rPr>
          <w:rFonts w:ascii="SimHei" w:eastAsia="SimHei" w:hAnsi="SimHei" w:cs="Sim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https://d.book118.com/208040053034006040</w:t>
        </w:r>
      </w:hyperlink>
    </w:p>
    <w:p>
      <w:pPr>
        <w:spacing w:before="223" w:line="190" w:lineRule="auto"/>
        <w:ind w:left="23"/>
        <w:rPr>
          <w:rFonts w:ascii="SimHei" w:eastAsia="SimHei" w:hAnsi="SimHei" w:cs="SimHei"/>
          <w:sz w:val="19"/>
          <w:szCs w:val="19"/>
        </w:rPr>
      </w:pPr>
    </w:p>
    <w:sectPr>
      <w:footerReference w:type="default" r:id="rId40"/>
      <w:pgSz w:w="11906" w:h="16838"/>
      <w:pgMar w:top="1255" w:right="1342" w:bottom="1448" w:left="1350" w:header="0" w:footer="1259" w:gutter="0"/>
      <w:pgNumType w:start="3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8868"/>
      <w:rPr>
        <w:rFonts w:ascii="Microsoft YaHei" w:eastAsia="Microsoft YaHei" w:hAnsi="Microsoft YaHei" w:cs="Microsoft YaHei"/>
        <w:sz w:val="14"/>
        <w:szCs w:val="14"/>
      </w:rPr>
    </w:pPr>
    <w:r>
      <w:rPr>
        <w:rFonts w:ascii="Microsoft YaHei" w:eastAsia="Microsoft YaHei" w:hAnsi="Microsoft YaHei" w:cs="Microsoft YaHei"/>
        <w:sz w:val="14"/>
        <w:szCs w:val="14"/>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863"/>
      <w:rPr>
        <w:rFonts w:ascii="Microsoft YaHei" w:eastAsia="Microsoft YaHei" w:hAnsi="Microsoft YaHei" w:cs="Microsoft YaHei"/>
        <w:sz w:val="16"/>
        <w:szCs w:val="16"/>
      </w:rPr>
    </w:pPr>
    <w:r>
      <w:rPr>
        <w:rFonts w:ascii="Microsoft YaHei" w:eastAsia="Microsoft YaHei" w:hAnsi="Microsoft YaHei" w:cs="Microsoft YaHei"/>
        <w:spacing w:val="15"/>
        <w:position w:val="-1"/>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863"/>
      <w:rPr>
        <w:rFonts w:ascii="Microsoft YaHei" w:eastAsia="Microsoft YaHei" w:hAnsi="Microsoft YaHei" w:cs="Microsoft YaHei"/>
        <w:sz w:val="16"/>
        <w:szCs w:val="16"/>
      </w:rPr>
    </w:pPr>
    <w:r>
      <w:rPr>
        <w:rFonts w:ascii="Microsoft YaHei" w:eastAsia="Microsoft YaHei" w:hAnsi="Microsoft YaHei" w:cs="Microsoft YaHei"/>
        <w:spacing w:val="15"/>
        <w:position w:val="-1"/>
        <w:sz w:val="16"/>
        <w:szCs w:val="16"/>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6"/>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6"/>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exact"/>
      <w:ind w:left="8859"/>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exact"/>
      <w:ind w:left="8859"/>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280"/>
      <w:rPr>
        <w:rFonts w:ascii="Microsoft YaHei" w:eastAsia="Microsoft YaHei" w:hAnsi="Microsoft YaHei" w:cs="Microsoft YaHei"/>
        <w:sz w:val="16"/>
        <w:szCs w:val="16"/>
      </w:rPr>
    </w:pPr>
    <w:r>
      <w:rPr>
        <w:rFonts w:ascii="Microsoft YaHei" w:eastAsia="Microsoft YaHei" w:hAnsi="Microsoft YaHei" w:cs="Microsoft YaHei"/>
        <w:spacing w:val="22"/>
        <w:position w:val="-1"/>
        <w:sz w:val="16"/>
        <w:szCs w:val="16"/>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280"/>
      <w:rPr>
        <w:rFonts w:ascii="Microsoft YaHei" w:eastAsia="Microsoft YaHei" w:hAnsi="Microsoft YaHei" w:cs="Microsoft YaHei"/>
        <w:sz w:val="16"/>
        <w:szCs w:val="16"/>
      </w:rPr>
    </w:pPr>
    <w:r>
      <w:rPr>
        <w:rFonts w:ascii="Microsoft YaHei" w:eastAsia="Microsoft YaHei" w:hAnsi="Microsoft YaHei" w:cs="Microsoft YaHei"/>
        <w:spacing w:val="22"/>
        <w:position w:val="-1"/>
        <w:sz w:val="16"/>
        <w:szCs w:val="16"/>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exact"/>
      <w:ind w:left="8877"/>
      <w:rPr>
        <w:rFonts w:ascii="Microsoft YaHei" w:eastAsia="Microsoft YaHei" w:hAnsi="Microsoft YaHei" w:cs="Microsoft YaHei"/>
        <w:sz w:val="16"/>
        <w:szCs w:val="16"/>
      </w:rPr>
    </w:pPr>
    <w:r>
      <w:rPr>
        <w:rFonts w:ascii="Microsoft YaHei" w:eastAsia="Microsoft YaHei" w:hAnsi="Microsoft YaHei" w:cs="Microsoft YaHei"/>
        <w:spacing w:val="17"/>
        <w:position w:val="-1"/>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exact"/>
      <w:ind w:left="8877"/>
      <w:rPr>
        <w:rFonts w:ascii="Microsoft YaHei" w:eastAsia="Microsoft YaHei" w:hAnsi="Microsoft YaHei" w:cs="Microsoft YaHei"/>
        <w:sz w:val="16"/>
        <w:szCs w:val="16"/>
      </w:rPr>
    </w:pPr>
    <w:r>
      <w:rPr>
        <w:rFonts w:ascii="Microsoft YaHei" w:eastAsia="Microsoft YaHei" w:hAnsi="Microsoft YaHei" w:cs="Microsoft YaHei"/>
        <w:spacing w:val="17"/>
        <w:position w:val="-1"/>
        <w:sz w:val="16"/>
        <w:szCs w:val="16"/>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exact"/>
      <w:ind w:left="285"/>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exact"/>
      <w:ind w:left="285"/>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8877"/>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8877"/>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7"/>
      <w:rPr>
        <w:rFonts w:ascii="Microsoft YaHei" w:eastAsia="Microsoft YaHei" w:hAnsi="Microsoft YaHei" w:cs="Microsoft YaHei"/>
        <w:sz w:val="16"/>
        <w:szCs w:val="16"/>
      </w:rPr>
    </w:pPr>
    <w:r>
      <w:rPr>
        <w:rFonts w:ascii="Microsoft YaHei" w:eastAsia="Microsoft YaHei" w:hAnsi="Microsoft YaHei" w:cs="Microsoft YaHei"/>
        <w:spacing w:val="21"/>
        <w:position w:val="-1"/>
        <w:sz w:val="16"/>
        <w:szCs w:val="16"/>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7"/>
      <w:rPr>
        <w:rFonts w:ascii="Microsoft YaHei" w:eastAsia="Microsoft YaHei" w:hAnsi="Microsoft YaHei" w:cs="Microsoft YaHei"/>
        <w:sz w:val="16"/>
        <w:szCs w:val="16"/>
      </w:rPr>
    </w:pPr>
    <w:r>
      <w:rPr>
        <w:rFonts w:ascii="Microsoft YaHei" w:eastAsia="Microsoft YaHei" w:hAnsi="Microsoft YaHei" w:cs="Microsoft YaHei"/>
        <w:spacing w:val="21"/>
        <w:position w:val="-1"/>
        <w:sz w:val="16"/>
        <w:szCs w:val="16"/>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exact"/>
      <w:ind w:left="8875"/>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exact"/>
      <w:ind w:left="8875"/>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269"/>
      <w:rPr>
        <w:rFonts w:ascii="Microsoft YaHei" w:eastAsia="Microsoft YaHei" w:hAnsi="Microsoft YaHei" w:cs="Microsoft YaHei"/>
        <w:sz w:val="16"/>
        <w:szCs w:val="16"/>
      </w:rPr>
    </w:pPr>
    <w:r>
      <w:rPr>
        <w:rFonts w:ascii="Microsoft YaHei" w:eastAsia="Microsoft YaHei" w:hAnsi="Microsoft YaHei" w:cs="Microsoft YaHei"/>
        <w:spacing w:val="7"/>
        <w:position w:val="-1"/>
        <w:sz w:val="16"/>
        <w:szCs w:val="16"/>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269"/>
      <w:rPr>
        <w:rFonts w:ascii="Microsoft YaHei" w:eastAsia="Microsoft YaHei" w:hAnsi="Microsoft YaHei" w:cs="Microsoft YaHei"/>
        <w:sz w:val="16"/>
        <w:szCs w:val="16"/>
      </w:rPr>
    </w:pPr>
    <w:r>
      <w:rPr>
        <w:rFonts w:ascii="Microsoft YaHei" w:eastAsia="Microsoft YaHei" w:hAnsi="Microsoft YaHei" w:cs="Microsoft YaHei"/>
        <w:spacing w:val="7"/>
        <w:position w:val="-1"/>
        <w:sz w:val="16"/>
        <w:szCs w:val="16"/>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773"/>
      <w:rPr>
        <w:rFonts w:ascii="Microsoft YaHei" w:eastAsia="Microsoft YaHei" w:hAnsi="Microsoft YaHei" w:cs="Microsoft YaHei"/>
        <w:sz w:val="16"/>
        <w:szCs w:val="16"/>
      </w:rPr>
    </w:pPr>
    <w:r>
      <w:rPr>
        <w:rFonts w:ascii="Microsoft YaHei" w:eastAsia="Microsoft YaHei" w:hAnsi="Microsoft YaHei" w:cs="Microsoft YaHei"/>
        <w:spacing w:val="7"/>
        <w:position w:val="-1"/>
        <w:sz w:val="16"/>
        <w:szCs w:val="16"/>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773"/>
      <w:rPr>
        <w:rFonts w:ascii="Microsoft YaHei" w:eastAsia="Microsoft YaHei" w:hAnsi="Microsoft YaHei" w:cs="Microsoft YaHei"/>
        <w:sz w:val="16"/>
        <w:szCs w:val="16"/>
      </w:rPr>
    </w:pPr>
    <w:r>
      <w:rPr>
        <w:rFonts w:ascii="Microsoft YaHei" w:eastAsia="Microsoft YaHei" w:hAnsi="Microsoft YaHei" w:cs="Microsoft YaHei"/>
        <w:spacing w:val="7"/>
        <w:position w:val="-1"/>
        <w:sz w:val="16"/>
        <w:szCs w:val="16"/>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9"/>
      <w:rPr>
        <w:rFonts w:ascii="Microsoft YaHei" w:eastAsia="Microsoft YaHei" w:hAnsi="Microsoft YaHei" w:cs="Microsoft YaHei"/>
        <w:sz w:val="16"/>
        <w:szCs w:val="16"/>
      </w:rPr>
    </w:pPr>
    <w:r>
      <w:rPr>
        <w:rFonts w:ascii="Microsoft YaHei" w:eastAsia="Microsoft YaHei" w:hAnsi="Microsoft YaHei" w:cs="Microsoft YaHei"/>
        <w:spacing w:val="7"/>
        <w:position w:val="-1"/>
        <w:sz w:val="16"/>
        <w:szCs w:val="16"/>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9"/>
      <w:rPr>
        <w:rFonts w:ascii="Microsoft YaHei" w:eastAsia="Microsoft YaHei" w:hAnsi="Microsoft YaHei" w:cs="Microsoft YaHei"/>
        <w:sz w:val="16"/>
        <w:szCs w:val="16"/>
      </w:rPr>
    </w:pPr>
    <w:r>
      <w:rPr>
        <w:rFonts w:ascii="Microsoft YaHei" w:eastAsia="Microsoft YaHei" w:hAnsi="Microsoft YaHei" w:cs="Microsoft YaHei"/>
        <w:spacing w:val="7"/>
        <w:position w:val="-1"/>
        <w:sz w:val="16"/>
        <w:szCs w:val="16"/>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772"/>
      <w:rPr>
        <w:rFonts w:ascii="Microsoft YaHei" w:eastAsia="Microsoft YaHei" w:hAnsi="Microsoft YaHei" w:cs="Microsoft YaHei"/>
        <w:sz w:val="16"/>
        <w:szCs w:val="16"/>
      </w:rPr>
    </w:pPr>
    <w:r>
      <w:rPr>
        <w:rFonts w:ascii="Microsoft YaHei" w:eastAsia="Microsoft YaHei" w:hAnsi="Microsoft YaHei" w:cs="Microsoft YaHei"/>
        <w:spacing w:val="7"/>
        <w:position w:val="-1"/>
        <w:sz w:val="16"/>
        <w:szCs w:val="16"/>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772"/>
      <w:rPr>
        <w:rFonts w:ascii="Microsoft YaHei" w:eastAsia="Microsoft YaHei" w:hAnsi="Microsoft YaHei" w:cs="Microsoft YaHei"/>
        <w:sz w:val="16"/>
        <w:szCs w:val="16"/>
      </w:rPr>
    </w:pPr>
    <w:r>
      <w:rPr>
        <w:rFonts w:ascii="Microsoft YaHei" w:eastAsia="Microsoft YaHei" w:hAnsi="Microsoft YaHei" w:cs="Microsoft YaHei"/>
        <w:spacing w:val="7"/>
        <w:position w:val="-1"/>
        <w:sz w:val="16"/>
        <w:szCs w:val="16"/>
      </w:rPr>
      <w:t>13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exact"/>
      <w:ind w:left="269"/>
      <w:rPr>
        <w:rFonts w:ascii="Microsoft YaHei" w:eastAsia="Microsoft YaHei" w:hAnsi="Microsoft YaHei" w:cs="Microsoft YaHei"/>
        <w:sz w:val="16"/>
        <w:szCs w:val="16"/>
      </w:rPr>
    </w:pPr>
    <w:r>
      <w:rPr>
        <w:rFonts w:ascii="Microsoft YaHei" w:eastAsia="Microsoft YaHei" w:hAnsi="Microsoft YaHei" w:cs="Microsoft YaHei"/>
        <w:spacing w:val="7"/>
        <w:position w:val="-1"/>
        <w:sz w:val="16"/>
        <w:szCs w:val="16"/>
      </w:rPr>
      <w:t>14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16"/>
      <w:szCs w:val="1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image" Target="media/image2.png"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hyperlink" Target="6.3.1.1" TargetMode="External" /><Relationship Id="rId22" Type="http://schemas.openxmlformats.org/officeDocument/2006/relationships/hyperlink" Target="6.3.1.2" TargetMode="External" /><Relationship Id="rId23" Type="http://schemas.openxmlformats.org/officeDocument/2006/relationships/hyperlink" Target="6.3.1.3" TargetMode="Externa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footer" Target="footer19.xml" /><Relationship Id="rId28" Type="http://schemas.openxmlformats.org/officeDocument/2006/relationships/footer" Target="footer20.xml"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footer" Target="footer23.xml" /><Relationship Id="rId32" Type="http://schemas.openxmlformats.org/officeDocument/2006/relationships/footer" Target="footer24.xml" /><Relationship Id="rId33" Type="http://schemas.openxmlformats.org/officeDocument/2006/relationships/footer" Target="footer25.xml" /><Relationship Id="rId34" Type="http://schemas.openxmlformats.org/officeDocument/2006/relationships/footer" Target="footer26.xml" /><Relationship Id="rId35" Type="http://schemas.openxmlformats.org/officeDocument/2006/relationships/footer" Target="footer27.xml" /><Relationship Id="rId36" Type="http://schemas.openxmlformats.org/officeDocument/2006/relationships/image" Target="media/image3.png" /><Relationship Id="rId37" Type="http://schemas.openxmlformats.org/officeDocument/2006/relationships/image" Target="media/image4.png" /><Relationship Id="rId38" Type="http://schemas.openxmlformats.org/officeDocument/2006/relationships/image" Target="media/image5.png" /><Relationship Id="rId39" Type="http://schemas.openxmlformats.org/officeDocument/2006/relationships/hyperlink" Target="https://d.book118.com/208040053034006040" TargetMode="External" /><Relationship Id="rId4" Type="http://schemas.openxmlformats.org/officeDocument/2006/relationships/image" Target="media/image1.png" /><Relationship Id="rId40" Type="http://schemas.openxmlformats.org/officeDocument/2006/relationships/footer" Target="footer28.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2024-02-25T14:40:04Z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2024-02-25T15:07:34Z</vt:filetime>
  </property>
  <property fmtid="{D5CDD505-2E9C-101B-9397-08002B2CF9AE}" pid="3" name="CRO">
    <vt:lpwstr>wqlLaW5nc29mdCBQREYgdG8gV1BTIDkw</vt:lpwstr>
  </property>
</Properties>
</file>