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护理服务项目规划设计方案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79" w:history="1">
        <w:r>
          <w:rPr>
            <w:rFonts w:ascii="仿宋" w:eastAsia="仿宋" w:hAnsi="仿宋" w:cs="仿宋" w:hint="eastAsia"/>
            <w:lang w:eastAsia="zh-CN"/>
          </w:rPr>
          <w:t>序言</w:t>
        </w:r>
        <w:r>
          <w:tab/>
        </w:r>
        <w:r>
          <w:fldChar w:fldCharType="begin"/>
        </w:r>
        <w:r>
          <w:instrText xml:space="preserve"> PAGEREF _Toc7879 \h </w:instrText>
        </w:r>
        <w:r>
          <w:fldChar w:fldCharType="separate"/>
        </w:r>
        <w:r>
          <w:t>3</w:t>
        </w:r>
        <w:r>
          <w:fldChar w:fldCharType="end"/>
        </w:r>
      </w:hyperlink>
    </w:p>
    <w:p>
      <w:pPr>
        <w:pStyle w:val="TOC1"/>
        <w:tabs>
          <w:tab w:val="right" w:leader="dot" w:pos="8306"/>
        </w:tabs>
      </w:pPr>
      <w:hyperlink w:anchor="_Toc4205" w:history="1">
        <w:r>
          <w:rPr>
            <w:rFonts w:ascii="仿宋" w:eastAsia="仿宋" w:hAnsi="仿宋" w:cs="仿宋" w:hint="eastAsia"/>
            <w:lang w:eastAsia="zh-CN"/>
          </w:rPr>
          <w:t>一、护理服务项目建设背景及必要性分析</w:t>
        </w:r>
        <w:r>
          <w:tab/>
        </w:r>
        <w:r>
          <w:fldChar w:fldCharType="begin"/>
        </w:r>
        <w:r>
          <w:instrText xml:space="preserve"> PAGEREF _Toc4205 \h </w:instrText>
        </w:r>
        <w:r>
          <w:fldChar w:fldCharType="separate"/>
        </w:r>
        <w:r>
          <w:t>3</w:t>
        </w:r>
        <w:r>
          <w:fldChar w:fldCharType="end"/>
        </w:r>
      </w:hyperlink>
    </w:p>
    <w:p>
      <w:pPr>
        <w:pStyle w:val="TOC2"/>
        <w:tabs>
          <w:tab w:val="right" w:leader="dot" w:pos="8306"/>
        </w:tabs>
      </w:pPr>
      <w:hyperlink w:anchor="_Toc5343" w:history="1">
        <w:r>
          <w:rPr>
            <w:rFonts w:ascii="仿宋" w:eastAsia="仿宋" w:hAnsi="仿宋" w:cs="仿宋" w:hint="eastAsia"/>
            <w:lang w:eastAsia="zh-CN"/>
          </w:rPr>
          <w:t>(一)、护理服务项目背景分析</w:t>
        </w:r>
        <w:r>
          <w:tab/>
        </w:r>
        <w:r>
          <w:fldChar w:fldCharType="begin"/>
        </w:r>
        <w:r>
          <w:instrText xml:space="preserve"> PAGEREF _Toc5343 \h </w:instrText>
        </w:r>
        <w:r>
          <w:fldChar w:fldCharType="separate"/>
        </w:r>
        <w:r>
          <w:t>3</w:t>
        </w:r>
        <w:r>
          <w:fldChar w:fldCharType="end"/>
        </w:r>
      </w:hyperlink>
    </w:p>
    <w:p>
      <w:pPr>
        <w:pStyle w:val="TOC2"/>
        <w:tabs>
          <w:tab w:val="right" w:leader="dot" w:pos="8306"/>
        </w:tabs>
      </w:pPr>
      <w:hyperlink w:anchor="_Toc12296" w:history="1">
        <w:r>
          <w:rPr>
            <w:rFonts w:ascii="仿宋" w:eastAsia="仿宋" w:hAnsi="仿宋" w:cs="仿宋" w:hint="eastAsia"/>
            <w:lang w:eastAsia="zh-CN"/>
          </w:rPr>
          <w:t>(二)、护理服务项目建设必要性分析</w:t>
        </w:r>
        <w:r>
          <w:tab/>
        </w:r>
        <w:r>
          <w:fldChar w:fldCharType="begin"/>
        </w:r>
        <w:r>
          <w:instrText xml:space="preserve"> PAGEREF _Toc12296 \h </w:instrText>
        </w:r>
        <w:r>
          <w:fldChar w:fldCharType="separate"/>
        </w:r>
        <w:r>
          <w:t>5</w:t>
        </w:r>
        <w:r>
          <w:fldChar w:fldCharType="end"/>
        </w:r>
      </w:hyperlink>
    </w:p>
    <w:p>
      <w:pPr>
        <w:pStyle w:val="TOC1"/>
        <w:tabs>
          <w:tab w:val="right" w:leader="dot" w:pos="8306"/>
        </w:tabs>
      </w:pPr>
      <w:hyperlink w:anchor="_Toc1790" w:history="1">
        <w:r>
          <w:rPr>
            <w:rFonts w:ascii="仿宋" w:eastAsia="仿宋" w:hAnsi="仿宋" w:cs="仿宋" w:hint="eastAsia"/>
            <w:lang w:eastAsia="zh-CN"/>
          </w:rPr>
          <w:t>二、护理服务项目可持续发展</w:t>
        </w:r>
        <w:r>
          <w:tab/>
        </w:r>
        <w:r>
          <w:fldChar w:fldCharType="begin"/>
        </w:r>
        <w:r>
          <w:instrText xml:space="preserve"> PAGEREF _Toc1790 \h </w:instrText>
        </w:r>
        <w:r>
          <w:fldChar w:fldCharType="separate"/>
        </w:r>
        <w:r>
          <w:t>6</w:t>
        </w:r>
        <w:r>
          <w:fldChar w:fldCharType="end"/>
        </w:r>
      </w:hyperlink>
    </w:p>
    <w:p>
      <w:pPr>
        <w:pStyle w:val="TOC2"/>
        <w:tabs>
          <w:tab w:val="right" w:leader="dot" w:pos="8306"/>
        </w:tabs>
      </w:pPr>
      <w:hyperlink w:anchor="_Toc25338" w:history="1">
        <w:r>
          <w:rPr>
            <w:rFonts w:ascii="仿宋" w:eastAsia="仿宋" w:hAnsi="仿宋" w:cs="仿宋" w:hint="eastAsia"/>
            <w:lang w:eastAsia="zh-CN"/>
          </w:rPr>
          <w:t>(一)、可持续战略与实践</w:t>
        </w:r>
        <w:r>
          <w:tab/>
        </w:r>
        <w:r>
          <w:fldChar w:fldCharType="begin"/>
        </w:r>
        <w:r>
          <w:instrText xml:space="preserve"> PAGEREF _Toc25338 \h </w:instrText>
        </w:r>
        <w:r>
          <w:fldChar w:fldCharType="separate"/>
        </w:r>
        <w:r>
          <w:t>6</w:t>
        </w:r>
        <w:r>
          <w:fldChar w:fldCharType="end"/>
        </w:r>
      </w:hyperlink>
    </w:p>
    <w:p>
      <w:pPr>
        <w:pStyle w:val="TOC2"/>
        <w:tabs>
          <w:tab w:val="right" w:leader="dot" w:pos="8306"/>
        </w:tabs>
      </w:pPr>
      <w:hyperlink w:anchor="_Toc24030" w:history="1">
        <w:r>
          <w:rPr>
            <w:rFonts w:ascii="仿宋" w:eastAsia="仿宋" w:hAnsi="仿宋" w:cs="仿宋" w:hint="eastAsia"/>
            <w:lang w:eastAsia="zh-CN"/>
          </w:rPr>
          <w:t>(二)、环保与社会责任</w:t>
        </w:r>
        <w:r>
          <w:tab/>
        </w:r>
        <w:r>
          <w:fldChar w:fldCharType="begin"/>
        </w:r>
        <w:r>
          <w:instrText xml:space="preserve"> PAGEREF _Toc24030 \h </w:instrText>
        </w:r>
        <w:r>
          <w:fldChar w:fldCharType="separate"/>
        </w:r>
        <w:r>
          <w:t>7</w:t>
        </w:r>
        <w:r>
          <w:fldChar w:fldCharType="end"/>
        </w:r>
      </w:hyperlink>
    </w:p>
    <w:p>
      <w:pPr>
        <w:pStyle w:val="TOC1"/>
        <w:tabs>
          <w:tab w:val="right" w:leader="dot" w:pos="8306"/>
        </w:tabs>
      </w:pPr>
      <w:hyperlink w:anchor="_Toc27739" w:history="1">
        <w:r>
          <w:rPr>
            <w:rFonts w:ascii="仿宋" w:eastAsia="仿宋" w:hAnsi="仿宋" w:cs="仿宋" w:hint="eastAsia"/>
            <w:lang w:eastAsia="zh-CN"/>
          </w:rPr>
          <w:t>三、护理服务项目文档管理</w:t>
        </w:r>
        <w:r>
          <w:tab/>
        </w:r>
        <w:r>
          <w:fldChar w:fldCharType="begin"/>
        </w:r>
        <w:r>
          <w:instrText xml:space="preserve"> PAGEREF _Toc27739 \h </w:instrText>
        </w:r>
        <w:r>
          <w:fldChar w:fldCharType="separate"/>
        </w:r>
        <w:r>
          <w:t>7</w:t>
        </w:r>
        <w:r>
          <w:fldChar w:fldCharType="end"/>
        </w:r>
      </w:hyperlink>
    </w:p>
    <w:p>
      <w:pPr>
        <w:pStyle w:val="TOC2"/>
        <w:tabs>
          <w:tab w:val="right" w:leader="dot" w:pos="8306"/>
        </w:tabs>
      </w:pPr>
      <w:hyperlink w:anchor="_Toc84" w:history="1">
        <w:r>
          <w:rPr>
            <w:rFonts w:ascii="仿宋" w:eastAsia="仿宋" w:hAnsi="仿宋" w:cs="仿宋" w:hint="eastAsia"/>
            <w:lang w:eastAsia="zh-CN"/>
          </w:rPr>
          <w:t>(一)、文档编制与审查</w:t>
        </w:r>
        <w:r>
          <w:tab/>
        </w:r>
        <w:r>
          <w:fldChar w:fldCharType="begin"/>
        </w:r>
        <w:r>
          <w:instrText xml:space="preserve"> PAGEREF _Toc84 \h </w:instrText>
        </w:r>
        <w:r>
          <w:fldChar w:fldCharType="separate"/>
        </w:r>
        <w:r>
          <w:t>7</w:t>
        </w:r>
        <w:r>
          <w:fldChar w:fldCharType="end"/>
        </w:r>
      </w:hyperlink>
    </w:p>
    <w:p>
      <w:pPr>
        <w:pStyle w:val="TOC2"/>
        <w:tabs>
          <w:tab w:val="right" w:leader="dot" w:pos="8306"/>
        </w:tabs>
      </w:pPr>
      <w:hyperlink w:anchor="_Toc3912" w:history="1">
        <w:r>
          <w:rPr>
            <w:rFonts w:ascii="仿宋" w:eastAsia="仿宋" w:hAnsi="仿宋" w:cs="仿宋" w:hint="eastAsia"/>
            <w:lang w:eastAsia="zh-CN"/>
          </w:rPr>
          <w:t>(二)、文档发布与分发</w:t>
        </w:r>
        <w:r>
          <w:tab/>
        </w:r>
        <w:r>
          <w:fldChar w:fldCharType="begin"/>
        </w:r>
        <w:r>
          <w:instrText xml:space="preserve"> PAGEREF _Toc3912 \h </w:instrText>
        </w:r>
        <w:r>
          <w:fldChar w:fldCharType="separate"/>
        </w:r>
        <w:r>
          <w:t>9</w:t>
        </w:r>
        <w:r>
          <w:fldChar w:fldCharType="end"/>
        </w:r>
      </w:hyperlink>
    </w:p>
    <w:p>
      <w:pPr>
        <w:pStyle w:val="TOC2"/>
        <w:tabs>
          <w:tab w:val="right" w:leader="dot" w:pos="8306"/>
        </w:tabs>
      </w:pPr>
      <w:hyperlink w:anchor="_Toc9795" w:history="1">
        <w:r>
          <w:rPr>
            <w:rFonts w:ascii="仿宋" w:eastAsia="仿宋" w:hAnsi="仿宋" w:cs="仿宋" w:hint="eastAsia"/>
            <w:lang w:eastAsia="zh-CN"/>
          </w:rPr>
          <w:t>(三)、文档存档与归档</w:t>
        </w:r>
        <w:r>
          <w:tab/>
        </w:r>
        <w:r>
          <w:fldChar w:fldCharType="begin"/>
        </w:r>
        <w:r>
          <w:instrText xml:space="preserve"> PAGEREF _Toc9795 \h </w:instrText>
        </w:r>
        <w:r>
          <w:fldChar w:fldCharType="separate"/>
        </w:r>
        <w:r>
          <w:t>10</w:t>
        </w:r>
        <w:r>
          <w:fldChar w:fldCharType="end"/>
        </w:r>
      </w:hyperlink>
    </w:p>
    <w:p>
      <w:pPr>
        <w:pStyle w:val="TOC1"/>
        <w:tabs>
          <w:tab w:val="right" w:leader="dot" w:pos="8306"/>
        </w:tabs>
      </w:pPr>
      <w:hyperlink w:anchor="_Toc26754" w:history="1">
        <w:r>
          <w:rPr>
            <w:rFonts w:ascii="仿宋" w:eastAsia="仿宋" w:hAnsi="仿宋" w:cs="仿宋" w:hint="eastAsia"/>
            <w:lang w:eastAsia="zh-CN"/>
          </w:rPr>
          <w:t>四、护理服务项目危机管理</w:t>
        </w:r>
        <w:r>
          <w:tab/>
        </w:r>
        <w:r>
          <w:fldChar w:fldCharType="begin"/>
        </w:r>
        <w:r>
          <w:instrText xml:space="preserve"> PAGEREF _Toc26754 \h </w:instrText>
        </w:r>
        <w:r>
          <w:fldChar w:fldCharType="separate"/>
        </w:r>
        <w:r>
          <w:t>11</w:t>
        </w:r>
        <w:r>
          <w:fldChar w:fldCharType="end"/>
        </w:r>
      </w:hyperlink>
    </w:p>
    <w:p>
      <w:pPr>
        <w:pStyle w:val="TOC2"/>
        <w:tabs>
          <w:tab w:val="right" w:leader="dot" w:pos="8306"/>
        </w:tabs>
      </w:pPr>
      <w:hyperlink w:anchor="_Toc21536" w:history="1">
        <w:r>
          <w:rPr>
            <w:rFonts w:ascii="仿宋" w:eastAsia="仿宋" w:hAnsi="仿宋" w:cs="仿宋" w:hint="eastAsia"/>
            <w:lang w:eastAsia="zh-CN"/>
          </w:rPr>
          <w:t>(一)、危机预警与识别</w:t>
        </w:r>
        <w:r>
          <w:tab/>
        </w:r>
        <w:r>
          <w:fldChar w:fldCharType="begin"/>
        </w:r>
        <w:r>
          <w:instrText xml:space="preserve"> PAGEREF _Toc21536 \h </w:instrText>
        </w:r>
        <w:r>
          <w:fldChar w:fldCharType="separate"/>
        </w:r>
        <w:r>
          <w:t>11</w:t>
        </w:r>
        <w:r>
          <w:fldChar w:fldCharType="end"/>
        </w:r>
      </w:hyperlink>
    </w:p>
    <w:p>
      <w:pPr>
        <w:pStyle w:val="TOC2"/>
        <w:tabs>
          <w:tab w:val="right" w:leader="dot" w:pos="8306"/>
        </w:tabs>
      </w:pPr>
      <w:hyperlink w:anchor="_Toc25185" w:history="1">
        <w:r>
          <w:rPr>
            <w:rFonts w:ascii="仿宋" w:eastAsia="仿宋" w:hAnsi="仿宋" w:cs="仿宋" w:hint="eastAsia"/>
            <w:lang w:eastAsia="zh-CN"/>
          </w:rPr>
          <w:t>(二)、危机应对与恢复</w:t>
        </w:r>
        <w:r>
          <w:tab/>
        </w:r>
        <w:r>
          <w:fldChar w:fldCharType="begin"/>
        </w:r>
        <w:r>
          <w:instrText xml:space="preserve"> PAGEREF _Toc25185 \h </w:instrText>
        </w:r>
        <w:r>
          <w:fldChar w:fldCharType="separate"/>
        </w:r>
        <w:r>
          <w:t>12</w:t>
        </w:r>
        <w:r>
          <w:fldChar w:fldCharType="end"/>
        </w:r>
      </w:hyperlink>
    </w:p>
    <w:p>
      <w:pPr>
        <w:pStyle w:val="TOC1"/>
        <w:tabs>
          <w:tab w:val="right" w:leader="dot" w:pos="8306"/>
        </w:tabs>
      </w:pPr>
      <w:hyperlink w:anchor="_Toc19388" w:history="1">
        <w:r>
          <w:rPr>
            <w:rFonts w:ascii="仿宋" w:eastAsia="仿宋" w:hAnsi="仿宋" w:cs="仿宋" w:hint="eastAsia"/>
            <w:lang w:eastAsia="zh-CN"/>
          </w:rPr>
          <w:t>五、产品规划分析</w:t>
        </w:r>
        <w:r>
          <w:tab/>
        </w:r>
        <w:r>
          <w:fldChar w:fldCharType="begin"/>
        </w:r>
        <w:r>
          <w:instrText xml:space="preserve"> PAGEREF _Toc19388 \h </w:instrText>
        </w:r>
        <w:r>
          <w:fldChar w:fldCharType="separate"/>
        </w:r>
        <w:r>
          <w:t>13</w:t>
        </w:r>
        <w:r>
          <w:fldChar w:fldCharType="end"/>
        </w:r>
      </w:hyperlink>
    </w:p>
    <w:p>
      <w:pPr>
        <w:pStyle w:val="TOC2"/>
        <w:tabs>
          <w:tab w:val="right" w:leader="dot" w:pos="8306"/>
        </w:tabs>
      </w:pPr>
      <w:hyperlink w:anchor="_Toc32000" w:history="1">
        <w:r>
          <w:rPr>
            <w:rFonts w:ascii="仿宋" w:eastAsia="仿宋" w:hAnsi="仿宋" w:cs="仿宋" w:hint="eastAsia"/>
            <w:lang w:eastAsia="zh-CN"/>
          </w:rPr>
          <w:t>(一)、产品规划</w:t>
        </w:r>
        <w:r>
          <w:tab/>
        </w:r>
        <w:r>
          <w:fldChar w:fldCharType="begin"/>
        </w:r>
        <w:r>
          <w:instrText xml:space="preserve"> PAGEREF _Toc32000 \h </w:instrText>
        </w:r>
        <w:r>
          <w:fldChar w:fldCharType="separate"/>
        </w:r>
        <w:r>
          <w:t>13</w:t>
        </w:r>
        <w:r>
          <w:fldChar w:fldCharType="end"/>
        </w:r>
      </w:hyperlink>
    </w:p>
    <w:p>
      <w:pPr>
        <w:pStyle w:val="TOC2"/>
        <w:tabs>
          <w:tab w:val="right" w:leader="dot" w:pos="8306"/>
        </w:tabs>
      </w:pPr>
      <w:hyperlink w:anchor="_Toc25642" w:history="1">
        <w:r>
          <w:rPr>
            <w:rFonts w:ascii="仿宋" w:eastAsia="仿宋" w:hAnsi="仿宋" w:cs="仿宋" w:hint="eastAsia"/>
            <w:lang w:eastAsia="zh-CN"/>
          </w:rPr>
          <w:t>(二)、建设规模</w:t>
        </w:r>
        <w:r>
          <w:tab/>
        </w:r>
        <w:r>
          <w:fldChar w:fldCharType="begin"/>
        </w:r>
        <w:r>
          <w:instrText xml:space="preserve"> PAGEREF _Toc25642 \h </w:instrText>
        </w:r>
        <w:r>
          <w:fldChar w:fldCharType="separate"/>
        </w:r>
        <w:r>
          <w:t>14</w:t>
        </w:r>
        <w:r>
          <w:fldChar w:fldCharType="end"/>
        </w:r>
      </w:hyperlink>
    </w:p>
    <w:p>
      <w:pPr>
        <w:pStyle w:val="TOC1"/>
        <w:tabs>
          <w:tab w:val="right" w:leader="dot" w:pos="8306"/>
        </w:tabs>
      </w:pPr>
      <w:hyperlink w:anchor="_Toc13567" w:history="1">
        <w:r>
          <w:rPr>
            <w:rFonts w:ascii="仿宋" w:eastAsia="仿宋" w:hAnsi="仿宋" w:cs="仿宋" w:hint="eastAsia"/>
            <w:lang w:eastAsia="zh-CN"/>
          </w:rPr>
          <w:t>六、护理服务项目绩效评估</w:t>
        </w:r>
        <w:r>
          <w:tab/>
        </w:r>
        <w:r>
          <w:fldChar w:fldCharType="begin"/>
        </w:r>
        <w:r>
          <w:instrText xml:space="preserve"> PAGEREF _Toc13567 \h </w:instrText>
        </w:r>
        <w:r>
          <w:fldChar w:fldCharType="separate"/>
        </w:r>
        <w:r>
          <w:t>15</w:t>
        </w:r>
        <w:r>
          <w:fldChar w:fldCharType="end"/>
        </w:r>
      </w:hyperlink>
    </w:p>
    <w:p>
      <w:pPr>
        <w:pStyle w:val="TOC2"/>
        <w:tabs>
          <w:tab w:val="right" w:leader="dot" w:pos="8306"/>
        </w:tabs>
      </w:pPr>
      <w:hyperlink w:anchor="_Toc2549" w:history="1">
        <w:r>
          <w:rPr>
            <w:rFonts w:ascii="仿宋" w:eastAsia="仿宋" w:hAnsi="仿宋" w:cs="仿宋" w:hint="eastAsia"/>
            <w:lang w:eastAsia="zh-CN"/>
          </w:rPr>
          <w:t>(一)、绩效评估指标</w:t>
        </w:r>
        <w:r>
          <w:tab/>
        </w:r>
        <w:r>
          <w:fldChar w:fldCharType="begin"/>
        </w:r>
        <w:r>
          <w:instrText xml:space="preserve"> PAGEREF _Toc2549 \h </w:instrText>
        </w:r>
        <w:r>
          <w:fldChar w:fldCharType="separate"/>
        </w:r>
        <w:r>
          <w:t>15</w:t>
        </w:r>
        <w:r>
          <w:fldChar w:fldCharType="end"/>
        </w:r>
      </w:hyperlink>
    </w:p>
    <w:p>
      <w:pPr>
        <w:pStyle w:val="TOC2"/>
        <w:tabs>
          <w:tab w:val="right" w:leader="dot" w:pos="8306"/>
        </w:tabs>
      </w:pPr>
      <w:hyperlink w:anchor="_Toc25956" w:history="1">
        <w:r>
          <w:rPr>
            <w:rFonts w:ascii="仿宋" w:eastAsia="仿宋" w:hAnsi="仿宋" w:cs="仿宋" w:hint="eastAsia"/>
            <w:lang w:eastAsia="zh-CN"/>
          </w:rPr>
          <w:t>(二)、绩效评估方法</w:t>
        </w:r>
        <w:r>
          <w:tab/>
        </w:r>
        <w:r>
          <w:fldChar w:fldCharType="begin"/>
        </w:r>
        <w:r>
          <w:instrText xml:space="preserve"> PAGEREF _Toc25956 \h </w:instrText>
        </w:r>
        <w:r>
          <w:fldChar w:fldCharType="separate"/>
        </w:r>
        <w:r>
          <w:t>16</w:t>
        </w:r>
        <w:r>
          <w:fldChar w:fldCharType="end"/>
        </w:r>
      </w:hyperlink>
    </w:p>
    <w:p>
      <w:pPr>
        <w:pStyle w:val="TOC2"/>
        <w:tabs>
          <w:tab w:val="right" w:leader="dot" w:pos="8306"/>
        </w:tabs>
      </w:pPr>
      <w:hyperlink w:anchor="_Toc29199" w:history="1">
        <w:r>
          <w:rPr>
            <w:rFonts w:ascii="仿宋" w:eastAsia="仿宋" w:hAnsi="仿宋" w:cs="仿宋" w:hint="eastAsia"/>
            <w:lang w:eastAsia="zh-CN"/>
          </w:rPr>
          <w:t>(三)、绩效评估周期</w:t>
        </w:r>
        <w:r>
          <w:tab/>
        </w:r>
        <w:r>
          <w:fldChar w:fldCharType="begin"/>
        </w:r>
        <w:r>
          <w:instrText xml:space="preserve"> PAGEREF _Toc29199 \h </w:instrText>
        </w:r>
        <w:r>
          <w:fldChar w:fldCharType="separate"/>
        </w:r>
        <w:r>
          <w:t>17</w:t>
        </w:r>
        <w:r>
          <w:fldChar w:fldCharType="end"/>
        </w:r>
      </w:hyperlink>
    </w:p>
    <w:p>
      <w:pPr>
        <w:pStyle w:val="TOC1"/>
        <w:tabs>
          <w:tab w:val="right" w:leader="dot" w:pos="8306"/>
        </w:tabs>
      </w:pPr>
      <w:hyperlink w:anchor="_Toc9558" w:history="1">
        <w:r>
          <w:rPr>
            <w:rFonts w:ascii="仿宋" w:eastAsia="仿宋" w:hAnsi="仿宋" w:cs="仿宋" w:hint="eastAsia"/>
            <w:lang w:eastAsia="zh-CN"/>
          </w:rPr>
          <w:t>七、护理服务项目创新与研发</w:t>
        </w:r>
        <w:r>
          <w:tab/>
        </w:r>
        <w:r>
          <w:fldChar w:fldCharType="begin"/>
        </w:r>
        <w:r>
          <w:instrText xml:space="preserve"> PAGEREF _Toc9558 \h </w:instrText>
        </w:r>
        <w:r>
          <w:fldChar w:fldCharType="separate"/>
        </w:r>
        <w:r>
          <w:t>18</w:t>
        </w:r>
        <w:r>
          <w:fldChar w:fldCharType="end"/>
        </w:r>
      </w:hyperlink>
    </w:p>
    <w:p>
      <w:pPr>
        <w:pStyle w:val="TOC2"/>
        <w:tabs>
          <w:tab w:val="right" w:leader="dot" w:pos="8306"/>
        </w:tabs>
      </w:pPr>
      <w:hyperlink w:anchor="_Toc7447" w:history="1">
        <w:r>
          <w:rPr>
            <w:rFonts w:ascii="仿宋" w:eastAsia="仿宋" w:hAnsi="仿宋" w:cs="仿宋" w:hint="eastAsia"/>
            <w:lang w:eastAsia="zh-CN"/>
          </w:rPr>
          <w:t>(一)、创新策略与方向</w:t>
        </w:r>
        <w:r>
          <w:tab/>
        </w:r>
        <w:r>
          <w:fldChar w:fldCharType="begin"/>
        </w:r>
        <w:r>
          <w:instrText xml:space="preserve"> PAGEREF _Toc7447 \h </w:instrText>
        </w:r>
        <w:r>
          <w:fldChar w:fldCharType="separate"/>
        </w:r>
        <w:r>
          <w:t>18</w:t>
        </w:r>
        <w:r>
          <w:fldChar w:fldCharType="end"/>
        </w:r>
      </w:hyperlink>
    </w:p>
    <w:p>
      <w:pPr>
        <w:pStyle w:val="TOC2"/>
        <w:tabs>
          <w:tab w:val="right" w:leader="dot" w:pos="8306"/>
        </w:tabs>
      </w:pPr>
      <w:hyperlink w:anchor="_Toc26819" w:history="1">
        <w:r>
          <w:rPr>
            <w:rFonts w:ascii="仿宋" w:eastAsia="仿宋" w:hAnsi="仿宋" w:cs="仿宋" w:hint="eastAsia"/>
            <w:lang w:eastAsia="zh-CN"/>
          </w:rPr>
          <w:t>(二)、研发规划与投入</w:t>
        </w:r>
        <w:r>
          <w:tab/>
        </w:r>
        <w:r>
          <w:fldChar w:fldCharType="begin"/>
        </w:r>
        <w:r>
          <w:instrText xml:space="preserve"> PAGEREF _Toc26819 \h </w:instrText>
        </w:r>
        <w:r>
          <w:fldChar w:fldCharType="separate"/>
        </w:r>
        <w:r>
          <w:t>20</w:t>
        </w:r>
        <w:r>
          <w:fldChar w:fldCharType="end"/>
        </w:r>
      </w:hyperlink>
    </w:p>
    <w:p>
      <w:pPr>
        <w:pStyle w:val="TOC1"/>
        <w:tabs>
          <w:tab w:val="right" w:leader="dot" w:pos="8306"/>
        </w:tabs>
      </w:pPr>
      <w:hyperlink w:anchor="_Toc30183" w:history="1">
        <w:r>
          <w:rPr>
            <w:rFonts w:ascii="仿宋" w:eastAsia="仿宋" w:hAnsi="仿宋" w:cs="仿宋" w:hint="eastAsia"/>
            <w:lang w:eastAsia="zh-CN"/>
          </w:rPr>
          <w:t>八、生产安全保护</w:t>
        </w:r>
        <w:r>
          <w:tab/>
        </w:r>
        <w:r>
          <w:fldChar w:fldCharType="begin"/>
        </w:r>
        <w:r>
          <w:instrText xml:space="preserve"> PAGEREF _Toc30183 \h </w:instrText>
        </w:r>
        <w:r>
          <w:fldChar w:fldCharType="separate"/>
        </w:r>
        <w:r>
          <w:t>21</w:t>
        </w:r>
        <w:r>
          <w:fldChar w:fldCharType="end"/>
        </w:r>
      </w:hyperlink>
    </w:p>
    <w:p>
      <w:pPr>
        <w:pStyle w:val="TOC2"/>
        <w:tabs>
          <w:tab w:val="right" w:leader="dot" w:pos="8306"/>
        </w:tabs>
      </w:pPr>
      <w:hyperlink w:anchor="_Toc9013" w:history="1">
        <w:r>
          <w:rPr>
            <w:rFonts w:ascii="仿宋" w:eastAsia="仿宋" w:hAnsi="仿宋" w:cs="仿宋" w:hint="eastAsia"/>
            <w:lang w:eastAsia="zh-CN"/>
          </w:rPr>
          <w:t>(一)、消防安全</w:t>
        </w:r>
        <w:r>
          <w:tab/>
        </w:r>
        <w:r>
          <w:fldChar w:fldCharType="begin"/>
        </w:r>
        <w:r>
          <w:instrText xml:space="preserve"> PAGEREF _Toc9013 \h </w:instrText>
        </w:r>
        <w:r>
          <w:fldChar w:fldCharType="separate"/>
        </w:r>
        <w:r>
          <w:t>21</w:t>
        </w:r>
        <w:r>
          <w:fldChar w:fldCharType="end"/>
        </w:r>
      </w:hyperlink>
    </w:p>
    <w:p>
      <w:pPr>
        <w:pStyle w:val="TOC2"/>
        <w:tabs>
          <w:tab w:val="right" w:leader="dot" w:pos="8306"/>
        </w:tabs>
      </w:pPr>
      <w:hyperlink w:anchor="_Toc28047" w:history="1">
        <w:r>
          <w:rPr>
            <w:rFonts w:ascii="仿宋" w:eastAsia="仿宋" w:hAnsi="仿宋" w:cs="仿宋" w:hint="eastAsia"/>
            <w:lang w:eastAsia="zh-CN"/>
          </w:rPr>
          <w:t>(二)、防火防爆总图布置措施</w:t>
        </w:r>
        <w:r>
          <w:tab/>
        </w:r>
        <w:r>
          <w:fldChar w:fldCharType="begin"/>
        </w:r>
        <w:r>
          <w:instrText xml:space="preserve"> PAGEREF _Toc28047 \h </w:instrText>
        </w:r>
        <w:r>
          <w:fldChar w:fldCharType="separate"/>
        </w:r>
        <w:r>
          <w:t>23</w:t>
        </w:r>
        <w:r>
          <w:fldChar w:fldCharType="end"/>
        </w:r>
      </w:hyperlink>
    </w:p>
    <w:p>
      <w:pPr>
        <w:pStyle w:val="TOC2"/>
        <w:tabs>
          <w:tab w:val="right" w:leader="dot" w:pos="8306"/>
        </w:tabs>
      </w:pPr>
      <w:hyperlink w:anchor="_Toc26213" w:history="1">
        <w:r>
          <w:rPr>
            <w:rFonts w:ascii="仿宋" w:eastAsia="仿宋" w:hAnsi="仿宋" w:cs="仿宋" w:hint="eastAsia"/>
            <w:lang w:eastAsia="zh-CN"/>
          </w:rPr>
          <w:t>(三)、自然灾害防范措施</w:t>
        </w:r>
        <w:r>
          <w:tab/>
        </w:r>
        <w:r>
          <w:fldChar w:fldCharType="begin"/>
        </w:r>
        <w:r>
          <w:instrText xml:space="preserve"> PAGEREF _Toc26213 \h </w:instrText>
        </w:r>
        <w:r>
          <w:fldChar w:fldCharType="separate"/>
        </w:r>
        <w:r>
          <w:t>24</w:t>
        </w:r>
        <w:r>
          <w:fldChar w:fldCharType="end"/>
        </w:r>
      </w:hyperlink>
    </w:p>
    <w:p>
      <w:pPr>
        <w:pStyle w:val="TOC2"/>
        <w:tabs>
          <w:tab w:val="right" w:leader="dot" w:pos="8306"/>
        </w:tabs>
      </w:pPr>
      <w:hyperlink w:anchor="_Toc18468" w:history="1">
        <w:r>
          <w:rPr>
            <w:rFonts w:ascii="仿宋" w:eastAsia="仿宋" w:hAnsi="仿宋" w:cs="仿宋" w:hint="eastAsia"/>
            <w:lang w:eastAsia="zh-CN"/>
          </w:rPr>
          <w:t>(四)、安全色及安全标志使用要求</w:t>
        </w:r>
        <w:r>
          <w:tab/>
        </w:r>
        <w:r>
          <w:fldChar w:fldCharType="begin"/>
        </w:r>
        <w:r>
          <w:instrText xml:space="preserve"> PAGEREF _Toc18468 \h </w:instrText>
        </w:r>
        <w:r>
          <w:fldChar w:fldCharType="separate"/>
        </w:r>
        <w:r>
          <w:t>25</w:t>
        </w:r>
        <w:r>
          <w:fldChar w:fldCharType="end"/>
        </w:r>
      </w:hyperlink>
    </w:p>
    <w:p>
      <w:pPr>
        <w:pStyle w:val="TOC2"/>
        <w:tabs>
          <w:tab w:val="right" w:leader="dot" w:pos="8306"/>
        </w:tabs>
      </w:pPr>
      <w:hyperlink w:anchor="_Toc589" w:history="1">
        <w:r>
          <w:rPr>
            <w:rFonts w:ascii="仿宋" w:eastAsia="仿宋" w:hAnsi="仿宋" w:cs="仿宋" w:hint="eastAsia"/>
            <w:lang w:eastAsia="zh-CN"/>
          </w:rPr>
          <w:t>(五)、防尘防毒措施</w:t>
        </w:r>
        <w:r>
          <w:tab/>
        </w:r>
        <w:r>
          <w:fldChar w:fldCharType="begin"/>
        </w:r>
        <w:r>
          <w:instrText xml:space="preserve"> PAGEREF _Toc589 \h </w:instrText>
        </w:r>
        <w:r>
          <w:fldChar w:fldCharType="separate"/>
        </w:r>
        <w:r>
          <w:t>26</w:t>
        </w:r>
        <w:r>
          <w:fldChar w:fldCharType="end"/>
        </w:r>
      </w:hyperlink>
    </w:p>
    <w:p>
      <w:pPr>
        <w:pStyle w:val="TOC2"/>
        <w:tabs>
          <w:tab w:val="right" w:leader="dot" w:pos="8306"/>
        </w:tabs>
      </w:pPr>
      <w:hyperlink w:anchor="_Toc10512" w:history="1">
        <w:r>
          <w:rPr>
            <w:rFonts w:ascii="仿宋" w:eastAsia="仿宋" w:hAnsi="仿宋" w:cs="仿宋" w:hint="eastAsia"/>
            <w:lang w:eastAsia="zh-CN"/>
          </w:rPr>
          <w:t>(六)、防静电、触电防护及防雷措施</w:t>
        </w:r>
        <w:r>
          <w:tab/>
        </w:r>
        <w:r>
          <w:fldChar w:fldCharType="begin"/>
        </w:r>
        <w:r>
          <w:instrText xml:space="preserve"> PAGEREF _Toc10512 \h </w:instrText>
        </w:r>
        <w:r>
          <w:fldChar w:fldCharType="separate"/>
        </w:r>
        <w:r>
          <w:t>26</w:t>
        </w:r>
        <w:r>
          <w:fldChar w:fldCharType="end"/>
        </w:r>
      </w:hyperlink>
    </w:p>
    <w:p>
      <w:pPr>
        <w:pStyle w:val="TOC2"/>
        <w:tabs>
          <w:tab w:val="right" w:leader="dot" w:pos="8306"/>
        </w:tabs>
      </w:pPr>
      <w:hyperlink w:anchor="_Toc6847" w:history="1">
        <w:r>
          <w:rPr>
            <w:rFonts w:ascii="仿宋" w:eastAsia="仿宋" w:hAnsi="仿宋" w:cs="仿宋" w:hint="eastAsia"/>
            <w:lang w:eastAsia="zh-CN"/>
          </w:rPr>
          <w:t>(七)、机械设备安全保障措施</w:t>
        </w:r>
        <w:r>
          <w:tab/>
        </w:r>
        <w:r>
          <w:fldChar w:fldCharType="begin"/>
        </w:r>
        <w:r>
          <w:instrText xml:space="preserve"> PAGEREF _Toc6847 \h </w:instrText>
        </w:r>
        <w:r>
          <w:fldChar w:fldCharType="separate"/>
        </w:r>
        <w:r>
          <w:t>28</w:t>
        </w:r>
        <w:r>
          <w:fldChar w:fldCharType="end"/>
        </w:r>
      </w:hyperlink>
    </w:p>
    <w:p>
      <w:pPr>
        <w:pStyle w:val="TOC1"/>
        <w:tabs>
          <w:tab w:val="right" w:leader="dot" w:pos="8306"/>
        </w:tabs>
      </w:pPr>
      <w:hyperlink w:anchor="_Toc8893" w:history="1">
        <w:r>
          <w:rPr>
            <w:rFonts w:ascii="仿宋" w:eastAsia="仿宋" w:hAnsi="仿宋" w:cs="仿宋" w:hint="eastAsia"/>
            <w:lang w:eastAsia="zh-CN"/>
          </w:rPr>
          <w:t>九、护理服务项目投资规划</w:t>
        </w:r>
        <w:r>
          <w:tab/>
        </w:r>
        <w:r>
          <w:fldChar w:fldCharType="begin"/>
        </w:r>
        <w:r>
          <w:instrText xml:space="preserve"> PAGEREF _Toc8893 \h </w:instrText>
        </w:r>
        <w:r>
          <w:fldChar w:fldCharType="separate"/>
        </w:r>
        <w:r>
          <w:t>29</w:t>
        </w:r>
        <w:r>
          <w:fldChar w:fldCharType="end"/>
        </w:r>
      </w:hyperlink>
    </w:p>
    <w:p>
      <w:pPr>
        <w:pStyle w:val="TOC2"/>
        <w:tabs>
          <w:tab w:val="right" w:leader="dot" w:pos="8306"/>
        </w:tabs>
      </w:pPr>
      <w:hyperlink w:anchor="_Toc1744" w:history="1">
        <w:r>
          <w:rPr>
            <w:rFonts w:ascii="仿宋" w:eastAsia="仿宋" w:hAnsi="仿宋" w:cs="仿宋" w:hint="eastAsia"/>
            <w:lang w:eastAsia="zh-CN"/>
          </w:rPr>
          <w:t>(一)、护理服务项目总投资估算</w:t>
        </w:r>
        <w:r>
          <w:tab/>
        </w:r>
        <w:r>
          <w:fldChar w:fldCharType="begin"/>
        </w:r>
        <w:r>
          <w:instrText xml:space="preserve"> PAGEREF _Toc1744 \h </w:instrText>
        </w:r>
        <w:r>
          <w:fldChar w:fldCharType="separate"/>
        </w:r>
        <w:r>
          <w:t>29</w:t>
        </w:r>
        <w:r>
          <w:fldChar w:fldCharType="end"/>
        </w:r>
      </w:hyperlink>
    </w:p>
    <w:p>
      <w:pPr>
        <w:pStyle w:val="TOC2"/>
        <w:tabs>
          <w:tab w:val="right" w:leader="dot" w:pos="8306"/>
        </w:tabs>
      </w:pPr>
      <w:hyperlink w:anchor="_Toc27867" w:history="1">
        <w:r>
          <w:rPr>
            <w:rFonts w:ascii="仿宋" w:eastAsia="仿宋" w:hAnsi="仿宋" w:cs="仿宋" w:hint="eastAsia"/>
            <w:lang w:eastAsia="zh-CN"/>
          </w:rPr>
          <w:t>(二)、资金筹措</w:t>
        </w:r>
        <w:r>
          <w:tab/>
        </w:r>
        <w:r>
          <w:fldChar w:fldCharType="begin"/>
        </w:r>
        <w:r>
          <w:instrText xml:space="preserve"> PAGEREF _Toc27867 \h </w:instrText>
        </w:r>
        <w:r>
          <w:fldChar w:fldCharType="separate"/>
        </w:r>
        <w:r>
          <w:t>30</w:t>
        </w:r>
        <w:r>
          <w:fldChar w:fldCharType="end"/>
        </w:r>
      </w:hyperlink>
    </w:p>
    <w:p>
      <w:pPr>
        <w:pStyle w:val="TOC1"/>
        <w:tabs>
          <w:tab w:val="right" w:leader="dot" w:pos="8306"/>
        </w:tabs>
      </w:pPr>
      <w:hyperlink w:anchor="_Toc12449" w:history="1">
        <w:r>
          <w:rPr>
            <w:rFonts w:ascii="仿宋" w:eastAsia="仿宋" w:hAnsi="仿宋" w:cs="仿宋" w:hint="eastAsia"/>
            <w:lang w:eastAsia="zh-CN"/>
          </w:rPr>
          <w:t>十、护理服务项目技术管理</w:t>
        </w:r>
        <w:r>
          <w:tab/>
        </w:r>
        <w:r>
          <w:fldChar w:fldCharType="begin"/>
        </w:r>
        <w:r>
          <w:instrText xml:space="preserve"> PAGEREF _Toc12449 \h </w:instrText>
        </w:r>
        <w:r>
          <w:fldChar w:fldCharType="separate"/>
        </w:r>
        <w:r>
          <w:t>31</w:t>
        </w:r>
        <w:r>
          <w:fldChar w:fldCharType="end"/>
        </w:r>
      </w:hyperlink>
    </w:p>
    <w:p>
      <w:pPr>
        <w:pStyle w:val="TOC2"/>
        <w:tabs>
          <w:tab w:val="right" w:leader="dot" w:pos="8306"/>
        </w:tabs>
      </w:pPr>
      <w:hyperlink w:anchor="_Toc15757" w:history="1">
        <w:r>
          <w:rPr>
            <w:rFonts w:ascii="仿宋" w:eastAsia="仿宋" w:hAnsi="仿宋" w:cs="仿宋" w:hint="eastAsia"/>
            <w:lang w:eastAsia="zh-CN"/>
          </w:rPr>
          <w:t>(一)、技术方案选用方向</w:t>
        </w:r>
        <w:r>
          <w:tab/>
        </w:r>
        <w:r>
          <w:fldChar w:fldCharType="begin"/>
        </w:r>
        <w:r>
          <w:instrText xml:space="preserve"> PAGEREF _Toc15757 \h </w:instrText>
        </w:r>
        <w:r>
          <w:fldChar w:fldCharType="separate"/>
        </w:r>
        <w:r>
          <w:t>31</w:t>
        </w:r>
        <w:r>
          <w:fldChar w:fldCharType="end"/>
        </w:r>
      </w:hyperlink>
    </w:p>
    <w:p>
      <w:pPr>
        <w:pStyle w:val="TOC2"/>
        <w:tabs>
          <w:tab w:val="right" w:leader="dot" w:pos="8306"/>
        </w:tabs>
      </w:pPr>
      <w:hyperlink w:anchor="_Toc8255" w:history="1">
        <w:r>
          <w:rPr>
            <w:rFonts w:ascii="仿宋" w:eastAsia="仿宋" w:hAnsi="仿宋" w:cs="仿宋" w:hint="eastAsia"/>
            <w:lang w:eastAsia="zh-CN"/>
          </w:rPr>
          <w:t>(二)、工艺技术方案选用原则</w:t>
        </w:r>
        <w:r>
          <w:tab/>
        </w:r>
        <w:r>
          <w:fldChar w:fldCharType="begin"/>
        </w:r>
        <w:r>
          <w:instrText xml:space="preserve"> PAGEREF _Toc8255 \h </w:instrText>
        </w:r>
        <w:r>
          <w:fldChar w:fldCharType="separate"/>
        </w:r>
        <w:r>
          <w:t>33</w:t>
        </w:r>
        <w:r>
          <w:fldChar w:fldCharType="end"/>
        </w:r>
      </w:hyperlink>
    </w:p>
    <w:p>
      <w:pPr>
        <w:pStyle w:val="TOC2"/>
        <w:tabs>
          <w:tab w:val="right" w:leader="dot" w:pos="8306"/>
        </w:tabs>
      </w:pPr>
      <w:hyperlink w:anchor="_Toc25918" w:history="1">
        <w:r>
          <w:rPr>
            <w:rFonts w:ascii="仿宋" w:eastAsia="仿宋" w:hAnsi="仿宋" w:cs="仿宋" w:hint="eastAsia"/>
            <w:lang w:eastAsia="zh-CN"/>
          </w:rPr>
          <w:t>(三)、工艺技术方案要求</w:t>
        </w:r>
        <w:r>
          <w:tab/>
        </w:r>
        <w:r>
          <w:fldChar w:fldCharType="begin"/>
        </w:r>
        <w:r>
          <w:instrText xml:space="preserve"> PAGEREF _Toc25918 \h </w:instrText>
        </w:r>
        <w:r>
          <w:fldChar w:fldCharType="separate"/>
        </w:r>
        <w:r>
          <w:t>35</w:t>
        </w:r>
        <w:r>
          <w:fldChar w:fldCharType="end"/>
        </w:r>
      </w:hyperlink>
    </w:p>
    <w:p>
      <w:pPr>
        <w:pStyle w:val="TOC1"/>
        <w:tabs>
          <w:tab w:val="right" w:leader="dot" w:pos="8306"/>
        </w:tabs>
      </w:pPr>
      <w:hyperlink w:anchor="_Toc29361" w:history="1">
        <w:r>
          <w:rPr>
            <w:rFonts w:ascii="仿宋" w:eastAsia="仿宋" w:hAnsi="仿宋" w:cs="仿宋" w:hint="eastAsia"/>
            <w:lang w:eastAsia="zh-CN"/>
          </w:rPr>
          <w:t>十一、护理服务项目经营效益</w:t>
        </w:r>
        <w:r>
          <w:tab/>
        </w:r>
        <w:r>
          <w:fldChar w:fldCharType="begin"/>
        </w:r>
        <w:r>
          <w:instrText xml:space="preserve"> PAGEREF _Toc29361 \h </w:instrText>
        </w:r>
        <w:r>
          <w:fldChar w:fldCharType="separate"/>
        </w:r>
        <w:r>
          <w:t>37</w:t>
        </w:r>
        <w:r>
          <w:fldChar w:fldCharType="end"/>
        </w:r>
      </w:hyperlink>
    </w:p>
    <w:p>
      <w:pPr>
        <w:pStyle w:val="TOC2"/>
        <w:tabs>
          <w:tab w:val="right" w:leader="dot" w:pos="8306"/>
        </w:tabs>
      </w:pPr>
      <w:hyperlink w:anchor="_Toc2550" w:history="1">
        <w:r>
          <w:rPr>
            <w:rFonts w:ascii="仿宋" w:eastAsia="仿宋" w:hAnsi="仿宋" w:cs="仿宋" w:hint="eastAsia"/>
            <w:lang w:eastAsia="zh-CN"/>
          </w:rPr>
          <w:t>(一)、经济评价财务测算</w:t>
        </w:r>
        <w:r>
          <w:tab/>
        </w:r>
        <w:r>
          <w:fldChar w:fldCharType="begin"/>
        </w:r>
        <w:r>
          <w:instrText xml:space="preserve"> PAGEREF _Toc2550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45" w:history="1">
        <w:r>
          <w:rPr>
            <w:rFonts w:ascii="仿宋" w:eastAsia="仿宋" w:hAnsi="仿宋" w:cs="仿宋" w:hint="eastAsia"/>
            <w:lang w:eastAsia="zh-CN"/>
          </w:rPr>
          <w:t>(二)、护理服务项目盈利能力分析</w:t>
        </w:r>
        <w:r>
          <w:tab/>
        </w:r>
        <w:r>
          <w:fldChar w:fldCharType="begin"/>
        </w:r>
        <w:r>
          <w:instrText xml:space="preserve"> PAGEREF _Toc18045 \h </w:instrText>
        </w:r>
        <w:r>
          <w:fldChar w:fldCharType="separate"/>
        </w:r>
        <w:r>
          <w:t>39</w:t>
        </w:r>
        <w:r>
          <w:fldChar w:fldCharType="end"/>
        </w:r>
      </w:hyperlink>
    </w:p>
    <w:p>
      <w:pPr>
        <w:pStyle w:val="TOC1"/>
        <w:tabs>
          <w:tab w:val="right" w:leader="dot" w:pos="8306"/>
        </w:tabs>
      </w:pPr>
      <w:hyperlink w:anchor="_Toc1626" w:history="1">
        <w:r>
          <w:rPr>
            <w:rFonts w:ascii="仿宋" w:eastAsia="仿宋" w:hAnsi="仿宋" w:cs="仿宋" w:hint="eastAsia"/>
            <w:lang w:eastAsia="zh-CN"/>
          </w:rPr>
          <w:t>十二、护理服务项目社会影响</w:t>
        </w:r>
        <w:r>
          <w:tab/>
        </w:r>
        <w:r>
          <w:fldChar w:fldCharType="begin"/>
        </w:r>
        <w:r>
          <w:instrText xml:space="preserve"> PAGEREF _Toc1626 \h </w:instrText>
        </w:r>
        <w:r>
          <w:fldChar w:fldCharType="separate"/>
        </w:r>
        <w:r>
          <w:t>39</w:t>
        </w:r>
        <w:r>
          <w:fldChar w:fldCharType="end"/>
        </w:r>
      </w:hyperlink>
    </w:p>
    <w:p>
      <w:pPr>
        <w:pStyle w:val="TOC2"/>
        <w:tabs>
          <w:tab w:val="right" w:leader="dot" w:pos="8306"/>
        </w:tabs>
      </w:pPr>
      <w:hyperlink w:anchor="_Toc12568" w:history="1">
        <w:r>
          <w:rPr>
            <w:rFonts w:ascii="仿宋" w:eastAsia="仿宋" w:hAnsi="仿宋" w:cs="仿宋" w:hint="eastAsia"/>
            <w:lang w:eastAsia="zh-CN"/>
          </w:rPr>
          <w:t>(一)、社会责任与义务</w:t>
        </w:r>
        <w:r>
          <w:tab/>
        </w:r>
        <w:r>
          <w:fldChar w:fldCharType="begin"/>
        </w:r>
        <w:r>
          <w:instrText xml:space="preserve"> PAGEREF _Toc12568 \h </w:instrText>
        </w:r>
        <w:r>
          <w:fldChar w:fldCharType="separate"/>
        </w:r>
        <w:r>
          <w:t>39</w:t>
        </w:r>
        <w:r>
          <w:fldChar w:fldCharType="end"/>
        </w:r>
      </w:hyperlink>
    </w:p>
    <w:p>
      <w:pPr>
        <w:pStyle w:val="TOC2"/>
        <w:tabs>
          <w:tab w:val="right" w:leader="dot" w:pos="8306"/>
        </w:tabs>
      </w:pPr>
      <w:hyperlink w:anchor="_Toc20937" w:history="1">
        <w:r>
          <w:rPr>
            <w:rFonts w:ascii="仿宋" w:eastAsia="仿宋" w:hAnsi="仿宋" w:cs="仿宋" w:hint="eastAsia"/>
            <w:lang w:eastAsia="zh-CN"/>
          </w:rPr>
          <w:t>(二)、社会参与与沟通</w:t>
        </w:r>
        <w:r>
          <w:tab/>
        </w:r>
        <w:r>
          <w:fldChar w:fldCharType="begin"/>
        </w:r>
        <w:r>
          <w:instrText xml:space="preserve"> PAGEREF _Toc20937 \h </w:instrText>
        </w:r>
        <w:r>
          <w:fldChar w:fldCharType="separate"/>
        </w:r>
        <w:r>
          <w:t>40</w:t>
        </w:r>
        <w:r>
          <w:fldChar w:fldCharType="end"/>
        </w:r>
      </w:hyperlink>
    </w:p>
    <w:p>
      <w:pPr>
        <w:pStyle w:val="TOC1"/>
        <w:tabs>
          <w:tab w:val="right" w:leader="dot" w:pos="8306"/>
        </w:tabs>
      </w:pPr>
      <w:hyperlink w:anchor="_Toc11559" w:history="1">
        <w:r>
          <w:rPr>
            <w:rFonts w:ascii="仿宋" w:eastAsia="仿宋" w:hAnsi="仿宋" w:cs="仿宋" w:hint="eastAsia"/>
            <w:lang w:eastAsia="zh-CN"/>
          </w:rPr>
          <w:t>十三、供应链管理</w:t>
        </w:r>
        <w:r>
          <w:tab/>
        </w:r>
        <w:r>
          <w:fldChar w:fldCharType="begin"/>
        </w:r>
        <w:r>
          <w:instrText xml:space="preserve"> PAGEREF _Toc11559 \h </w:instrText>
        </w:r>
        <w:r>
          <w:fldChar w:fldCharType="separate"/>
        </w:r>
        <w:r>
          <w:t>41</w:t>
        </w:r>
        <w:r>
          <w:fldChar w:fldCharType="end"/>
        </w:r>
      </w:hyperlink>
    </w:p>
    <w:p>
      <w:pPr>
        <w:pStyle w:val="TOC2"/>
        <w:tabs>
          <w:tab w:val="right" w:leader="dot" w:pos="8306"/>
        </w:tabs>
      </w:pPr>
      <w:hyperlink w:anchor="_Toc16938" w:history="1">
        <w:r>
          <w:rPr>
            <w:rFonts w:ascii="仿宋" w:eastAsia="仿宋" w:hAnsi="仿宋" w:cs="仿宋" w:hint="eastAsia"/>
            <w:lang w:eastAsia="zh-CN"/>
          </w:rPr>
          <w:t>(一)、供应链战略规划</w:t>
        </w:r>
        <w:r>
          <w:tab/>
        </w:r>
        <w:r>
          <w:fldChar w:fldCharType="begin"/>
        </w:r>
        <w:r>
          <w:instrText xml:space="preserve"> PAGEREF _Toc16938 \h </w:instrText>
        </w:r>
        <w:r>
          <w:fldChar w:fldCharType="separate"/>
        </w:r>
        <w:r>
          <w:t>41</w:t>
        </w:r>
        <w:r>
          <w:fldChar w:fldCharType="end"/>
        </w:r>
      </w:hyperlink>
    </w:p>
    <w:p>
      <w:pPr>
        <w:pStyle w:val="TOC2"/>
        <w:tabs>
          <w:tab w:val="right" w:leader="dot" w:pos="8306"/>
        </w:tabs>
      </w:pPr>
      <w:hyperlink w:anchor="_Toc12155" w:history="1">
        <w:r>
          <w:rPr>
            <w:rFonts w:ascii="仿宋" w:eastAsia="仿宋" w:hAnsi="仿宋" w:cs="仿宋" w:hint="eastAsia"/>
            <w:lang w:eastAsia="zh-CN"/>
          </w:rPr>
          <w:t>(二)、供应商选择与合作</w:t>
        </w:r>
        <w:r>
          <w:tab/>
        </w:r>
        <w:r>
          <w:fldChar w:fldCharType="begin"/>
        </w:r>
        <w:r>
          <w:instrText xml:space="preserve"> PAGEREF _Toc12155 \h </w:instrText>
        </w:r>
        <w:r>
          <w:fldChar w:fldCharType="separate"/>
        </w:r>
        <w:r>
          <w:t>43</w:t>
        </w:r>
        <w:r>
          <w:fldChar w:fldCharType="end"/>
        </w:r>
      </w:hyperlink>
    </w:p>
    <w:p>
      <w:pPr>
        <w:pStyle w:val="TOC2"/>
        <w:tabs>
          <w:tab w:val="right" w:leader="dot" w:pos="8306"/>
        </w:tabs>
      </w:pPr>
      <w:hyperlink w:anchor="_Toc15722" w:history="1">
        <w:r>
          <w:rPr>
            <w:rFonts w:ascii="仿宋" w:eastAsia="仿宋" w:hAnsi="仿宋" w:cs="仿宋" w:hint="eastAsia"/>
            <w:lang w:eastAsia="zh-CN"/>
          </w:rPr>
          <w:t>(三)、物流与库存管理</w:t>
        </w:r>
        <w:r>
          <w:tab/>
        </w:r>
        <w:r>
          <w:fldChar w:fldCharType="begin"/>
        </w:r>
        <w:r>
          <w:instrText xml:space="preserve"> PAGEREF _Toc15722 \h </w:instrText>
        </w:r>
        <w:r>
          <w:fldChar w:fldCharType="separate"/>
        </w:r>
        <w:r>
          <w:t>44</w:t>
        </w:r>
        <w:r>
          <w:fldChar w:fldCharType="end"/>
        </w:r>
      </w:hyperlink>
    </w:p>
    <w:p>
      <w:pPr>
        <w:pStyle w:val="TOC1"/>
        <w:tabs>
          <w:tab w:val="right" w:leader="dot" w:pos="8306"/>
        </w:tabs>
      </w:pPr>
      <w:hyperlink w:anchor="_Toc16680" w:history="1">
        <w:r>
          <w:rPr>
            <w:rFonts w:ascii="仿宋" w:eastAsia="仿宋" w:hAnsi="仿宋" w:cs="仿宋" w:hint="eastAsia"/>
            <w:lang w:eastAsia="zh-CN"/>
          </w:rPr>
          <w:t>十四、风险识别与分类</w:t>
        </w:r>
        <w:r>
          <w:tab/>
        </w:r>
        <w:r>
          <w:fldChar w:fldCharType="begin"/>
        </w:r>
        <w:r>
          <w:instrText xml:space="preserve"> PAGEREF _Toc16680 \h </w:instrText>
        </w:r>
        <w:r>
          <w:fldChar w:fldCharType="separate"/>
        </w:r>
        <w:r>
          <w:t>45</w:t>
        </w:r>
        <w:r>
          <w:fldChar w:fldCharType="end"/>
        </w:r>
      </w:hyperlink>
    </w:p>
    <w:p>
      <w:pPr>
        <w:pStyle w:val="TOC2"/>
        <w:tabs>
          <w:tab w:val="right" w:leader="dot" w:pos="8306"/>
        </w:tabs>
      </w:pPr>
      <w:hyperlink w:anchor="_Toc24513" w:history="1">
        <w:r>
          <w:rPr>
            <w:rFonts w:ascii="仿宋" w:eastAsia="仿宋" w:hAnsi="仿宋" w:cs="仿宋" w:hint="eastAsia"/>
            <w:lang w:eastAsia="zh-CN"/>
          </w:rPr>
          <w:t>(一)、风险识别</w:t>
        </w:r>
        <w:r>
          <w:tab/>
        </w:r>
        <w:r>
          <w:fldChar w:fldCharType="begin"/>
        </w:r>
        <w:r>
          <w:instrText xml:space="preserve"> PAGEREF _Toc24513 \h </w:instrText>
        </w:r>
        <w:r>
          <w:fldChar w:fldCharType="separate"/>
        </w:r>
        <w:r>
          <w:t>45</w:t>
        </w:r>
        <w:r>
          <w:fldChar w:fldCharType="end"/>
        </w:r>
      </w:hyperlink>
    </w:p>
    <w:p>
      <w:pPr>
        <w:pStyle w:val="TOC2"/>
        <w:tabs>
          <w:tab w:val="right" w:leader="dot" w:pos="8306"/>
        </w:tabs>
      </w:pPr>
      <w:hyperlink w:anchor="_Toc12077" w:history="1">
        <w:r>
          <w:rPr>
            <w:rFonts w:ascii="仿宋" w:eastAsia="仿宋" w:hAnsi="仿宋" w:cs="仿宋" w:hint="eastAsia"/>
            <w:lang w:eastAsia="zh-CN"/>
          </w:rPr>
          <w:t>(二)、风险分类</w:t>
        </w:r>
        <w:r>
          <w:tab/>
        </w:r>
        <w:r>
          <w:fldChar w:fldCharType="begin"/>
        </w:r>
        <w:r>
          <w:instrText xml:space="preserve"> PAGEREF _Toc12077 \h </w:instrText>
        </w:r>
        <w:r>
          <w:fldChar w:fldCharType="separate"/>
        </w:r>
        <w:r>
          <w:t>46</w:t>
        </w:r>
        <w:r>
          <w:fldChar w:fldCharType="end"/>
        </w:r>
      </w:hyperlink>
    </w:p>
    <w:p>
      <w:pPr>
        <w:pStyle w:val="TOC1"/>
        <w:tabs>
          <w:tab w:val="right" w:leader="dot" w:pos="8306"/>
        </w:tabs>
      </w:pPr>
      <w:hyperlink w:anchor="_Toc1327" w:history="1">
        <w:r>
          <w:rPr>
            <w:rFonts w:ascii="仿宋" w:eastAsia="仿宋" w:hAnsi="仿宋" w:cs="仿宋" w:hint="eastAsia"/>
            <w:lang w:eastAsia="zh-CN"/>
          </w:rPr>
          <w:t>十五、护理服务项目工程方案分析</w:t>
        </w:r>
        <w:r>
          <w:tab/>
        </w:r>
        <w:r>
          <w:fldChar w:fldCharType="begin"/>
        </w:r>
        <w:r>
          <w:instrText xml:space="preserve"> PAGEREF _Toc1327 \h </w:instrText>
        </w:r>
        <w:r>
          <w:fldChar w:fldCharType="separate"/>
        </w:r>
        <w:r>
          <w:t>48</w:t>
        </w:r>
        <w:r>
          <w:fldChar w:fldCharType="end"/>
        </w:r>
      </w:hyperlink>
    </w:p>
    <w:p>
      <w:pPr>
        <w:pStyle w:val="TOC2"/>
        <w:tabs>
          <w:tab w:val="right" w:leader="dot" w:pos="8306"/>
        </w:tabs>
      </w:pPr>
      <w:hyperlink w:anchor="_Toc9351" w:history="1">
        <w:r>
          <w:rPr>
            <w:rFonts w:ascii="仿宋" w:eastAsia="仿宋" w:hAnsi="仿宋" w:cs="仿宋" w:hint="eastAsia"/>
            <w:lang w:eastAsia="zh-CN"/>
          </w:rPr>
          <w:t>(一)、建筑工程设计原则</w:t>
        </w:r>
        <w:r>
          <w:tab/>
        </w:r>
        <w:r>
          <w:fldChar w:fldCharType="begin"/>
        </w:r>
        <w:r>
          <w:instrText xml:space="preserve"> PAGEREF _Toc9351 \h </w:instrText>
        </w:r>
        <w:r>
          <w:fldChar w:fldCharType="separate"/>
        </w:r>
        <w:r>
          <w:t>48</w:t>
        </w:r>
        <w:r>
          <w:fldChar w:fldCharType="end"/>
        </w:r>
      </w:hyperlink>
    </w:p>
    <w:p>
      <w:pPr>
        <w:pStyle w:val="TOC2"/>
        <w:tabs>
          <w:tab w:val="right" w:leader="dot" w:pos="8306"/>
        </w:tabs>
      </w:pPr>
      <w:hyperlink w:anchor="_Toc22483" w:history="1">
        <w:r>
          <w:rPr>
            <w:rFonts w:ascii="仿宋" w:eastAsia="仿宋" w:hAnsi="仿宋" w:cs="仿宋" w:hint="eastAsia"/>
            <w:lang w:eastAsia="zh-CN"/>
          </w:rPr>
          <w:t>(二)、土建工程建设指标</w:t>
        </w:r>
        <w:r>
          <w:tab/>
        </w:r>
        <w:r>
          <w:fldChar w:fldCharType="begin"/>
        </w:r>
        <w:r>
          <w:instrText xml:space="preserve"> PAGEREF _Toc22483 \h </w:instrText>
        </w:r>
        <w:r>
          <w:fldChar w:fldCharType="separate"/>
        </w:r>
        <w:r>
          <w:t>51</w:t>
        </w:r>
        <w:r>
          <w:fldChar w:fldCharType="end"/>
        </w:r>
      </w:hyperlink>
    </w:p>
    <w:p>
      <w:pPr>
        <w:pStyle w:val="TOC1"/>
        <w:tabs>
          <w:tab w:val="right" w:leader="dot" w:pos="8306"/>
        </w:tabs>
      </w:pPr>
      <w:hyperlink w:anchor="_Toc27043" w:history="1">
        <w:r>
          <w:rPr>
            <w:rFonts w:ascii="仿宋" w:eastAsia="仿宋" w:hAnsi="仿宋" w:cs="仿宋" w:hint="eastAsia"/>
            <w:lang w:eastAsia="zh-CN"/>
          </w:rPr>
          <w:t>十六、护理服务项目实施时间节点</w:t>
        </w:r>
        <w:r>
          <w:tab/>
        </w:r>
        <w:r>
          <w:fldChar w:fldCharType="begin"/>
        </w:r>
        <w:r>
          <w:instrText xml:space="preserve"> PAGEREF _Toc27043 \h </w:instrText>
        </w:r>
        <w:r>
          <w:fldChar w:fldCharType="separate"/>
        </w:r>
        <w:r>
          <w:t>53</w:t>
        </w:r>
        <w:r>
          <w:fldChar w:fldCharType="end"/>
        </w:r>
      </w:hyperlink>
    </w:p>
    <w:p>
      <w:pPr>
        <w:pStyle w:val="TOC2"/>
        <w:tabs>
          <w:tab w:val="right" w:leader="dot" w:pos="8306"/>
        </w:tabs>
      </w:pPr>
      <w:hyperlink w:anchor="_Toc21002" w:history="1">
        <w:r>
          <w:rPr>
            <w:rFonts w:ascii="仿宋" w:eastAsia="仿宋" w:hAnsi="仿宋" w:cs="仿宋" w:hint="eastAsia"/>
            <w:lang w:eastAsia="zh-CN"/>
          </w:rPr>
          <w:t>(一)、护理服务项目启动阶段时间节点</w:t>
        </w:r>
        <w:r>
          <w:tab/>
        </w:r>
        <w:r>
          <w:fldChar w:fldCharType="begin"/>
        </w:r>
        <w:r>
          <w:instrText xml:space="preserve"> PAGEREF _Toc21002 \h </w:instrText>
        </w:r>
        <w:r>
          <w:fldChar w:fldCharType="separate"/>
        </w:r>
        <w:r>
          <w:t>53</w:t>
        </w:r>
        <w:r>
          <w:fldChar w:fldCharType="end"/>
        </w:r>
      </w:hyperlink>
    </w:p>
    <w:p>
      <w:pPr>
        <w:pStyle w:val="TOC2"/>
        <w:tabs>
          <w:tab w:val="right" w:leader="dot" w:pos="8306"/>
        </w:tabs>
      </w:pPr>
      <w:hyperlink w:anchor="_Toc7300" w:history="1">
        <w:r>
          <w:rPr>
            <w:rFonts w:ascii="仿宋" w:eastAsia="仿宋" w:hAnsi="仿宋" w:cs="仿宋" w:hint="eastAsia"/>
            <w:lang w:eastAsia="zh-CN"/>
          </w:rPr>
          <w:t>(二)、护理服务项目执行阶段时间节点</w:t>
        </w:r>
        <w:r>
          <w:tab/>
        </w:r>
        <w:r>
          <w:fldChar w:fldCharType="begin"/>
        </w:r>
        <w:r>
          <w:instrText xml:space="preserve"> PAGEREF _Toc7300 \h </w:instrText>
        </w:r>
        <w:r>
          <w:fldChar w:fldCharType="separate"/>
        </w:r>
        <w:r>
          <w:t>54</w:t>
        </w:r>
        <w:r>
          <w:fldChar w:fldCharType="end"/>
        </w:r>
      </w:hyperlink>
    </w:p>
    <w:p>
      <w:pPr>
        <w:pStyle w:val="TOC2"/>
        <w:tabs>
          <w:tab w:val="right" w:leader="dot" w:pos="8306"/>
        </w:tabs>
      </w:pPr>
      <w:hyperlink w:anchor="_Toc23159" w:history="1">
        <w:r>
          <w:rPr>
            <w:rFonts w:ascii="仿宋" w:eastAsia="仿宋" w:hAnsi="仿宋" w:cs="仿宋" w:hint="eastAsia"/>
            <w:lang w:eastAsia="zh-CN"/>
          </w:rPr>
          <w:t>(三)、护理服务项目完成阶段时间节点</w:t>
        </w:r>
        <w:r>
          <w:tab/>
        </w:r>
        <w:r>
          <w:fldChar w:fldCharType="begin"/>
        </w:r>
        <w:r>
          <w:instrText xml:space="preserve"> PAGEREF _Toc23159 \h </w:instrText>
        </w:r>
        <w:r>
          <w:fldChar w:fldCharType="separate"/>
        </w:r>
        <w:r>
          <w:t>55</w:t>
        </w:r>
        <w:r>
          <w:fldChar w:fldCharType="end"/>
        </w:r>
      </w:hyperlink>
    </w:p>
    <w:p>
      <w:pPr>
        <w:pStyle w:val="TOC1"/>
        <w:tabs>
          <w:tab w:val="right" w:leader="dot" w:pos="8306"/>
        </w:tabs>
      </w:pPr>
      <w:hyperlink w:anchor="_Toc3880" w:history="1">
        <w:r>
          <w:rPr>
            <w:rFonts w:ascii="仿宋" w:eastAsia="仿宋" w:hAnsi="仿宋" w:cs="仿宋" w:hint="eastAsia"/>
            <w:lang w:eastAsia="zh-CN"/>
          </w:rPr>
          <w:t>十七、护理服务项目变更管理</w:t>
        </w:r>
        <w:r>
          <w:tab/>
        </w:r>
        <w:r>
          <w:fldChar w:fldCharType="begin"/>
        </w:r>
        <w:r>
          <w:instrText xml:space="preserve"> PAGEREF _Toc3880 \h </w:instrText>
        </w:r>
        <w:r>
          <w:fldChar w:fldCharType="separate"/>
        </w:r>
        <w:r>
          <w:t>56</w:t>
        </w:r>
        <w:r>
          <w:fldChar w:fldCharType="end"/>
        </w:r>
      </w:hyperlink>
    </w:p>
    <w:p>
      <w:pPr>
        <w:pStyle w:val="TOC2"/>
        <w:tabs>
          <w:tab w:val="right" w:leader="dot" w:pos="8306"/>
        </w:tabs>
      </w:pPr>
      <w:hyperlink w:anchor="_Toc4456" w:history="1">
        <w:r>
          <w:rPr>
            <w:rFonts w:ascii="仿宋" w:eastAsia="仿宋" w:hAnsi="仿宋" w:cs="仿宋" w:hint="eastAsia"/>
            <w:lang w:eastAsia="zh-CN"/>
          </w:rPr>
          <w:t>(一)、变更申请与评估</w:t>
        </w:r>
        <w:r>
          <w:tab/>
        </w:r>
        <w:r>
          <w:fldChar w:fldCharType="begin"/>
        </w:r>
        <w:r>
          <w:instrText xml:space="preserve"> PAGEREF _Toc4456 \h </w:instrText>
        </w:r>
        <w:r>
          <w:fldChar w:fldCharType="separate"/>
        </w:r>
        <w:r>
          <w:t>56</w:t>
        </w:r>
        <w:r>
          <w:fldChar w:fldCharType="end"/>
        </w:r>
      </w:hyperlink>
    </w:p>
    <w:p>
      <w:pPr>
        <w:pStyle w:val="TOC2"/>
        <w:tabs>
          <w:tab w:val="right" w:leader="dot" w:pos="8306"/>
        </w:tabs>
      </w:pPr>
      <w:hyperlink w:anchor="_Toc9700" w:history="1">
        <w:r>
          <w:rPr>
            <w:rFonts w:ascii="仿宋" w:eastAsia="仿宋" w:hAnsi="仿宋" w:cs="仿宋" w:hint="eastAsia"/>
            <w:lang w:eastAsia="zh-CN"/>
          </w:rPr>
          <w:t>(二)、变更实施与控制</w:t>
        </w:r>
        <w:r>
          <w:tab/>
        </w:r>
        <w:r>
          <w:fldChar w:fldCharType="begin"/>
        </w:r>
        <w:r>
          <w:instrText xml:space="preserve"> PAGEREF _Toc9700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05"/>
      <w:r>
        <w:rPr>
          <w:rFonts w:ascii="仿宋" w:eastAsia="仿宋" w:hAnsi="仿宋" w:cs="仿宋" w:hint="eastAsia"/>
          <w:sz w:val="28"/>
          <w:lang w:eastAsia="zh-CN"/>
        </w:rPr>
        <w:t>一、护理服务项目建设背景及必要性分析</w:t>
      </w:r>
      <w:bookmarkEnd w:id="2"/>
    </w:p>
    <w:p>
      <w:pPr>
        <w:pStyle w:val="Heading2"/>
        <w:rPr>
          <w:rFonts w:ascii="仿宋" w:eastAsia="仿宋" w:hAnsi="仿宋" w:cs="仿宋" w:hint="eastAsia"/>
          <w:lang w:eastAsia="zh-CN"/>
        </w:rPr>
      </w:pPr>
      <w:bookmarkStart w:id="3" w:name="_Toc5343"/>
      <w:r>
        <w:rPr>
          <w:rFonts w:ascii="仿宋" w:eastAsia="仿宋" w:hAnsi="仿宋" w:cs="仿宋" w:hint="eastAsia"/>
          <w:lang w:eastAsia="zh-CN"/>
        </w:rPr>
        <w:t>(一)、护理服务项目背景分析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护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护理服务项目在这个潮流中的定位。同时，我们将关注行业内涌现的新兴机遇，以便护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护理服务项目提供了强大的发展动力。我们将聚焦于行业内最新的技术发展趋势，包括但不限于人工智能、大数据分析、物联网等领域。通过深度的技术研究，我们将确保护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护理服务项目发展的源泉。我们将投入更多的精力对市场需求进行深入剖析，超越表面的需求，深入挖掘潜在的市场痛点和机遇。通过对市场需求的细致了解，护理服务项目将更有针对性地设计解决方案，满足市场的多样化需求，从而更好地促进护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护理服务项目战略至关重要。我们将对竞争态势进行更为深入的分析，包括但不限于市场份额、产品特点、客户满意度等多个维度。通过深度的竞争分析，护理服务项目将能够更准确地把握市场脉搏，制定具有竞争力的护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护理服务项目的发展具有直接的影响。我们将进行更为全面的法规和政策分析，了解行业发展中的潜在法律风险和合规挑战。通过充分了解和遵守相关法规，护理服务项目将确保在法律框架内合法合规运营，为护理服务项目的稳健发展提供有力支持。</w:t>
      </w:r>
    </w:p>
    <w:p>
      <w:pPr>
        <w:pStyle w:val="Heading2"/>
        <w:ind w:firstLine="560" w:firstLineChars="200"/>
        <w:rPr>
          <w:rFonts w:ascii="仿宋" w:eastAsia="仿宋" w:hAnsi="仿宋" w:cs="仿宋" w:hint="eastAsia"/>
          <w:sz w:val="28"/>
          <w:lang w:eastAsia="zh-CN"/>
        </w:rPr>
      </w:pPr>
      <w:bookmarkStart w:id="4" w:name="_Toc12296"/>
      <w:r>
        <w:rPr>
          <w:rFonts w:ascii="仿宋" w:eastAsia="仿宋" w:hAnsi="仿宋" w:cs="仿宋" w:hint="eastAsia"/>
          <w:sz w:val="28"/>
          <w:lang w:eastAsia="zh-CN"/>
        </w:rPr>
        <w:t>(二)、护理服务项目建设必要性分析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建设的迫切性源于对行业发展趋势的深刻洞察。我们正处于一个行业变革的时代，科技创新、数字化转型成为企业发展的关键动力。护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建设不仅仅是为了跟上潮流，更是为了通过技术创新推动企业的持续发展。通过引入先进的技术和解决方案，护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护理服务项目的建设成为必然选择，通过提高产品质量、拓展服务领域，从而在竞争中获得更多的机会。护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护理服务项目建设的必要性体现在对客户需求更精准的满足。通过护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建设的背后是对企业持续创新的追求。只有通过不断创新，企业才能在竞争中立于不败之地。护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90"/>
      <w:r>
        <w:rPr>
          <w:rFonts w:ascii="仿宋" w:eastAsia="仿宋" w:hAnsi="仿宋" w:cs="仿宋" w:hint="eastAsia"/>
          <w:sz w:val="28"/>
          <w:lang w:eastAsia="zh-CN"/>
        </w:rPr>
        <w:t>二、护理服务项目可持续发展</w:t>
      </w:r>
      <w:bookmarkEnd w:id="5"/>
    </w:p>
    <w:p>
      <w:pPr>
        <w:pStyle w:val="Heading2"/>
        <w:rPr>
          <w:rFonts w:ascii="仿宋" w:eastAsia="仿宋" w:hAnsi="仿宋" w:cs="仿宋" w:hint="eastAsia"/>
          <w:lang w:eastAsia="zh-CN"/>
        </w:rPr>
      </w:pPr>
      <w:bookmarkStart w:id="6" w:name="_Toc2533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理服务项目中，护理服务项目团队着眼于未来，明确了可持续发展的战略方向。制定的具体可持续发展目标包括降低资源使用、采用环保技术、最大化社会效益等。这一步骤不仅有助于护理服务项目在环保和社会责任方面达到最高标准，也为未来提供了明确的指引，确保护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可持续实践的融入护理服务项目管理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护理服务项目管理周期。从护理服务项目规划开始，护理服务项目团队就考虑了环境和社会的因素。在执行阶段，护理服务项目团队积极推动绿色技术的应用，优化资源利用。此外，关注员工的社会责任，通过培训和沟通活动提高员工对可持续发展的认知，使他们能够在日常工作中践行可持续实践。这些举措不仅为护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03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扎根于护理服务项目的可持续发展理念，我们深信环保与社会责任是护理服务项目成功的关键支柱。在护理服务项目的每一步，我们都致力于通过创新和实践，履行对环境和社会的坚定责任。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团队通过引入先进的环保技术、建立高效的废物处理系统以及推动能源节约措施，积极履行环保责任。定期的环保监测和评估确保护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不仅致力于自身可持续发展，还注重对社会的回馈。通过支持社区护理服务项目、参与慈善事业、提供培训机会等方式，护理服务项目积极履行社会责任。与当地社区建立积极互动，关注员工的工作与生活平衡，以及员工的身心健康，是护理服务项目在社会责任层面的关键举措。这样的实践不仅增强了护理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739"/>
      <w:r>
        <w:rPr>
          <w:rFonts w:ascii="仿宋" w:eastAsia="仿宋" w:hAnsi="仿宋" w:cs="仿宋" w:hint="eastAsia"/>
          <w:sz w:val="28"/>
          <w:lang w:eastAsia="zh-CN"/>
        </w:rPr>
        <w:t>三、护理服务项目文档管理</w:t>
      </w:r>
      <w:bookmarkEnd w:id="8"/>
    </w:p>
    <w:p>
      <w:pPr>
        <w:pStyle w:val="Heading2"/>
        <w:rPr>
          <w:rFonts w:ascii="仿宋" w:eastAsia="仿宋" w:hAnsi="仿宋" w:cs="仿宋" w:hint="eastAsia"/>
          <w:lang w:eastAsia="zh-CN"/>
        </w:rPr>
      </w:pPr>
      <w:bookmarkStart w:id="9" w:name="_Toc8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护理服务项目高度重视文档的质量和准确性，以支持护理服务项目的各项活动和决策。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文档的编制始于护理服务项目计划的初期，我们制定了详细的文档编制计划，明确了每个文档的内容、格式和编写责任人。在护理服务项目启动阶段，我们首先编制了护理服务项目章程，明确定义了护理服务项目的目标、范围、风险等关键要素。随后，护理服务项目团队根据计划陆续编制了需求文档、设计文档、测试文档等各类文档，确保护理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理服务项目管理中的重要环节，旨在确保护理服务项目文档符合质量标准和护理服务项目需求。在护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除了内部审查，我们还进行了外部审查，邀请护理服务项目相关利益方和专业领域的专家对文档进行独立审查。这有助于获取更全面、客观的反馈，确保护理服务项目文档不仅符合内部标准，也满足外部需求。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护理服务项目在文档编制与审查方面建立了严格的管理机制，通过规范的流程和多维度的审查，确保护理服务项目文档的质量、准确性和可靠性，为护理服务项目的顺利推进提供了有力支持。</w:t>
      </w:r>
    </w:p>
    <w:p>
      <w:pPr>
        <w:pStyle w:val="Heading2"/>
        <w:ind w:firstLine="560" w:firstLineChars="200"/>
        <w:rPr>
          <w:rFonts w:ascii="仿宋" w:eastAsia="仿宋" w:hAnsi="仿宋" w:cs="仿宋" w:hint="eastAsia"/>
          <w:sz w:val="28"/>
          <w:lang w:eastAsia="zh-CN"/>
        </w:rPr>
      </w:pPr>
      <w:bookmarkStart w:id="10" w:name="_Toc391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在护理服务项目中，我们致力于优化文档发布与分发过程，以确保信息的高效传递和团队间协作的顺畅进行。以下是我们采取的关键优化策略：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我们采用了精细的权限控制，确保只有授权人员可以访问敏感信息。这种安全措施保护了护理服务项目文档的机密性，防止了未经授权的信息泄露。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79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文档存档与归档是护理服务项目生命周期中一个至关重要的环节，直接关系到护理服务项目信息的长期保存和历史记录的完整性。在护理服务项目中，我们实施了一系列有效的文档存档与归档管理策略：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754"/>
      <w:r>
        <w:rPr>
          <w:rFonts w:ascii="仿宋" w:eastAsia="仿宋" w:hAnsi="仿宋" w:cs="仿宋" w:hint="eastAsia"/>
          <w:sz w:val="28"/>
          <w:lang w:eastAsia="zh-CN"/>
        </w:rPr>
        <w:t>四、护理服务项目危机管理</w:t>
      </w:r>
      <w:bookmarkEnd w:id="12"/>
    </w:p>
    <w:p>
      <w:pPr>
        <w:pStyle w:val="Heading2"/>
        <w:rPr>
          <w:rFonts w:ascii="仿宋" w:eastAsia="仿宋" w:hAnsi="仿宋" w:cs="仿宋" w:hint="eastAsia"/>
          <w:lang w:eastAsia="zh-CN"/>
        </w:rPr>
      </w:pPr>
      <w:bookmarkStart w:id="13" w:name="_Toc2153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护理服务项目危机管理中，危机预警与识别是确保护理服务项目稳健运行的核心步骤。通过建立全面的监测机制，护理服务项目团队旨在及时发现和理解潜在的风险和危机因素，以便采取及时的预防和应对措施，确保护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首先，通过深入的风险评估，护理服务项目团队全面分析了整个护理服务项目和各个阶段可能存在的威胁。这包括准确评估每个潜在风险的发生概率和可能影响的程度，为后续危机预警提供了有力支持。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护理服务项目团队着重于明确定义护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监测作为危机预警的关键手段，通过对护理服务项目进展的持续监控，团队能够及时发现潜在问题并作出迅速反应。护理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在这一阶段，团队的专业素养和反应速度将发挥至关重要的作用，以确保潜在危机能够在初期得到有效的处理，最大程度地减轻负面影响。通过危机预警与识别，护理服务项目得以更有序、可控地推进。</w:t>
      </w:r>
    </w:p>
    <w:p>
      <w:pPr>
        <w:pStyle w:val="Heading2"/>
        <w:ind w:firstLine="560" w:firstLineChars="200"/>
        <w:rPr>
          <w:rFonts w:ascii="仿宋" w:eastAsia="仿宋" w:hAnsi="仿宋" w:cs="仿宋" w:hint="eastAsia"/>
          <w:sz w:val="28"/>
          <w:lang w:eastAsia="zh-CN"/>
        </w:rPr>
      </w:pPr>
      <w:bookmarkStart w:id="14" w:name="_Toc2518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在危机发生时，护理服务项目团队立即行动，成立了应急小组。该小组的任务是迅速制定并实施紧急应对措施，以最小化潜在损失。以下是采取的主要措施：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暂停护理服务项目进度：为遏制危机蔓延，护理服务项目暂时停止进行，以便全面评估当前状况。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资源重新分配：重新评估护理服务项目资源的分配，确保最大限度地减小损失。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实时沟通：与关键利益相关者建立实时沟通机制，向他们传递护理服务项目危机的实际状况，保障护理服务项目核心利益。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在紧急应对的同时，护理服务项目团队强调了团队协作和有效沟通的重要性。以下是团队协作的关键举措：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信息共享机制：建立了信息共享平台，确保团队成员能够及时获取护理服务项目危机的实时信息。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领导者沟通：护理服务项目领导者通过定期会议和即时沟通工具，指导团队应对危机，保持团队稳定运行。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随着危机得到初步控制，护理服务项目团队转向制定恢复计划，以确保护理服务项目能够从中迅速恢复。主要恢复计划包括：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修复受损的进度计划：重新评估护理服务项目进度，制定修复计划，确保护理服务项目尽快回归正常进程。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重新调整资源分配：优化资源分配，确保护理服务项目在有限资源下高效运转。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风险管理机制加强：对护理服务项目风险进行全面评估，制定更强化的风险管理策略，以预防未来可能的危机。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938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200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护理服务项目的主要产品是XXXX，预计年产值为XXX万元。这一产品在市场中占据着重要的地位，其广泛的应用范围使得该护理服务项目的市场前景非常广阔。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护理服务项目的xxx产品作为重要的原材料之一，将在多个领域发挥关键作用。其在建筑、交通、能源等方面的广泛应用将为整个产业链提供强大的支持，形成产业协同效应。护理服务项目的年产值XXX万XXX万XXX万万元不仅反映了其在市场上的巨大潜力，更预示着它对国民经济的积极贡献。这种关联度高、涉及面广的产业关系，使得该护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64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总征地面积为XXXX平方米，相当于约XX.XX亩，其中净用地面积为XXXX平方米，红线范围内相当于约XX.XX亩。这一用地规模充分考虑了护理服务项目的建设需求，保障了护理服务项目在合适的空间内得以充分发展。护理服务项目规划的总建筑面积为XXXX平方米，其中主体工程建设占XXXX平方米，计容建筑面积达XXXX平方米。预计建筑工程的投资将达到XXXX万元，为护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计划购置的设备共计XXXX台（套），设备购置费用为XXXX万元。这一设备购置计划充分考虑到护理服务项目的生产需求和技术要求，确保了护理服务项目在生产运营中具备先进的技术装备和高效的生产能力。设备的合理配置将为护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计划总投资为XXXX万元，预计年实现营业收入为XXXX万元。这一产能规模的设定旨在确保护理服务项目能够在投资与回报之间取得平衡，实现长期可持续的发展。护理服务项目的总投资充分考虑到各个方面的需求，包括用地建设、设备购置等多个环节，以确保护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3567"/>
      <w:r>
        <w:rPr>
          <w:rFonts w:ascii="仿宋" w:eastAsia="仿宋" w:hAnsi="仿宋" w:cs="仿宋" w:hint="eastAsia"/>
          <w:sz w:val="28"/>
          <w:lang w:eastAsia="zh-CN"/>
        </w:rPr>
        <w:t>六、护理服务项目绩效评估</w:t>
      </w:r>
      <w:bookmarkEnd w:id="18"/>
    </w:p>
    <w:p>
      <w:pPr>
        <w:pStyle w:val="Heading2"/>
        <w:rPr>
          <w:rFonts w:ascii="仿宋" w:eastAsia="仿宋" w:hAnsi="仿宋" w:cs="仿宋" w:hint="eastAsia"/>
          <w:lang w:eastAsia="zh-CN"/>
        </w:rPr>
      </w:pPr>
      <w:bookmarkStart w:id="19" w:name="_Toc254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护理服务项目中，我们设计了一套全面的绩效评估指标，以确保护理服务项目的可控和成功交付。这些指标跨足护理服务项目目标、成本、进度和质量等多个维度，为我们提供了全面洞察护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目标达成率是我们关注的首要指标。我们设定了明确的目标，并通过定期监测和评估，迅速发现并应对潜在的目标偏差。这为护理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成本绩效是另一个核心关注点。通过实际成本与预算成本的对比分析，我们深入了解成本差异的原因，及时调整资源分配，保持护理服务项目在经济效益方面的合理水平。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理服务项目进度作为关键的绩效指标之一，得到了精心的关注。我们制定了详细的护理服务项目进度计划，并设立了进度符合度指标，确保实际进度与计划进度保持一致。这使我们能够快速发现和解决潜在的进度问题，保持护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护理服务项目绩效的不可或缺的一环。我们引入了一系列的质量标准和客户满意度指标，以确保护理服务项目交付的成果在质量上达到或超越预期水平。通过持续监测这些指标，我们努力提升护理服务项目整体质量水平，为护理服务项目的成功交付提供有力保障。通过这些科学且全面的绩效评估，我们能够更好地引导护理服务项目的持续改进，确保护理服务项目目标的顺利达成。</w:t>
      </w:r>
    </w:p>
    <w:p>
      <w:pPr>
        <w:pStyle w:val="Heading2"/>
        <w:ind w:firstLine="560" w:firstLineChars="200"/>
        <w:rPr>
          <w:rFonts w:ascii="仿宋" w:eastAsia="仿宋" w:hAnsi="仿宋" w:cs="仿宋" w:hint="eastAsia"/>
          <w:sz w:val="28"/>
          <w:lang w:eastAsia="zh-CN"/>
        </w:rPr>
      </w:pPr>
      <w:bookmarkStart w:id="20" w:name="_Toc25956"/>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绩效评估是护理服务项目中的关键环节，为确保护理服务项目达到预期目标，我们采用了多层次、多维度的绩效评估方法。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护理服务项目的战略目标对齐，确保每个决策和行动都与护理服务项目整体目标保持一致。团队会定期召开战略对齐会议，审视当前工作与护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https://d.book118.com/208042020110006044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D72C0"/>
    <w:rsid w:val="0ADD72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4202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2024-02-29T19:35:00Z</dcterms:created>
  <dcterms:modified xsi:type="dcterms:W3CDTF">2024-02-29T19:35:56Z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03DF677380E44533BF4C32551BCFADB6_11</vt:lpwstr>
  </property>
  <property fmtid="{D5CDD505-2E9C-101B-9397-08002B2CF9AE}" pid="3" name="KSOProductBuildVer">
    <vt:lpwstr>2052-12.1.0.16388</vt:lpwstr>
  </property>
</Properties>
</file>