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会议及展览服务项目规划设计蓝图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53" w:history="1">
        <w:r>
          <w:rPr>
            <w:rFonts w:ascii="仿宋" w:eastAsia="仿宋" w:hAnsi="仿宋" w:cs="仿宋" w:hint="eastAsia"/>
            <w:lang w:eastAsia="zh-CN"/>
          </w:rPr>
          <w:t>前言</w:t>
        </w:r>
        <w:r>
          <w:tab/>
        </w:r>
        <w:r>
          <w:fldChar w:fldCharType="begin"/>
        </w:r>
        <w:r>
          <w:instrText xml:space="preserve"> PAGEREF _Toc27453 \h </w:instrText>
        </w:r>
        <w:r>
          <w:fldChar w:fldCharType="separate"/>
        </w:r>
        <w:r>
          <w:t>3</w:t>
        </w:r>
        <w:r>
          <w:fldChar w:fldCharType="end"/>
        </w:r>
      </w:hyperlink>
    </w:p>
    <w:p>
      <w:pPr>
        <w:pStyle w:val="TOC1"/>
        <w:tabs>
          <w:tab w:val="right" w:leader="dot" w:pos="8306"/>
        </w:tabs>
      </w:pPr>
      <w:hyperlink w:anchor="_Toc25886" w:history="1">
        <w:r>
          <w:rPr>
            <w:rFonts w:ascii="仿宋" w:eastAsia="仿宋" w:hAnsi="仿宋" w:cs="仿宋" w:hint="eastAsia"/>
            <w:lang w:eastAsia="zh-CN"/>
          </w:rPr>
          <w:t>一、会议及展览服务项目建设背景及必要性分析</w:t>
        </w:r>
        <w:r>
          <w:tab/>
        </w:r>
        <w:r>
          <w:fldChar w:fldCharType="begin"/>
        </w:r>
        <w:r>
          <w:instrText xml:space="preserve"> PAGEREF _Toc25886 \h </w:instrText>
        </w:r>
        <w:r>
          <w:fldChar w:fldCharType="separate"/>
        </w:r>
        <w:r>
          <w:t>3</w:t>
        </w:r>
        <w:r>
          <w:fldChar w:fldCharType="end"/>
        </w:r>
      </w:hyperlink>
    </w:p>
    <w:p>
      <w:pPr>
        <w:pStyle w:val="TOC2"/>
        <w:tabs>
          <w:tab w:val="right" w:leader="dot" w:pos="8306"/>
        </w:tabs>
      </w:pPr>
      <w:hyperlink w:anchor="_Toc2473" w:history="1">
        <w:r>
          <w:rPr>
            <w:rFonts w:ascii="仿宋" w:eastAsia="仿宋" w:hAnsi="仿宋" w:cs="仿宋" w:hint="eastAsia"/>
            <w:lang w:eastAsia="zh-CN"/>
          </w:rPr>
          <w:t>(一)、会议及展览服务项目背景分析</w:t>
        </w:r>
        <w:r>
          <w:tab/>
        </w:r>
        <w:r>
          <w:fldChar w:fldCharType="begin"/>
        </w:r>
        <w:r>
          <w:instrText xml:space="preserve"> PAGEREF _Toc2473 \h </w:instrText>
        </w:r>
        <w:r>
          <w:fldChar w:fldCharType="separate"/>
        </w:r>
        <w:r>
          <w:t>3</w:t>
        </w:r>
        <w:r>
          <w:fldChar w:fldCharType="end"/>
        </w:r>
      </w:hyperlink>
    </w:p>
    <w:p>
      <w:pPr>
        <w:pStyle w:val="TOC2"/>
        <w:tabs>
          <w:tab w:val="right" w:leader="dot" w:pos="8306"/>
        </w:tabs>
      </w:pPr>
      <w:hyperlink w:anchor="_Toc5550" w:history="1">
        <w:r>
          <w:rPr>
            <w:rFonts w:ascii="仿宋" w:eastAsia="仿宋" w:hAnsi="仿宋" w:cs="仿宋" w:hint="eastAsia"/>
            <w:lang w:eastAsia="zh-CN"/>
          </w:rPr>
          <w:t>(二)、会议及展览服务项目建设必要性分析</w:t>
        </w:r>
        <w:r>
          <w:tab/>
        </w:r>
        <w:r>
          <w:fldChar w:fldCharType="begin"/>
        </w:r>
        <w:r>
          <w:instrText xml:space="preserve"> PAGEREF _Toc5550 \h </w:instrText>
        </w:r>
        <w:r>
          <w:fldChar w:fldCharType="separate"/>
        </w:r>
        <w:r>
          <w:t>5</w:t>
        </w:r>
        <w:r>
          <w:fldChar w:fldCharType="end"/>
        </w:r>
      </w:hyperlink>
    </w:p>
    <w:p>
      <w:pPr>
        <w:pStyle w:val="TOC1"/>
        <w:tabs>
          <w:tab w:val="right" w:leader="dot" w:pos="8306"/>
        </w:tabs>
      </w:pPr>
      <w:hyperlink w:anchor="_Toc13343" w:history="1">
        <w:r>
          <w:rPr>
            <w:rFonts w:ascii="仿宋" w:eastAsia="仿宋" w:hAnsi="仿宋" w:cs="仿宋" w:hint="eastAsia"/>
            <w:lang w:eastAsia="zh-CN"/>
          </w:rPr>
          <w:t>二、会议及展览服务项目危机管理</w:t>
        </w:r>
        <w:r>
          <w:tab/>
        </w:r>
        <w:r>
          <w:fldChar w:fldCharType="begin"/>
        </w:r>
        <w:r>
          <w:instrText xml:space="preserve"> PAGEREF _Toc13343 \h </w:instrText>
        </w:r>
        <w:r>
          <w:fldChar w:fldCharType="separate"/>
        </w:r>
        <w:r>
          <w:t>6</w:t>
        </w:r>
        <w:r>
          <w:fldChar w:fldCharType="end"/>
        </w:r>
      </w:hyperlink>
    </w:p>
    <w:p>
      <w:pPr>
        <w:pStyle w:val="TOC2"/>
        <w:tabs>
          <w:tab w:val="right" w:leader="dot" w:pos="8306"/>
        </w:tabs>
      </w:pPr>
      <w:hyperlink w:anchor="_Toc17148" w:history="1">
        <w:r>
          <w:rPr>
            <w:rFonts w:ascii="仿宋" w:eastAsia="仿宋" w:hAnsi="仿宋" w:cs="仿宋" w:hint="eastAsia"/>
            <w:lang w:eastAsia="zh-CN"/>
          </w:rPr>
          <w:t>(一)、危机预警与识别</w:t>
        </w:r>
        <w:r>
          <w:tab/>
        </w:r>
        <w:r>
          <w:fldChar w:fldCharType="begin"/>
        </w:r>
        <w:r>
          <w:instrText xml:space="preserve"> PAGEREF _Toc17148 \h </w:instrText>
        </w:r>
        <w:r>
          <w:fldChar w:fldCharType="separate"/>
        </w:r>
        <w:r>
          <w:t>6</w:t>
        </w:r>
        <w:r>
          <w:fldChar w:fldCharType="end"/>
        </w:r>
      </w:hyperlink>
    </w:p>
    <w:p>
      <w:pPr>
        <w:pStyle w:val="TOC2"/>
        <w:tabs>
          <w:tab w:val="right" w:leader="dot" w:pos="8306"/>
        </w:tabs>
      </w:pPr>
      <w:hyperlink w:anchor="_Toc715" w:history="1">
        <w:r>
          <w:rPr>
            <w:rFonts w:ascii="仿宋" w:eastAsia="仿宋" w:hAnsi="仿宋" w:cs="仿宋" w:hint="eastAsia"/>
            <w:lang w:eastAsia="zh-CN"/>
          </w:rPr>
          <w:t>(二)、危机应对与恢复</w:t>
        </w:r>
        <w:r>
          <w:tab/>
        </w:r>
        <w:r>
          <w:fldChar w:fldCharType="begin"/>
        </w:r>
        <w:r>
          <w:instrText xml:space="preserve"> PAGEREF _Toc715 \h </w:instrText>
        </w:r>
        <w:r>
          <w:fldChar w:fldCharType="separate"/>
        </w:r>
        <w:r>
          <w:t>7</w:t>
        </w:r>
        <w:r>
          <w:fldChar w:fldCharType="end"/>
        </w:r>
      </w:hyperlink>
    </w:p>
    <w:p>
      <w:pPr>
        <w:pStyle w:val="TOC1"/>
        <w:tabs>
          <w:tab w:val="right" w:leader="dot" w:pos="8306"/>
        </w:tabs>
      </w:pPr>
      <w:hyperlink w:anchor="_Toc15707" w:history="1">
        <w:r>
          <w:rPr>
            <w:rFonts w:ascii="仿宋" w:eastAsia="仿宋" w:hAnsi="仿宋" w:cs="仿宋" w:hint="eastAsia"/>
            <w:lang w:eastAsia="zh-CN"/>
          </w:rPr>
          <w:t>三、会议及展览服务项目绩效评估</w:t>
        </w:r>
        <w:r>
          <w:tab/>
        </w:r>
        <w:r>
          <w:fldChar w:fldCharType="begin"/>
        </w:r>
        <w:r>
          <w:instrText xml:space="preserve"> PAGEREF _Toc15707 \h </w:instrText>
        </w:r>
        <w:r>
          <w:fldChar w:fldCharType="separate"/>
        </w:r>
        <w:r>
          <w:t>9</w:t>
        </w:r>
        <w:r>
          <w:fldChar w:fldCharType="end"/>
        </w:r>
      </w:hyperlink>
    </w:p>
    <w:p>
      <w:pPr>
        <w:pStyle w:val="TOC2"/>
        <w:tabs>
          <w:tab w:val="right" w:leader="dot" w:pos="8306"/>
        </w:tabs>
      </w:pPr>
      <w:hyperlink w:anchor="_Toc8738" w:history="1">
        <w:r>
          <w:rPr>
            <w:rFonts w:ascii="仿宋" w:eastAsia="仿宋" w:hAnsi="仿宋" w:cs="仿宋" w:hint="eastAsia"/>
            <w:lang w:eastAsia="zh-CN"/>
          </w:rPr>
          <w:t>(一)、绩效评估指标</w:t>
        </w:r>
        <w:r>
          <w:tab/>
        </w:r>
        <w:r>
          <w:fldChar w:fldCharType="begin"/>
        </w:r>
        <w:r>
          <w:instrText xml:space="preserve"> PAGEREF _Toc8738 \h </w:instrText>
        </w:r>
        <w:r>
          <w:fldChar w:fldCharType="separate"/>
        </w:r>
        <w:r>
          <w:t>9</w:t>
        </w:r>
        <w:r>
          <w:fldChar w:fldCharType="end"/>
        </w:r>
      </w:hyperlink>
    </w:p>
    <w:p>
      <w:pPr>
        <w:pStyle w:val="TOC2"/>
        <w:tabs>
          <w:tab w:val="right" w:leader="dot" w:pos="8306"/>
        </w:tabs>
      </w:pPr>
      <w:hyperlink w:anchor="_Toc28443" w:history="1">
        <w:r>
          <w:rPr>
            <w:rFonts w:ascii="仿宋" w:eastAsia="仿宋" w:hAnsi="仿宋" w:cs="仿宋" w:hint="eastAsia"/>
            <w:lang w:eastAsia="zh-CN"/>
          </w:rPr>
          <w:t>(二)、绩效评估方法</w:t>
        </w:r>
        <w:r>
          <w:tab/>
        </w:r>
        <w:r>
          <w:fldChar w:fldCharType="begin"/>
        </w:r>
        <w:r>
          <w:instrText xml:space="preserve"> PAGEREF _Toc28443 \h </w:instrText>
        </w:r>
        <w:r>
          <w:fldChar w:fldCharType="separate"/>
        </w:r>
        <w:r>
          <w:t>10</w:t>
        </w:r>
        <w:r>
          <w:fldChar w:fldCharType="end"/>
        </w:r>
      </w:hyperlink>
    </w:p>
    <w:p>
      <w:pPr>
        <w:pStyle w:val="TOC2"/>
        <w:tabs>
          <w:tab w:val="right" w:leader="dot" w:pos="8306"/>
        </w:tabs>
      </w:pPr>
      <w:hyperlink w:anchor="_Toc11321" w:history="1">
        <w:r>
          <w:rPr>
            <w:rFonts w:ascii="仿宋" w:eastAsia="仿宋" w:hAnsi="仿宋" w:cs="仿宋" w:hint="eastAsia"/>
            <w:lang w:eastAsia="zh-CN"/>
          </w:rPr>
          <w:t>(三)、绩效评估周期</w:t>
        </w:r>
        <w:r>
          <w:tab/>
        </w:r>
        <w:r>
          <w:fldChar w:fldCharType="begin"/>
        </w:r>
        <w:r>
          <w:instrText xml:space="preserve"> PAGEREF _Toc11321 \h </w:instrText>
        </w:r>
        <w:r>
          <w:fldChar w:fldCharType="separate"/>
        </w:r>
        <w:r>
          <w:t>11</w:t>
        </w:r>
        <w:r>
          <w:fldChar w:fldCharType="end"/>
        </w:r>
      </w:hyperlink>
    </w:p>
    <w:p>
      <w:pPr>
        <w:pStyle w:val="TOC1"/>
        <w:tabs>
          <w:tab w:val="right" w:leader="dot" w:pos="8306"/>
        </w:tabs>
      </w:pPr>
      <w:hyperlink w:anchor="_Toc1776" w:history="1">
        <w:r>
          <w:rPr>
            <w:rFonts w:ascii="仿宋" w:eastAsia="仿宋" w:hAnsi="仿宋" w:cs="仿宋" w:hint="eastAsia"/>
            <w:lang w:eastAsia="zh-CN"/>
          </w:rPr>
          <w:t>四、产品规划分析</w:t>
        </w:r>
        <w:r>
          <w:tab/>
        </w:r>
        <w:r>
          <w:fldChar w:fldCharType="begin"/>
        </w:r>
        <w:r>
          <w:instrText xml:space="preserve"> PAGEREF _Toc1776 \h </w:instrText>
        </w:r>
        <w:r>
          <w:fldChar w:fldCharType="separate"/>
        </w:r>
        <w:r>
          <w:t>12</w:t>
        </w:r>
        <w:r>
          <w:fldChar w:fldCharType="end"/>
        </w:r>
      </w:hyperlink>
    </w:p>
    <w:p>
      <w:pPr>
        <w:pStyle w:val="TOC2"/>
        <w:tabs>
          <w:tab w:val="right" w:leader="dot" w:pos="8306"/>
        </w:tabs>
      </w:pPr>
      <w:hyperlink w:anchor="_Toc1541" w:history="1">
        <w:r>
          <w:rPr>
            <w:rFonts w:ascii="仿宋" w:eastAsia="仿宋" w:hAnsi="仿宋" w:cs="仿宋" w:hint="eastAsia"/>
            <w:lang w:eastAsia="zh-CN"/>
          </w:rPr>
          <w:t>(一)、产品规划</w:t>
        </w:r>
        <w:r>
          <w:tab/>
        </w:r>
        <w:r>
          <w:fldChar w:fldCharType="begin"/>
        </w:r>
        <w:r>
          <w:instrText xml:space="preserve"> PAGEREF _Toc1541 \h </w:instrText>
        </w:r>
        <w:r>
          <w:fldChar w:fldCharType="separate"/>
        </w:r>
        <w:r>
          <w:t>12</w:t>
        </w:r>
        <w:r>
          <w:fldChar w:fldCharType="end"/>
        </w:r>
      </w:hyperlink>
    </w:p>
    <w:p>
      <w:pPr>
        <w:pStyle w:val="TOC2"/>
        <w:tabs>
          <w:tab w:val="right" w:leader="dot" w:pos="8306"/>
        </w:tabs>
      </w:pPr>
      <w:hyperlink w:anchor="_Toc19148" w:history="1">
        <w:r>
          <w:rPr>
            <w:rFonts w:ascii="仿宋" w:eastAsia="仿宋" w:hAnsi="仿宋" w:cs="仿宋" w:hint="eastAsia"/>
            <w:lang w:eastAsia="zh-CN"/>
          </w:rPr>
          <w:t>(二)、建设规模</w:t>
        </w:r>
        <w:r>
          <w:tab/>
        </w:r>
        <w:r>
          <w:fldChar w:fldCharType="begin"/>
        </w:r>
        <w:r>
          <w:instrText xml:space="preserve"> PAGEREF _Toc19148 \h </w:instrText>
        </w:r>
        <w:r>
          <w:fldChar w:fldCharType="separate"/>
        </w:r>
        <w:r>
          <w:t>13</w:t>
        </w:r>
        <w:r>
          <w:fldChar w:fldCharType="end"/>
        </w:r>
      </w:hyperlink>
    </w:p>
    <w:p>
      <w:pPr>
        <w:pStyle w:val="TOC1"/>
        <w:tabs>
          <w:tab w:val="right" w:leader="dot" w:pos="8306"/>
        </w:tabs>
      </w:pPr>
      <w:hyperlink w:anchor="_Toc10065" w:history="1">
        <w:r>
          <w:rPr>
            <w:rFonts w:ascii="仿宋" w:eastAsia="仿宋" w:hAnsi="仿宋" w:cs="仿宋" w:hint="eastAsia"/>
            <w:lang w:eastAsia="zh-CN"/>
          </w:rPr>
          <w:t>五、会议及展览服务项目土建工程</w:t>
        </w:r>
        <w:r>
          <w:tab/>
        </w:r>
        <w:r>
          <w:fldChar w:fldCharType="begin"/>
        </w:r>
        <w:r>
          <w:instrText xml:space="preserve"> PAGEREF _Toc10065 \h </w:instrText>
        </w:r>
        <w:r>
          <w:fldChar w:fldCharType="separate"/>
        </w:r>
        <w:r>
          <w:t>14</w:t>
        </w:r>
        <w:r>
          <w:fldChar w:fldCharType="end"/>
        </w:r>
      </w:hyperlink>
    </w:p>
    <w:p>
      <w:pPr>
        <w:pStyle w:val="TOC2"/>
        <w:tabs>
          <w:tab w:val="right" w:leader="dot" w:pos="8306"/>
        </w:tabs>
      </w:pPr>
      <w:hyperlink w:anchor="_Toc32358" w:history="1">
        <w:r>
          <w:rPr>
            <w:rFonts w:ascii="仿宋" w:eastAsia="仿宋" w:hAnsi="仿宋" w:cs="仿宋" w:hint="eastAsia"/>
            <w:lang w:eastAsia="zh-CN"/>
          </w:rPr>
          <w:t>(一)、建筑工程设计原则</w:t>
        </w:r>
        <w:r>
          <w:tab/>
        </w:r>
        <w:r>
          <w:fldChar w:fldCharType="begin"/>
        </w:r>
        <w:r>
          <w:instrText xml:space="preserve"> PAGEREF _Toc32358 \h </w:instrText>
        </w:r>
        <w:r>
          <w:fldChar w:fldCharType="separate"/>
        </w:r>
        <w:r>
          <w:t>14</w:t>
        </w:r>
        <w:r>
          <w:fldChar w:fldCharType="end"/>
        </w:r>
      </w:hyperlink>
    </w:p>
    <w:p>
      <w:pPr>
        <w:pStyle w:val="TOC2"/>
        <w:tabs>
          <w:tab w:val="right" w:leader="dot" w:pos="8306"/>
        </w:tabs>
      </w:pPr>
      <w:hyperlink w:anchor="_Toc11180" w:history="1">
        <w:r>
          <w:rPr>
            <w:rFonts w:ascii="仿宋" w:eastAsia="仿宋" w:hAnsi="仿宋" w:cs="仿宋" w:hint="eastAsia"/>
            <w:lang w:eastAsia="zh-CN"/>
          </w:rPr>
          <w:t>(二)、土建工程设计年限及安全等级</w:t>
        </w:r>
        <w:r>
          <w:tab/>
        </w:r>
        <w:r>
          <w:fldChar w:fldCharType="begin"/>
        </w:r>
        <w:r>
          <w:instrText xml:space="preserve"> PAGEREF _Toc11180 \h </w:instrText>
        </w:r>
        <w:r>
          <w:fldChar w:fldCharType="separate"/>
        </w:r>
        <w:r>
          <w:t>15</w:t>
        </w:r>
        <w:r>
          <w:fldChar w:fldCharType="end"/>
        </w:r>
      </w:hyperlink>
    </w:p>
    <w:p>
      <w:pPr>
        <w:pStyle w:val="TOC2"/>
        <w:tabs>
          <w:tab w:val="right" w:leader="dot" w:pos="8306"/>
        </w:tabs>
      </w:pPr>
      <w:hyperlink w:anchor="_Toc25336" w:history="1">
        <w:r>
          <w:rPr>
            <w:rFonts w:ascii="仿宋" w:eastAsia="仿宋" w:hAnsi="仿宋" w:cs="仿宋" w:hint="eastAsia"/>
            <w:lang w:eastAsia="zh-CN"/>
          </w:rPr>
          <w:t>(三)、建筑工程设计总体要求</w:t>
        </w:r>
        <w:r>
          <w:tab/>
        </w:r>
        <w:r>
          <w:fldChar w:fldCharType="begin"/>
        </w:r>
        <w:r>
          <w:instrText xml:space="preserve"> PAGEREF _Toc25336 \h </w:instrText>
        </w:r>
        <w:r>
          <w:fldChar w:fldCharType="separate"/>
        </w:r>
        <w:r>
          <w:t>16</w:t>
        </w:r>
        <w:r>
          <w:fldChar w:fldCharType="end"/>
        </w:r>
      </w:hyperlink>
    </w:p>
    <w:p>
      <w:pPr>
        <w:pStyle w:val="TOC2"/>
        <w:tabs>
          <w:tab w:val="right" w:leader="dot" w:pos="8306"/>
        </w:tabs>
      </w:pPr>
      <w:hyperlink w:anchor="_Toc15275" w:history="1">
        <w:r>
          <w:rPr>
            <w:rFonts w:ascii="仿宋" w:eastAsia="仿宋" w:hAnsi="仿宋" w:cs="仿宋" w:hint="eastAsia"/>
            <w:lang w:eastAsia="zh-CN"/>
          </w:rPr>
          <w:t>(四)、土建工程建设指标</w:t>
        </w:r>
        <w:r>
          <w:tab/>
        </w:r>
        <w:r>
          <w:fldChar w:fldCharType="begin"/>
        </w:r>
        <w:r>
          <w:instrText xml:space="preserve"> PAGEREF _Toc15275 \h </w:instrText>
        </w:r>
        <w:r>
          <w:fldChar w:fldCharType="separate"/>
        </w:r>
        <w:r>
          <w:t>17</w:t>
        </w:r>
        <w:r>
          <w:fldChar w:fldCharType="end"/>
        </w:r>
      </w:hyperlink>
    </w:p>
    <w:p>
      <w:pPr>
        <w:pStyle w:val="TOC1"/>
        <w:tabs>
          <w:tab w:val="right" w:leader="dot" w:pos="8306"/>
        </w:tabs>
      </w:pPr>
      <w:hyperlink w:anchor="_Toc16896" w:history="1">
        <w:r>
          <w:rPr>
            <w:rFonts w:ascii="仿宋" w:eastAsia="仿宋" w:hAnsi="仿宋" w:cs="仿宋" w:hint="eastAsia"/>
            <w:lang w:eastAsia="zh-CN"/>
          </w:rPr>
          <w:t>六、会议及展览服务项目建设单位说明</w:t>
        </w:r>
        <w:r>
          <w:tab/>
        </w:r>
        <w:r>
          <w:fldChar w:fldCharType="begin"/>
        </w:r>
        <w:r>
          <w:instrText xml:space="preserve"> PAGEREF _Toc16896 \h </w:instrText>
        </w:r>
        <w:r>
          <w:fldChar w:fldCharType="separate"/>
        </w:r>
        <w:r>
          <w:t>17</w:t>
        </w:r>
        <w:r>
          <w:fldChar w:fldCharType="end"/>
        </w:r>
      </w:hyperlink>
    </w:p>
    <w:p>
      <w:pPr>
        <w:pStyle w:val="TOC2"/>
        <w:tabs>
          <w:tab w:val="right" w:leader="dot" w:pos="8306"/>
        </w:tabs>
      </w:pPr>
      <w:hyperlink w:anchor="_Toc6433" w:history="1">
        <w:r>
          <w:rPr>
            <w:rFonts w:ascii="仿宋" w:eastAsia="仿宋" w:hAnsi="仿宋" w:cs="仿宋" w:hint="eastAsia"/>
            <w:lang w:eastAsia="zh-CN"/>
          </w:rPr>
          <w:t>(一)、会议及展览服务项目承办单位基本情况</w:t>
        </w:r>
        <w:r>
          <w:tab/>
        </w:r>
        <w:r>
          <w:fldChar w:fldCharType="begin"/>
        </w:r>
        <w:r>
          <w:instrText xml:space="preserve"> PAGEREF _Toc6433 \h </w:instrText>
        </w:r>
        <w:r>
          <w:fldChar w:fldCharType="separate"/>
        </w:r>
        <w:r>
          <w:t>17</w:t>
        </w:r>
        <w:r>
          <w:fldChar w:fldCharType="end"/>
        </w:r>
      </w:hyperlink>
    </w:p>
    <w:p>
      <w:pPr>
        <w:pStyle w:val="TOC2"/>
        <w:tabs>
          <w:tab w:val="right" w:leader="dot" w:pos="8306"/>
        </w:tabs>
      </w:pPr>
      <w:hyperlink w:anchor="_Toc17166" w:history="1">
        <w:r>
          <w:rPr>
            <w:rFonts w:ascii="仿宋" w:eastAsia="仿宋" w:hAnsi="仿宋" w:cs="仿宋" w:hint="eastAsia"/>
            <w:lang w:eastAsia="zh-CN"/>
          </w:rPr>
          <w:t>(二)、公司经济效益分析</w:t>
        </w:r>
        <w:r>
          <w:tab/>
        </w:r>
        <w:r>
          <w:fldChar w:fldCharType="begin"/>
        </w:r>
        <w:r>
          <w:instrText xml:space="preserve"> PAGEREF _Toc17166 \h </w:instrText>
        </w:r>
        <w:r>
          <w:fldChar w:fldCharType="separate"/>
        </w:r>
        <w:r>
          <w:t>18</w:t>
        </w:r>
        <w:r>
          <w:fldChar w:fldCharType="end"/>
        </w:r>
      </w:hyperlink>
    </w:p>
    <w:p>
      <w:pPr>
        <w:pStyle w:val="TOC1"/>
        <w:tabs>
          <w:tab w:val="right" w:leader="dot" w:pos="8306"/>
        </w:tabs>
      </w:pPr>
      <w:hyperlink w:anchor="_Toc11844" w:history="1">
        <w:r>
          <w:rPr>
            <w:rFonts w:ascii="仿宋" w:eastAsia="仿宋" w:hAnsi="仿宋" w:cs="仿宋" w:hint="eastAsia"/>
            <w:lang w:eastAsia="zh-CN"/>
          </w:rPr>
          <w:t>七、生产安全保护</w:t>
        </w:r>
        <w:r>
          <w:tab/>
        </w:r>
        <w:r>
          <w:fldChar w:fldCharType="begin"/>
        </w:r>
        <w:r>
          <w:instrText xml:space="preserve"> PAGEREF _Toc11844 \h </w:instrText>
        </w:r>
        <w:r>
          <w:fldChar w:fldCharType="separate"/>
        </w:r>
        <w:r>
          <w:t>19</w:t>
        </w:r>
        <w:r>
          <w:fldChar w:fldCharType="end"/>
        </w:r>
      </w:hyperlink>
    </w:p>
    <w:p>
      <w:pPr>
        <w:pStyle w:val="TOC2"/>
        <w:tabs>
          <w:tab w:val="right" w:leader="dot" w:pos="8306"/>
        </w:tabs>
      </w:pPr>
      <w:hyperlink w:anchor="_Toc3292" w:history="1">
        <w:r>
          <w:rPr>
            <w:rFonts w:ascii="仿宋" w:eastAsia="仿宋" w:hAnsi="仿宋" w:cs="仿宋" w:hint="eastAsia"/>
            <w:lang w:eastAsia="zh-CN"/>
          </w:rPr>
          <w:t>(一)、消防安全</w:t>
        </w:r>
        <w:r>
          <w:tab/>
        </w:r>
        <w:r>
          <w:fldChar w:fldCharType="begin"/>
        </w:r>
        <w:r>
          <w:instrText xml:space="preserve"> PAGEREF _Toc3292 \h </w:instrText>
        </w:r>
        <w:r>
          <w:fldChar w:fldCharType="separate"/>
        </w:r>
        <w:r>
          <w:t>19</w:t>
        </w:r>
        <w:r>
          <w:fldChar w:fldCharType="end"/>
        </w:r>
      </w:hyperlink>
    </w:p>
    <w:p>
      <w:pPr>
        <w:pStyle w:val="TOC2"/>
        <w:tabs>
          <w:tab w:val="right" w:leader="dot" w:pos="8306"/>
        </w:tabs>
      </w:pPr>
      <w:hyperlink w:anchor="_Toc16090" w:history="1">
        <w:r>
          <w:rPr>
            <w:rFonts w:ascii="仿宋" w:eastAsia="仿宋" w:hAnsi="仿宋" w:cs="仿宋" w:hint="eastAsia"/>
            <w:lang w:eastAsia="zh-CN"/>
          </w:rPr>
          <w:t>(二)、防火防爆总图布置措施</w:t>
        </w:r>
        <w:r>
          <w:tab/>
        </w:r>
        <w:r>
          <w:fldChar w:fldCharType="begin"/>
        </w:r>
        <w:r>
          <w:instrText xml:space="preserve"> PAGEREF _Toc16090 \h </w:instrText>
        </w:r>
        <w:r>
          <w:fldChar w:fldCharType="separate"/>
        </w:r>
        <w:r>
          <w:t>20</w:t>
        </w:r>
        <w:r>
          <w:fldChar w:fldCharType="end"/>
        </w:r>
      </w:hyperlink>
    </w:p>
    <w:p>
      <w:pPr>
        <w:pStyle w:val="TOC2"/>
        <w:tabs>
          <w:tab w:val="right" w:leader="dot" w:pos="8306"/>
        </w:tabs>
      </w:pPr>
      <w:hyperlink w:anchor="_Toc29761" w:history="1">
        <w:r>
          <w:rPr>
            <w:rFonts w:ascii="仿宋" w:eastAsia="仿宋" w:hAnsi="仿宋" w:cs="仿宋" w:hint="eastAsia"/>
            <w:lang w:eastAsia="zh-CN"/>
          </w:rPr>
          <w:t>(三)、自然灾害防范措施</w:t>
        </w:r>
        <w:r>
          <w:tab/>
        </w:r>
        <w:r>
          <w:fldChar w:fldCharType="begin"/>
        </w:r>
        <w:r>
          <w:instrText xml:space="preserve"> PAGEREF _Toc29761 \h </w:instrText>
        </w:r>
        <w:r>
          <w:fldChar w:fldCharType="separate"/>
        </w:r>
        <w:r>
          <w:t>21</w:t>
        </w:r>
        <w:r>
          <w:fldChar w:fldCharType="end"/>
        </w:r>
      </w:hyperlink>
    </w:p>
    <w:p>
      <w:pPr>
        <w:pStyle w:val="TOC2"/>
        <w:tabs>
          <w:tab w:val="right" w:leader="dot" w:pos="8306"/>
        </w:tabs>
      </w:pPr>
      <w:hyperlink w:anchor="_Toc5084" w:history="1">
        <w:r>
          <w:rPr>
            <w:rFonts w:ascii="仿宋" w:eastAsia="仿宋" w:hAnsi="仿宋" w:cs="仿宋" w:hint="eastAsia"/>
            <w:lang w:eastAsia="zh-CN"/>
          </w:rPr>
          <w:t>(四)、安全色及安全标志使用要求</w:t>
        </w:r>
        <w:r>
          <w:tab/>
        </w:r>
        <w:r>
          <w:fldChar w:fldCharType="begin"/>
        </w:r>
        <w:r>
          <w:instrText xml:space="preserve"> PAGEREF _Toc5084 \h </w:instrText>
        </w:r>
        <w:r>
          <w:fldChar w:fldCharType="separate"/>
        </w:r>
        <w:r>
          <w:t>22</w:t>
        </w:r>
        <w:r>
          <w:fldChar w:fldCharType="end"/>
        </w:r>
      </w:hyperlink>
    </w:p>
    <w:p>
      <w:pPr>
        <w:pStyle w:val="TOC2"/>
        <w:tabs>
          <w:tab w:val="right" w:leader="dot" w:pos="8306"/>
        </w:tabs>
      </w:pPr>
      <w:hyperlink w:anchor="_Toc20425" w:history="1">
        <w:r>
          <w:rPr>
            <w:rFonts w:ascii="仿宋" w:eastAsia="仿宋" w:hAnsi="仿宋" w:cs="仿宋" w:hint="eastAsia"/>
            <w:lang w:eastAsia="zh-CN"/>
          </w:rPr>
          <w:t>(五)、防尘防毒措施</w:t>
        </w:r>
        <w:r>
          <w:tab/>
        </w:r>
        <w:r>
          <w:fldChar w:fldCharType="begin"/>
        </w:r>
        <w:r>
          <w:instrText xml:space="preserve"> PAGEREF _Toc20425 \h </w:instrText>
        </w:r>
        <w:r>
          <w:fldChar w:fldCharType="separate"/>
        </w:r>
        <w:r>
          <w:t>23</w:t>
        </w:r>
        <w:r>
          <w:fldChar w:fldCharType="end"/>
        </w:r>
      </w:hyperlink>
    </w:p>
    <w:p>
      <w:pPr>
        <w:pStyle w:val="TOC2"/>
        <w:tabs>
          <w:tab w:val="right" w:leader="dot" w:pos="8306"/>
        </w:tabs>
      </w:pPr>
      <w:hyperlink w:anchor="_Toc32058" w:history="1">
        <w:r>
          <w:rPr>
            <w:rFonts w:ascii="仿宋" w:eastAsia="仿宋" w:hAnsi="仿宋" w:cs="仿宋" w:hint="eastAsia"/>
            <w:lang w:eastAsia="zh-CN"/>
          </w:rPr>
          <w:t>(六)、防静电、触电防护及防雷措施</w:t>
        </w:r>
        <w:r>
          <w:tab/>
        </w:r>
        <w:r>
          <w:fldChar w:fldCharType="begin"/>
        </w:r>
        <w:r>
          <w:instrText xml:space="preserve"> PAGEREF _Toc32058 \h </w:instrText>
        </w:r>
        <w:r>
          <w:fldChar w:fldCharType="separate"/>
        </w:r>
        <w:r>
          <w:t>24</w:t>
        </w:r>
        <w:r>
          <w:fldChar w:fldCharType="end"/>
        </w:r>
      </w:hyperlink>
    </w:p>
    <w:p>
      <w:pPr>
        <w:pStyle w:val="TOC2"/>
        <w:tabs>
          <w:tab w:val="right" w:leader="dot" w:pos="8306"/>
        </w:tabs>
      </w:pPr>
      <w:hyperlink w:anchor="_Toc31985" w:history="1">
        <w:r>
          <w:rPr>
            <w:rFonts w:ascii="仿宋" w:eastAsia="仿宋" w:hAnsi="仿宋" w:cs="仿宋" w:hint="eastAsia"/>
            <w:lang w:eastAsia="zh-CN"/>
          </w:rPr>
          <w:t>(七)、机械设备安全保障措施</w:t>
        </w:r>
        <w:r>
          <w:tab/>
        </w:r>
        <w:r>
          <w:fldChar w:fldCharType="begin"/>
        </w:r>
        <w:r>
          <w:instrText xml:space="preserve"> PAGEREF _Toc31985 \h </w:instrText>
        </w:r>
        <w:r>
          <w:fldChar w:fldCharType="separate"/>
        </w:r>
        <w:r>
          <w:t>25</w:t>
        </w:r>
        <w:r>
          <w:fldChar w:fldCharType="end"/>
        </w:r>
      </w:hyperlink>
    </w:p>
    <w:p>
      <w:pPr>
        <w:pStyle w:val="TOC1"/>
        <w:tabs>
          <w:tab w:val="right" w:leader="dot" w:pos="8306"/>
        </w:tabs>
      </w:pPr>
      <w:hyperlink w:anchor="_Toc8860" w:history="1">
        <w:r>
          <w:rPr>
            <w:rFonts w:ascii="仿宋" w:eastAsia="仿宋" w:hAnsi="仿宋" w:cs="仿宋" w:hint="eastAsia"/>
            <w:lang w:eastAsia="zh-CN"/>
          </w:rPr>
          <w:t>八、会议及展览服务项目财务管理</w:t>
        </w:r>
        <w:r>
          <w:tab/>
        </w:r>
        <w:r>
          <w:fldChar w:fldCharType="begin"/>
        </w:r>
        <w:r>
          <w:instrText xml:space="preserve"> PAGEREF _Toc8860 \h </w:instrText>
        </w:r>
        <w:r>
          <w:fldChar w:fldCharType="separate"/>
        </w:r>
        <w:r>
          <w:t>27</w:t>
        </w:r>
        <w:r>
          <w:fldChar w:fldCharType="end"/>
        </w:r>
      </w:hyperlink>
    </w:p>
    <w:p>
      <w:pPr>
        <w:pStyle w:val="TOC2"/>
        <w:tabs>
          <w:tab w:val="right" w:leader="dot" w:pos="8306"/>
        </w:tabs>
      </w:pPr>
      <w:hyperlink w:anchor="_Toc19544" w:history="1">
        <w:r>
          <w:rPr>
            <w:rFonts w:ascii="仿宋" w:eastAsia="仿宋" w:hAnsi="仿宋" w:cs="仿宋" w:hint="eastAsia"/>
            <w:lang w:eastAsia="zh-CN"/>
          </w:rPr>
          <w:t>(一)、资金需求大</w:t>
        </w:r>
        <w:r>
          <w:tab/>
        </w:r>
        <w:r>
          <w:fldChar w:fldCharType="begin"/>
        </w:r>
        <w:r>
          <w:instrText xml:space="preserve"> PAGEREF _Toc19544 \h </w:instrText>
        </w:r>
        <w:r>
          <w:fldChar w:fldCharType="separate"/>
        </w:r>
        <w:r>
          <w:t>27</w:t>
        </w:r>
        <w:r>
          <w:fldChar w:fldCharType="end"/>
        </w:r>
      </w:hyperlink>
    </w:p>
    <w:p>
      <w:pPr>
        <w:pStyle w:val="TOC2"/>
        <w:tabs>
          <w:tab w:val="right" w:leader="dot" w:pos="8306"/>
        </w:tabs>
      </w:pPr>
      <w:hyperlink w:anchor="_Toc9049" w:history="1">
        <w:r>
          <w:rPr>
            <w:rFonts w:ascii="仿宋" w:eastAsia="仿宋" w:hAnsi="仿宋" w:cs="仿宋" w:hint="eastAsia"/>
            <w:lang w:eastAsia="zh-CN"/>
          </w:rPr>
          <w:t>(二)、研发周期长</w:t>
        </w:r>
        <w:r>
          <w:tab/>
        </w:r>
        <w:r>
          <w:fldChar w:fldCharType="begin"/>
        </w:r>
        <w:r>
          <w:instrText xml:space="preserve"> PAGEREF _Toc9049 \h </w:instrText>
        </w:r>
        <w:r>
          <w:fldChar w:fldCharType="separate"/>
        </w:r>
        <w:r>
          <w:t>28</w:t>
        </w:r>
        <w:r>
          <w:fldChar w:fldCharType="end"/>
        </w:r>
      </w:hyperlink>
    </w:p>
    <w:p>
      <w:pPr>
        <w:pStyle w:val="TOC2"/>
        <w:tabs>
          <w:tab w:val="right" w:leader="dot" w:pos="8306"/>
        </w:tabs>
      </w:pPr>
      <w:hyperlink w:anchor="_Toc29798" w:history="1">
        <w:r>
          <w:rPr>
            <w:rFonts w:ascii="仿宋" w:eastAsia="仿宋" w:hAnsi="仿宋" w:cs="仿宋" w:hint="eastAsia"/>
            <w:lang w:eastAsia="zh-CN"/>
          </w:rPr>
          <w:t>(三)、市场风险大</w:t>
        </w:r>
        <w:r>
          <w:tab/>
        </w:r>
        <w:r>
          <w:fldChar w:fldCharType="begin"/>
        </w:r>
        <w:r>
          <w:instrText xml:space="preserve"> PAGEREF _Toc29798 \h </w:instrText>
        </w:r>
        <w:r>
          <w:fldChar w:fldCharType="separate"/>
        </w:r>
        <w:r>
          <w:t>29</w:t>
        </w:r>
        <w:r>
          <w:fldChar w:fldCharType="end"/>
        </w:r>
      </w:hyperlink>
    </w:p>
    <w:p>
      <w:pPr>
        <w:pStyle w:val="TOC2"/>
        <w:tabs>
          <w:tab w:val="right" w:leader="dot" w:pos="8306"/>
        </w:tabs>
      </w:pPr>
      <w:hyperlink w:anchor="_Toc18172" w:history="1">
        <w:r>
          <w:rPr>
            <w:rFonts w:ascii="仿宋" w:eastAsia="仿宋" w:hAnsi="仿宋" w:cs="仿宋" w:hint="eastAsia"/>
            <w:lang w:eastAsia="zh-CN"/>
          </w:rPr>
          <w:t>(四)、利润率高</w:t>
        </w:r>
        <w:r>
          <w:tab/>
        </w:r>
        <w:r>
          <w:fldChar w:fldCharType="begin"/>
        </w:r>
        <w:r>
          <w:instrText xml:space="preserve"> PAGEREF _Toc18172 \h </w:instrText>
        </w:r>
        <w:r>
          <w:fldChar w:fldCharType="separate"/>
        </w:r>
        <w:r>
          <w:t>32</w:t>
        </w:r>
        <w:r>
          <w:fldChar w:fldCharType="end"/>
        </w:r>
      </w:hyperlink>
    </w:p>
    <w:p>
      <w:pPr>
        <w:pStyle w:val="TOC1"/>
        <w:tabs>
          <w:tab w:val="right" w:leader="dot" w:pos="8306"/>
        </w:tabs>
      </w:pPr>
      <w:hyperlink w:anchor="_Toc26166" w:history="1">
        <w:r>
          <w:rPr>
            <w:rFonts w:ascii="仿宋" w:eastAsia="仿宋" w:hAnsi="仿宋" w:cs="仿宋" w:hint="eastAsia"/>
            <w:lang w:eastAsia="zh-CN"/>
          </w:rPr>
          <w:t>九、会议及展览服务项目人力资源管理</w:t>
        </w:r>
        <w:r>
          <w:tab/>
        </w:r>
        <w:r>
          <w:fldChar w:fldCharType="begin"/>
        </w:r>
        <w:r>
          <w:instrText xml:space="preserve"> PAGEREF _Toc26166 \h </w:instrText>
        </w:r>
        <w:r>
          <w:fldChar w:fldCharType="separate"/>
        </w:r>
        <w:r>
          <w:t>34</w:t>
        </w:r>
        <w:r>
          <w:fldChar w:fldCharType="end"/>
        </w:r>
      </w:hyperlink>
    </w:p>
    <w:p>
      <w:pPr>
        <w:pStyle w:val="TOC2"/>
        <w:tabs>
          <w:tab w:val="right" w:leader="dot" w:pos="8306"/>
        </w:tabs>
      </w:pPr>
      <w:hyperlink w:anchor="_Toc19208" w:history="1">
        <w:r>
          <w:rPr>
            <w:rFonts w:ascii="仿宋" w:eastAsia="仿宋" w:hAnsi="仿宋" w:cs="仿宋" w:hint="eastAsia"/>
            <w:lang w:eastAsia="zh-CN"/>
          </w:rPr>
          <w:t>(一)、建立健全的预算管理制度</w:t>
        </w:r>
        <w:r>
          <w:tab/>
        </w:r>
        <w:r>
          <w:fldChar w:fldCharType="begin"/>
        </w:r>
        <w:r>
          <w:instrText xml:space="preserve"> PAGEREF _Toc19208 \h </w:instrText>
        </w:r>
        <w:r>
          <w:fldChar w:fldCharType="separate"/>
        </w:r>
        <w:r>
          <w:t>34</w:t>
        </w:r>
        <w:r>
          <w:fldChar w:fldCharType="end"/>
        </w:r>
      </w:hyperlink>
    </w:p>
    <w:p>
      <w:pPr>
        <w:pStyle w:val="TOC2"/>
        <w:tabs>
          <w:tab w:val="right" w:leader="dot" w:pos="8306"/>
        </w:tabs>
      </w:pPr>
      <w:hyperlink w:anchor="_Toc32452" w:history="1">
        <w:r>
          <w:rPr>
            <w:rFonts w:ascii="仿宋" w:eastAsia="仿宋" w:hAnsi="仿宋" w:cs="仿宋" w:hint="eastAsia"/>
            <w:lang w:eastAsia="zh-CN"/>
          </w:rPr>
          <w:t>(二)、加强资金流动监控</w:t>
        </w:r>
        <w:r>
          <w:tab/>
        </w:r>
        <w:r>
          <w:fldChar w:fldCharType="begin"/>
        </w:r>
        <w:r>
          <w:instrText xml:space="preserve"> PAGEREF _Toc32452 \h </w:instrText>
        </w:r>
        <w:r>
          <w:fldChar w:fldCharType="separate"/>
        </w:r>
        <w:r>
          <w:t>36</w:t>
        </w:r>
        <w:r>
          <w:fldChar w:fldCharType="end"/>
        </w:r>
      </w:hyperlink>
    </w:p>
    <w:p>
      <w:pPr>
        <w:pStyle w:val="TOC2"/>
        <w:tabs>
          <w:tab w:val="right" w:leader="dot" w:pos="8306"/>
        </w:tabs>
      </w:pPr>
      <w:hyperlink w:anchor="_Toc32740" w:history="1">
        <w:r>
          <w:rPr>
            <w:rFonts w:ascii="仿宋" w:eastAsia="仿宋" w:hAnsi="仿宋" w:cs="仿宋" w:hint="eastAsia"/>
            <w:lang w:eastAsia="zh-CN"/>
          </w:rPr>
          <w:t>(三)、制定完善的风险控制机制</w:t>
        </w:r>
        <w:r>
          <w:tab/>
        </w:r>
        <w:r>
          <w:fldChar w:fldCharType="begin"/>
        </w:r>
        <w:r>
          <w:instrText xml:space="preserve"> PAGEREF _Toc32740 \h </w:instrText>
        </w:r>
        <w:r>
          <w:fldChar w:fldCharType="separate"/>
        </w:r>
        <w:r>
          <w:t>37</w:t>
        </w:r>
        <w:r>
          <w:fldChar w:fldCharType="end"/>
        </w:r>
      </w:hyperlink>
    </w:p>
    <w:p>
      <w:pPr>
        <w:pStyle w:val="TOC2"/>
        <w:tabs>
          <w:tab w:val="right" w:leader="dot" w:pos="8306"/>
        </w:tabs>
      </w:pPr>
      <w:hyperlink w:anchor="_Toc7864" w:history="1">
        <w:r>
          <w:rPr>
            <w:rFonts w:ascii="仿宋" w:eastAsia="仿宋" w:hAnsi="仿宋" w:cs="仿宋" w:hint="eastAsia"/>
            <w:lang w:eastAsia="zh-CN"/>
          </w:rPr>
          <w:t>(四)、优化成本管理</w:t>
        </w:r>
        <w:r>
          <w:tab/>
        </w:r>
        <w:r>
          <w:fldChar w:fldCharType="begin"/>
        </w:r>
        <w:r>
          <w:instrText xml:space="preserve"> PAGEREF _Toc7864 \h </w:instrText>
        </w:r>
        <w:r>
          <w:fldChar w:fldCharType="separate"/>
        </w:r>
        <w:r>
          <w:t>39</w:t>
        </w:r>
        <w:r>
          <w:fldChar w:fldCharType="end"/>
        </w:r>
      </w:hyperlink>
    </w:p>
    <w:p>
      <w:pPr>
        <w:pStyle w:val="TOC1"/>
        <w:tabs>
          <w:tab w:val="right" w:leader="dot" w:pos="8306"/>
        </w:tabs>
      </w:pPr>
      <w:hyperlink w:anchor="_Toc13840" w:history="1">
        <w:r>
          <w:rPr>
            <w:rFonts w:ascii="仿宋" w:eastAsia="仿宋" w:hAnsi="仿宋" w:cs="仿宋" w:hint="eastAsia"/>
            <w:lang w:eastAsia="zh-CN"/>
          </w:rPr>
          <w:t>十、会议及展览服务项目社会影响</w:t>
        </w:r>
        <w:r>
          <w:tab/>
        </w:r>
        <w:r>
          <w:fldChar w:fldCharType="begin"/>
        </w:r>
        <w:r>
          <w:instrText xml:space="preserve"> PAGEREF _Toc13840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23" w:history="1">
        <w:r>
          <w:rPr>
            <w:rFonts w:ascii="仿宋" w:eastAsia="仿宋" w:hAnsi="仿宋" w:cs="仿宋" w:hint="eastAsia"/>
            <w:lang w:eastAsia="zh-CN"/>
          </w:rPr>
          <w:t>(一)、社会责任与义务</w:t>
        </w:r>
        <w:r>
          <w:tab/>
        </w:r>
        <w:r>
          <w:fldChar w:fldCharType="begin"/>
        </w:r>
        <w:r>
          <w:instrText xml:space="preserve"> PAGEREF _Toc17723 \h </w:instrText>
        </w:r>
        <w:r>
          <w:fldChar w:fldCharType="separate"/>
        </w:r>
        <w:r>
          <w:t>40</w:t>
        </w:r>
        <w:r>
          <w:fldChar w:fldCharType="end"/>
        </w:r>
      </w:hyperlink>
    </w:p>
    <w:p>
      <w:pPr>
        <w:pStyle w:val="TOC2"/>
        <w:tabs>
          <w:tab w:val="right" w:leader="dot" w:pos="8306"/>
        </w:tabs>
      </w:pPr>
      <w:hyperlink w:anchor="_Toc17937" w:history="1">
        <w:r>
          <w:rPr>
            <w:rFonts w:ascii="仿宋" w:eastAsia="仿宋" w:hAnsi="仿宋" w:cs="仿宋" w:hint="eastAsia"/>
            <w:lang w:eastAsia="zh-CN"/>
          </w:rPr>
          <w:t>(二)、社会参与与沟通</w:t>
        </w:r>
        <w:r>
          <w:tab/>
        </w:r>
        <w:r>
          <w:fldChar w:fldCharType="begin"/>
        </w:r>
        <w:r>
          <w:instrText xml:space="preserve"> PAGEREF _Toc17937 \h </w:instrText>
        </w:r>
        <w:r>
          <w:fldChar w:fldCharType="separate"/>
        </w:r>
        <w:r>
          <w:t>41</w:t>
        </w:r>
        <w:r>
          <w:fldChar w:fldCharType="end"/>
        </w:r>
      </w:hyperlink>
    </w:p>
    <w:p>
      <w:pPr>
        <w:pStyle w:val="TOC1"/>
        <w:tabs>
          <w:tab w:val="right" w:leader="dot" w:pos="8306"/>
        </w:tabs>
      </w:pPr>
      <w:hyperlink w:anchor="_Toc28344" w:history="1">
        <w:r>
          <w:rPr>
            <w:rFonts w:ascii="仿宋" w:eastAsia="仿宋" w:hAnsi="仿宋" w:cs="仿宋" w:hint="eastAsia"/>
            <w:lang w:eastAsia="zh-CN"/>
          </w:rPr>
          <w:t>十一、会议及展览服务项目投资规划</w:t>
        </w:r>
        <w:r>
          <w:tab/>
        </w:r>
        <w:r>
          <w:fldChar w:fldCharType="begin"/>
        </w:r>
        <w:r>
          <w:instrText xml:space="preserve"> PAGEREF _Toc28344 \h </w:instrText>
        </w:r>
        <w:r>
          <w:fldChar w:fldCharType="separate"/>
        </w:r>
        <w:r>
          <w:t>42</w:t>
        </w:r>
        <w:r>
          <w:fldChar w:fldCharType="end"/>
        </w:r>
      </w:hyperlink>
    </w:p>
    <w:p>
      <w:pPr>
        <w:pStyle w:val="TOC2"/>
        <w:tabs>
          <w:tab w:val="right" w:leader="dot" w:pos="8306"/>
        </w:tabs>
      </w:pPr>
      <w:hyperlink w:anchor="_Toc4283" w:history="1">
        <w:r>
          <w:rPr>
            <w:rFonts w:ascii="仿宋" w:eastAsia="仿宋" w:hAnsi="仿宋" w:cs="仿宋" w:hint="eastAsia"/>
            <w:lang w:eastAsia="zh-CN"/>
          </w:rPr>
          <w:t>(一)、会议及展览服务项目总投资估算</w:t>
        </w:r>
        <w:r>
          <w:tab/>
        </w:r>
        <w:r>
          <w:fldChar w:fldCharType="begin"/>
        </w:r>
        <w:r>
          <w:instrText xml:space="preserve"> PAGEREF _Toc4283 \h </w:instrText>
        </w:r>
        <w:r>
          <w:fldChar w:fldCharType="separate"/>
        </w:r>
        <w:r>
          <w:t>42</w:t>
        </w:r>
        <w:r>
          <w:fldChar w:fldCharType="end"/>
        </w:r>
      </w:hyperlink>
    </w:p>
    <w:p>
      <w:pPr>
        <w:pStyle w:val="TOC2"/>
        <w:tabs>
          <w:tab w:val="right" w:leader="dot" w:pos="8306"/>
        </w:tabs>
      </w:pPr>
      <w:hyperlink w:anchor="_Toc15999" w:history="1">
        <w:r>
          <w:rPr>
            <w:rFonts w:ascii="仿宋" w:eastAsia="仿宋" w:hAnsi="仿宋" w:cs="仿宋" w:hint="eastAsia"/>
            <w:lang w:eastAsia="zh-CN"/>
          </w:rPr>
          <w:t>(二)、资金筹措</w:t>
        </w:r>
        <w:r>
          <w:tab/>
        </w:r>
        <w:r>
          <w:fldChar w:fldCharType="begin"/>
        </w:r>
        <w:r>
          <w:instrText xml:space="preserve"> PAGEREF _Toc15999 \h </w:instrText>
        </w:r>
        <w:r>
          <w:fldChar w:fldCharType="separate"/>
        </w:r>
        <w:r>
          <w:t>43</w:t>
        </w:r>
        <w:r>
          <w:fldChar w:fldCharType="end"/>
        </w:r>
      </w:hyperlink>
    </w:p>
    <w:p>
      <w:pPr>
        <w:pStyle w:val="TOC1"/>
        <w:tabs>
          <w:tab w:val="right" w:leader="dot" w:pos="8306"/>
        </w:tabs>
      </w:pPr>
      <w:hyperlink w:anchor="_Toc699" w:history="1">
        <w:r>
          <w:rPr>
            <w:rFonts w:ascii="仿宋" w:eastAsia="仿宋" w:hAnsi="仿宋" w:cs="仿宋" w:hint="eastAsia"/>
            <w:lang w:eastAsia="zh-CN"/>
          </w:rPr>
          <w:t>十二、会议及展览服务项目环境影响分析</w:t>
        </w:r>
        <w:r>
          <w:tab/>
        </w:r>
        <w:r>
          <w:fldChar w:fldCharType="begin"/>
        </w:r>
        <w:r>
          <w:instrText xml:space="preserve"> PAGEREF _Toc699 \h </w:instrText>
        </w:r>
        <w:r>
          <w:fldChar w:fldCharType="separate"/>
        </w:r>
        <w:r>
          <w:t>44</w:t>
        </w:r>
        <w:r>
          <w:fldChar w:fldCharType="end"/>
        </w:r>
      </w:hyperlink>
    </w:p>
    <w:p>
      <w:pPr>
        <w:pStyle w:val="TOC2"/>
        <w:tabs>
          <w:tab w:val="right" w:leader="dot" w:pos="8306"/>
        </w:tabs>
      </w:pPr>
      <w:hyperlink w:anchor="_Toc29344" w:history="1">
        <w:r>
          <w:rPr>
            <w:rFonts w:ascii="仿宋" w:eastAsia="仿宋" w:hAnsi="仿宋" w:cs="仿宋" w:hint="eastAsia"/>
            <w:lang w:eastAsia="zh-CN"/>
          </w:rPr>
          <w:t>(一)、建设区域环境质量现状</w:t>
        </w:r>
        <w:r>
          <w:tab/>
        </w:r>
        <w:r>
          <w:fldChar w:fldCharType="begin"/>
        </w:r>
        <w:r>
          <w:instrText xml:space="preserve"> PAGEREF _Toc29344 \h </w:instrText>
        </w:r>
        <w:r>
          <w:fldChar w:fldCharType="separate"/>
        </w:r>
        <w:r>
          <w:t>44</w:t>
        </w:r>
        <w:r>
          <w:fldChar w:fldCharType="end"/>
        </w:r>
      </w:hyperlink>
    </w:p>
    <w:p>
      <w:pPr>
        <w:pStyle w:val="TOC2"/>
        <w:tabs>
          <w:tab w:val="right" w:leader="dot" w:pos="8306"/>
        </w:tabs>
      </w:pPr>
      <w:hyperlink w:anchor="_Toc15766" w:history="1">
        <w:r>
          <w:rPr>
            <w:rFonts w:ascii="仿宋" w:eastAsia="仿宋" w:hAnsi="仿宋" w:cs="仿宋" w:hint="eastAsia"/>
            <w:lang w:eastAsia="zh-CN"/>
          </w:rPr>
          <w:t>(二)、建设期环境保护</w:t>
        </w:r>
        <w:r>
          <w:tab/>
        </w:r>
        <w:r>
          <w:fldChar w:fldCharType="begin"/>
        </w:r>
        <w:r>
          <w:instrText xml:space="preserve"> PAGEREF _Toc15766 \h </w:instrText>
        </w:r>
        <w:r>
          <w:fldChar w:fldCharType="separate"/>
        </w:r>
        <w:r>
          <w:t>45</w:t>
        </w:r>
        <w:r>
          <w:fldChar w:fldCharType="end"/>
        </w:r>
      </w:hyperlink>
    </w:p>
    <w:p>
      <w:pPr>
        <w:pStyle w:val="TOC2"/>
        <w:tabs>
          <w:tab w:val="right" w:leader="dot" w:pos="8306"/>
        </w:tabs>
      </w:pPr>
      <w:hyperlink w:anchor="_Toc23416" w:history="1">
        <w:r>
          <w:rPr>
            <w:rFonts w:ascii="仿宋" w:eastAsia="仿宋" w:hAnsi="仿宋" w:cs="仿宋" w:hint="eastAsia"/>
            <w:lang w:eastAsia="zh-CN"/>
          </w:rPr>
          <w:t>(三)、运营期环境保护</w:t>
        </w:r>
        <w:r>
          <w:tab/>
        </w:r>
        <w:r>
          <w:fldChar w:fldCharType="begin"/>
        </w:r>
        <w:r>
          <w:instrText xml:space="preserve"> PAGEREF _Toc23416 \h </w:instrText>
        </w:r>
        <w:r>
          <w:fldChar w:fldCharType="separate"/>
        </w:r>
        <w:r>
          <w:t>46</w:t>
        </w:r>
        <w:r>
          <w:fldChar w:fldCharType="end"/>
        </w:r>
      </w:hyperlink>
    </w:p>
    <w:p>
      <w:pPr>
        <w:pStyle w:val="TOC2"/>
        <w:tabs>
          <w:tab w:val="right" w:leader="dot" w:pos="8306"/>
        </w:tabs>
      </w:pPr>
      <w:hyperlink w:anchor="_Toc22901" w:history="1">
        <w:r>
          <w:rPr>
            <w:rFonts w:ascii="仿宋" w:eastAsia="仿宋" w:hAnsi="仿宋" w:cs="仿宋" w:hint="eastAsia"/>
            <w:lang w:eastAsia="zh-CN"/>
          </w:rPr>
          <w:t>(四)、会议及展览服务项目建设对区域经济的影响</w:t>
        </w:r>
        <w:r>
          <w:tab/>
        </w:r>
        <w:r>
          <w:fldChar w:fldCharType="begin"/>
        </w:r>
        <w:r>
          <w:instrText xml:space="preserve"> PAGEREF _Toc22901 \h </w:instrText>
        </w:r>
        <w:r>
          <w:fldChar w:fldCharType="separate"/>
        </w:r>
        <w:r>
          <w:t>48</w:t>
        </w:r>
        <w:r>
          <w:fldChar w:fldCharType="end"/>
        </w:r>
      </w:hyperlink>
    </w:p>
    <w:p>
      <w:pPr>
        <w:pStyle w:val="TOC2"/>
        <w:tabs>
          <w:tab w:val="right" w:leader="dot" w:pos="8306"/>
        </w:tabs>
      </w:pPr>
      <w:hyperlink w:anchor="_Toc7364" w:history="1">
        <w:r>
          <w:rPr>
            <w:rFonts w:ascii="仿宋" w:eastAsia="仿宋" w:hAnsi="仿宋" w:cs="仿宋" w:hint="eastAsia"/>
            <w:lang w:eastAsia="zh-CN"/>
          </w:rPr>
          <w:t>(五)、废弃物处理</w:t>
        </w:r>
        <w:r>
          <w:tab/>
        </w:r>
        <w:r>
          <w:fldChar w:fldCharType="begin"/>
        </w:r>
        <w:r>
          <w:instrText xml:space="preserve"> PAGEREF _Toc7364 \h </w:instrText>
        </w:r>
        <w:r>
          <w:fldChar w:fldCharType="separate"/>
        </w:r>
        <w:r>
          <w:t>50</w:t>
        </w:r>
        <w:r>
          <w:fldChar w:fldCharType="end"/>
        </w:r>
      </w:hyperlink>
    </w:p>
    <w:p>
      <w:pPr>
        <w:pStyle w:val="TOC2"/>
        <w:tabs>
          <w:tab w:val="right" w:leader="dot" w:pos="8306"/>
        </w:tabs>
      </w:pPr>
      <w:hyperlink w:anchor="_Toc3700" w:history="1">
        <w:r>
          <w:rPr>
            <w:rFonts w:ascii="仿宋" w:eastAsia="仿宋" w:hAnsi="仿宋" w:cs="仿宋" w:hint="eastAsia"/>
            <w:lang w:eastAsia="zh-CN"/>
          </w:rPr>
          <w:t>(六)、特殊环境影响分析</w:t>
        </w:r>
        <w:r>
          <w:tab/>
        </w:r>
        <w:r>
          <w:fldChar w:fldCharType="begin"/>
        </w:r>
        <w:r>
          <w:instrText xml:space="preserve"> PAGEREF _Toc3700 \h </w:instrText>
        </w:r>
        <w:r>
          <w:fldChar w:fldCharType="separate"/>
        </w:r>
        <w:r>
          <w:t>51</w:t>
        </w:r>
        <w:r>
          <w:fldChar w:fldCharType="end"/>
        </w:r>
      </w:hyperlink>
    </w:p>
    <w:p>
      <w:pPr>
        <w:pStyle w:val="TOC2"/>
        <w:tabs>
          <w:tab w:val="right" w:leader="dot" w:pos="8306"/>
        </w:tabs>
      </w:pPr>
      <w:hyperlink w:anchor="_Toc27706" w:history="1">
        <w:r>
          <w:rPr>
            <w:rFonts w:ascii="仿宋" w:eastAsia="仿宋" w:hAnsi="仿宋" w:cs="仿宋" w:hint="eastAsia"/>
            <w:lang w:eastAsia="zh-CN"/>
          </w:rPr>
          <w:t>(七)、清洁生产</w:t>
        </w:r>
        <w:r>
          <w:tab/>
        </w:r>
        <w:r>
          <w:fldChar w:fldCharType="begin"/>
        </w:r>
        <w:r>
          <w:instrText xml:space="preserve"> PAGEREF _Toc27706 \h </w:instrText>
        </w:r>
        <w:r>
          <w:fldChar w:fldCharType="separate"/>
        </w:r>
        <w:r>
          <w:t>52</w:t>
        </w:r>
        <w:r>
          <w:fldChar w:fldCharType="end"/>
        </w:r>
      </w:hyperlink>
    </w:p>
    <w:p>
      <w:pPr>
        <w:pStyle w:val="TOC2"/>
        <w:tabs>
          <w:tab w:val="right" w:leader="dot" w:pos="8306"/>
        </w:tabs>
      </w:pPr>
      <w:hyperlink w:anchor="_Toc18772" w:history="1">
        <w:r>
          <w:rPr>
            <w:rFonts w:ascii="仿宋" w:eastAsia="仿宋" w:hAnsi="仿宋" w:cs="仿宋" w:hint="eastAsia"/>
            <w:lang w:eastAsia="zh-CN"/>
          </w:rPr>
          <w:t>(八)、环境保护综合评价</w:t>
        </w:r>
        <w:r>
          <w:tab/>
        </w:r>
        <w:r>
          <w:fldChar w:fldCharType="begin"/>
        </w:r>
        <w:r>
          <w:instrText xml:space="preserve"> PAGEREF _Toc18772 \h </w:instrText>
        </w:r>
        <w:r>
          <w:fldChar w:fldCharType="separate"/>
        </w:r>
        <w:r>
          <w:t>53</w:t>
        </w:r>
        <w:r>
          <w:fldChar w:fldCharType="end"/>
        </w:r>
      </w:hyperlink>
    </w:p>
    <w:p>
      <w:pPr>
        <w:pStyle w:val="TOC1"/>
        <w:tabs>
          <w:tab w:val="right" w:leader="dot" w:pos="8306"/>
        </w:tabs>
      </w:pPr>
      <w:hyperlink w:anchor="_Toc25077" w:history="1">
        <w:r>
          <w:rPr>
            <w:rFonts w:ascii="仿宋" w:eastAsia="仿宋" w:hAnsi="仿宋" w:cs="仿宋" w:hint="eastAsia"/>
            <w:lang w:eastAsia="zh-CN"/>
          </w:rPr>
          <w:t>十三、会议及展览服务项目实施时间节点</w:t>
        </w:r>
        <w:r>
          <w:tab/>
        </w:r>
        <w:r>
          <w:fldChar w:fldCharType="begin"/>
        </w:r>
        <w:r>
          <w:instrText xml:space="preserve"> PAGEREF _Toc25077 \h </w:instrText>
        </w:r>
        <w:r>
          <w:fldChar w:fldCharType="separate"/>
        </w:r>
        <w:r>
          <w:t>55</w:t>
        </w:r>
        <w:r>
          <w:fldChar w:fldCharType="end"/>
        </w:r>
      </w:hyperlink>
    </w:p>
    <w:p>
      <w:pPr>
        <w:pStyle w:val="TOC2"/>
        <w:tabs>
          <w:tab w:val="right" w:leader="dot" w:pos="8306"/>
        </w:tabs>
      </w:pPr>
      <w:hyperlink w:anchor="_Toc3766" w:history="1">
        <w:r>
          <w:rPr>
            <w:rFonts w:ascii="仿宋" w:eastAsia="仿宋" w:hAnsi="仿宋" w:cs="仿宋" w:hint="eastAsia"/>
            <w:lang w:eastAsia="zh-CN"/>
          </w:rPr>
          <w:t>(一)、会议及展览服务项目启动阶段时间节点</w:t>
        </w:r>
        <w:r>
          <w:tab/>
        </w:r>
        <w:r>
          <w:fldChar w:fldCharType="begin"/>
        </w:r>
        <w:r>
          <w:instrText xml:space="preserve"> PAGEREF _Toc3766 \h </w:instrText>
        </w:r>
        <w:r>
          <w:fldChar w:fldCharType="separate"/>
        </w:r>
        <w:r>
          <w:t>55</w:t>
        </w:r>
        <w:r>
          <w:fldChar w:fldCharType="end"/>
        </w:r>
      </w:hyperlink>
    </w:p>
    <w:p>
      <w:pPr>
        <w:pStyle w:val="TOC2"/>
        <w:tabs>
          <w:tab w:val="right" w:leader="dot" w:pos="8306"/>
        </w:tabs>
      </w:pPr>
      <w:hyperlink w:anchor="_Toc20791" w:history="1">
        <w:r>
          <w:rPr>
            <w:rFonts w:ascii="仿宋" w:eastAsia="仿宋" w:hAnsi="仿宋" w:cs="仿宋" w:hint="eastAsia"/>
            <w:lang w:eastAsia="zh-CN"/>
          </w:rPr>
          <w:t>(二)、会议及展览服务项目执行阶段时间节点</w:t>
        </w:r>
        <w:r>
          <w:tab/>
        </w:r>
        <w:r>
          <w:fldChar w:fldCharType="begin"/>
        </w:r>
        <w:r>
          <w:instrText xml:space="preserve"> PAGEREF _Toc20791 \h </w:instrText>
        </w:r>
        <w:r>
          <w:fldChar w:fldCharType="separate"/>
        </w:r>
        <w:r>
          <w:t>56</w:t>
        </w:r>
        <w:r>
          <w:fldChar w:fldCharType="end"/>
        </w:r>
      </w:hyperlink>
    </w:p>
    <w:p>
      <w:pPr>
        <w:pStyle w:val="TOC2"/>
        <w:tabs>
          <w:tab w:val="right" w:leader="dot" w:pos="8306"/>
        </w:tabs>
      </w:pPr>
      <w:hyperlink w:anchor="_Toc26963" w:history="1">
        <w:r>
          <w:rPr>
            <w:rFonts w:ascii="仿宋" w:eastAsia="仿宋" w:hAnsi="仿宋" w:cs="仿宋" w:hint="eastAsia"/>
            <w:lang w:eastAsia="zh-CN"/>
          </w:rPr>
          <w:t>(三)、会议及展览服务项目完成阶段时间节点</w:t>
        </w:r>
        <w:r>
          <w:tab/>
        </w:r>
        <w:r>
          <w:fldChar w:fldCharType="begin"/>
        </w:r>
        <w:r>
          <w:instrText xml:space="preserve"> PAGEREF _Toc26963 \h </w:instrText>
        </w:r>
        <w:r>
          <w:fldChar w:fldCharType="separate"/>
        </w:r>
        <w:r>
          <w:t>57</w:t>
        </w:r>
        <w:r>
          <w:fldChar w:fldCharType="end"/>
        </w:r>
      </w:hyperlink>
    </w:p>
    <w:p>
      <w:pPr>
        <w:pStyle w:val="TOC1"/>
        <w:tabs>
          <w:tab w:val="right" w:leader="dot" w:pos="8306"/>
        </w:tabs>
      </w:pPr>
      <w:hyperlink w:anchor="_Toc5202" w:history="1">
        <w:r>
          <w:rPr>
            <w:rFonts w:ascii="仿宋" w:eastAsia="仿宋" w:hAnsi="仿宋" w:cs="仿宋" w:hint="eastAsia"/>
            <w:lang w:eastAsia="zh-CN"/>
          </w:rPr>
          <w:t>十四、供应链管理</w:t>
        </w:r>
        <w:r>
          <w:tab/>
        </w:r>
        <w:r>
          <w:fldChar w:fldCharType="begin"/>
        </w:r>
        <w:r>
          <w:instrText xml:space="preserve"> PAGEREF _Toc5202 \h </w:instrText>
        </w:r>
        <w:r>
          <w:fldChar w:fldCharType="separate"/>
        </w:r>
        <w:r>
          <w:t>58</w:t>
        </w:r>
        <w:r>
          <w:fldChar w:fldCharType="end"/>
        </w:r>
      </w:hyperlink>
    </w:p>
    <w:p>
      <w:pPr>
        <w:pStyle w:val="TOC2"/>
        <w:tabs>
          <w:tab w:val="right" w:leader="dot" w:pos="8306"/>
        </w:tabs>
      </w:pPr>
      <w:hyperlink w:anchor="_Toc17098" w:history="1">
        <w:r>
          <w:rPr>
            <w:rFonts w:ascii="仿宋" w:eastAsia="仿宋" w:hAnsi="仿宋" w:cs="仿宋" w:hint="eastAsia"/>
            <w:lang w:eastAsia="zh-CN"/>
          </w:rPr>
          <w:t>(一)、供应链战略规划</w:t>
        </w:r>
        <w:r>
          <w:tab/>
        </w:r>
        <w:r>
          <w:fldChar w:fldCharType="begin"/>
        </w:r>
        <w:r>
          <w:instrText xml:space="preserve"> PAGEREF _Toc17098 \h </w:instrText>
        </w:r>
        <w:r>
          <w:fldChar w:fldCharType="separate"/>
        </w:r>
        <w:r>
          <w:t>58</w:t>
        </w:r>
        <w:r>
          <w:fldChar w:fldCharType="end"/>
        </w:r>
      </w:hyperlink>
    </w:p>
    <w:p>
      <w:pPr>
        <w:pStyle w:val="TOC2"/>
        <w:tabs>
          <w:tab w:val="right" w:leader="dot" w:pos="8306"/>
        </w:tabs>
      </w:pPr>
      <w:hyperlink w:anchor="_Toc19635" w:history="1">
        <w:r>
          <w:rPr>
            <w:rFonts w:ascii="仿宋" w:eastAsia="仿宋" w:hAnsi="仿宋" w:cs="仿宋" w:hint="eastAsia"/>
            <w:lang w:eastAsia="zh-CN"/>
          </w:rPr>
          <w:t>(二)、供应商选择与合作</w:t>
        </w:r>
        <w:r>
          <w:tab/>
        </w:r>
        <w:r>
          <w:fldChar w:fldCharType="begin"/>
        </w:r>
        <w:r>
          <w:instrText xml:space="preserve"> PAGEREF _Toc19635 \h </w:instrText>
        </w:r>
        <w:r>
          <w:fldChar w:fldCharType="separate"/>
        </w:r>
        <w:r>
          <w:t>59</w:t>
        </w:r>
        <w:r>
          <w:fldChar w:fldCharType="end"/>
        </w:r>
      </w:hyperlink>
    </w:p>
    <w:p>
      <w:pPr>
        <w:pStyle w:val="TOC2"/>
        <w:tabs>
          <w:tab w:val="right" w:leader="dot" w:pos="8306"/>
        </w:tabs>
      </w:pPr>
      <w:hyperlink w:anchor="_Toc17398" w:history="1">
        <w:r>
          <w:rPr>
            <w:rFonts w:ascii="仿宋" w:eastAsia="仿宋" w:hAnsi="仿宋" w:cs="仿宋" w:hint="eastAsia"/>
            <w:lang w:eastAsia="zh-CN"/>
          </w:rPr>
          <w:t>(三)、物流与库存管理</w:t>
        </w:r>
        <w:r>
          <w:tab/>
        </w:r>
        <w:r>
          <w:fldChar w:fldCharType="begin"/>
        </w:r>
        <w:r>
          <w:instrText xml:space="preserve"> PAGEREF _Toc17398 \h </w:instrText>
        </w:r>
        <w:r>
          <w:fldChar w:fldCharType="separate"/>
        </w:r>
        <w:r>
          <w:t>61</w:t>
        </w:r>
        <w:r>
          <w:fldChar w:fldCharType="end"/>
        </w:r>
      </w:hyperlink>
    </w:p>
    <w:p>
      <w:pPr>
        <w:pStyle w:val="TOC1"/>
        <w:tabs>
          <w:tab w:val="right" w:leader="dot" w:pos="8306"/>
        </w:tabs>
      </w:pPr>
      <w:hyperlink w:anchor="_Toc24674" w:history="1">
        <w:r>
          <w:rPr>
            <w:rFonts w:ascii="仿宋" w:eastAsia="仿宋" w:hAnsi="仿宋" w:cs="仿宋" w:hint="eastAsia"/>
            <w:lang w:eastAsia="zh-CN"/>
          </w:rPr>
          <w:t>十五、会议及展览服务项目实施保障措施</w:t>
        </w:r>
        <w:r>
          <w:tab/>
        </w:r>
        <w:r>
          <w:fldChar w:fldCharType="begin"/>
        </w:r>
        <w:r>
          <w:instrText xml:space="preserve"> PAGEREF _Toc24674 \h </w:instrText>
        </w:r>
        <w:r>
          <w:fldChar w:fldCharType="separate"/>
        </w:r>
        <w:r>
          <w:t>62</w:t>
        </w:r>
        <w:r>
          <w:fldChar w:fldCharType="end"/>
        </w:r>
      </w:hyperlink>
    </w:p>
    <w:p>
      <w:pPr>
        <w:pStyle w:val="TOC2"/>
        <w:tabs>
          <w:tab w:val="right" w:leader="dot" w:pos="8306"/>
        </w:tabs>
      </w:pPr>
      <w:hyperlink w:anchor="_Toc242" w:history="1">
        <w:r>
          <w:rPr>
            <w:rFonts w:ascii="仿宋" w:eastAsia="仿宋" w:hAnsi="仿宋" w:cs="仿宋" w:hint="eastAsia"/>
            <w:lang w:eastAsia="zh-CN"/>
          </w:rPr>
          <w:t>(一)、会议及展览服务项目实施保障机制</w:t>
        </w:r>
        <w:r>
          <w:tab/>
        </w:r>
        <w:r>
          <w:fldChar w:fldCharType="begin"/>
        </w:r>
        <w:r>
          <w:instrText xml:space="preserve"> PAGEREF _Toc242 \h </w:instrText>
        </w:r>
        <w:r>
          <w:fldChar w:fldCharType="separate"/>
        </w:r>
        <w:r>
          <w:t>62</w:t>
        </w:r>
        <w:r>
          <w:fldChar w:fldCharType="end"/>
        </w:r>
      </w:hyperlink>
    </w:p>
    <w:p>
      <w:pPr>
        <w:pStyle w:val="TOC2"/>
        <w:tabs>
          <w:tab w:val="right" w:leader="dot" w:pos="8306"/>
        </w:tabs>
      </w:pPr>
      <w:hyperlink w:anchor="_Toc2169" w:history="1">
        <w:r>
          <w:rPr>
            <w:rFonts w:ascii="仿宋" w:eastAsia="仿宋" w:hAnsi="仿宋" w:cs="仿宋" w:hint="eastAsia"/>
            <w:lang w:eastAsia="zh-CN"/>
          </w:rPr>
          <w:t>(二)、会议及展览服务项目法律合规要求</w:t>
        </w:r>
        <w:r>
          <w:tab/>
        </w:r>
        <w:r>
          <w:fldChar w:fldCharType="begin"/>
        </w:r>
        <w:r>
          <w:instrText xml:space="preserve"> PAGEREF _Toc2169 \h </w:instrText>
        </w:r>
        <w:r>
          <w:fldChar w:fldCharType="separate"/>
        </w:r>
        <w:r>
          <w:t>66</w:t>
        </w:r>
        <w:r>
          <w:fldChar w:fldCharType="end"/>
        </w:r>
      </w:hyperlink>
    </w:p>
    <w:p>
      <w:pPr>
        <w:pStyle w:val="TOC2"/>
        <w:tabs>
          <w:tab w:val="right" w:leader="dot" w:pos="8306"/>
        </w:tabs>
      </w:pPr>
      <w:hyperlink w:anchor="_Toc5678" w:history="1">
        <w:r>
          <w:rPr>
            <w:rFonts w:ascii="仿宋" w:eastAsia="仿宋" w:hAnsi="仿宋" w:cs="仿宋" w:hint="eastAsia"/>
            <w:lang w:eastAsia="zh-CN"/>
          </w:rPr>
          <w:t>(三)、会议及展览服务项目合同管理与法律事务</w:t>
        </w:r>
        <w:r>
          <w:tab/>
        </w:r>
        <w:r>
          <w:fldChar w:fldCharType="begin"/>
        </w:r>
        <w:r>
          <w:instrText xml:space="preserve"> PAGEREF _Toc5678 \h </w:instrText>
        </w:r>
        <w:r>
          <w:fldChar w:fldCharType="separate"/>
        </w:r>
        <w:r>
          <w:t>70</w:t>
        </w:r>
        <w:r>
          <w:fldChar w:fldCharType="end"/>
        </w:r>
      </w:hyperlink>
    </w:p>
    <w:p>
      <w:pPr>
        <w:pStyle w:val="TOC2"/>
        <w:tabs>
          <w:tab w:val="right" w:leader="dot" w:pos="8306"/>
        </w:tabs>
      </w:pPr>
      <w:hyperlink w:anchor="_Toc8288" w:history="1">
        <w:r>
          <w:rPr>
            <w:rFonts w:ascii="仿宋" w:eastAsia="仿宋" w:hAnsi="仿宋" w:cs="仿宋" w:hint="eastAsia"/>
            <w:lang w:eastAsia="zh-CN"/>
          </w:rPr>
          <w:t>(四)、会议及展览服务项目知识产权保护策略</w:t>
        </w:r>
        <w:r>
          <w:tab/>
        </w:r>
        <w:r>
          <w:fldChar w:fldCharType="begin"/>
        </w:r>
        <w:r>
          <w:instrText xml:space="preserve"> PAGEREF _Toc8288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86"/>
      <w:r>
        <w:rPr>
          <w:rFonts w:ascii="仿宋" w:eastAsia="仿宋" w:hAnsi="仿宋" w:cs="仿宋" w:hint="eastAsia"/>
          <w:sz w:val="28"/>
          <w:lang w:eastAsia="zh-CN"/>
        </w:rPr>
        <w:t>一、会议及展览服务项目建设背景及必要性分析</w:t>
      </w:r>
      <w:bookmarkEnd w:id="2"/>
    </w:p>
    <w:p>
      <w:pPr>
        <w:pStyle w:val="Heading2"/>
        <w:rPr>
          <w:rFonts w:ascii="仿宋" w:eastAsia="仿宋" w:hAnsi="仿宋" w:cs="仿宋" w:hint="eastAsia"/>
          <w:lang w:eastAsia="zh-CN"/>
        </w:rPr>
      </w:pPr>
      <w:bookmarkStart w:id="3" w:name="_Toc2473"/>
      <w:r>
        <w:rPr>
          <w:rFonts w:ascii="仿宋" w:eastAsia="仿宋" w:hAnsi="仿宋" w:cs="仿宋" w:hint="eastAsia"/>
          <w:lang w:eastAsia="zh-CN"/>
        </w:rPr>
        <w:t>(一)、会议及展览服务项目背景分析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会议及展览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会议及展览服务项目在这个潮流中的定位。同时，我们将关注行业内涌现的新兴机遇，以便会议及展览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会议及展览服务项目提供了强大的发展动力。我们将聚焦于行业内最新的技术发展趋势，包括但不限于人工智能、大数据分析、物联网等领域。通过深度的技术研究，我们将确保会议及展览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会议及展览服务项目发展的源泉。我们将投入更多的精力对市场需求进行深入剖析，超越表面的需求，深入挖掘潜在的市场痛点和机遇。通过对市场需求的细致了解，会议及展览服务项目将更有针对性地设计解决方案，满足市场的多样化需求，从而更好地促进会议及展览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会议及展览服务项目战略至关重要。我们将对竞争态势进行更为深入的分析，包括但不限于市场份额、产品特点、客户满意度等多个维度。通过深度的竞争分析，会议及展览服务项目将能够更准确地把握市场脉搏，制定具有竞争力的会议及展览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会议及展览服务项目的发展具有直接的影响。我们将进行更为全面的法规和政策分析，了解行业发展中的潜在法律风险和合规挑战。通过充分了解和遵守相关法规，会议及展览服务项目将确保在法律框架内合法合规运营，为会议及展览服务项目的稳健发展提供有力支持。</w:t>
      </w:r>
    </w:p>
    <w:p>
      <w:pPr>
        <w:pStyle w:val="Heading2"/>
        <w:ind w:firstLine="560" w:firstLineChars="200"/>
        <w:rPr>
          <w:rFonts w:ascii="仿宋" w:eastAsia="仿宋" w:hAnsi="仿宋" w:cs="仿宋" w:hint="eastAsia"/>
          <w:sz w:val="28"/>
          <w:lang w:eastAsia="zh-CN"/>
        </w:rPr>
      </w:pPr>
      <w:bookmarkStart w:id="4" w:name="_Toc5550"/>
      <w:r>
        <w:rPr>
          <w:rFonts w:ascii="仿宋" w:eastAsia="仿宋" w:hAnsi="仿宋" w:cs="仿宋" w:hint="eastAsia"/>
          <w:sz w:val="28"/>
          <w:lang w:eastAsia="zh-CN"/>
        </w:rPr>
        <w:t>(二)、会议及展览服务项目建设必要性分析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建设的迫切性源于对行业发展趋势的深刻洞察。我们正处于一个行业变革的时代，科技创新、数字化转型成为企业发展的关键动力。会议及展览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建设不仅仅是为了跟上潮流，更是为了通过技术创新推动企业的持续发展。通过引入先进的技术和解决方案，会议及展览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会议及展览服务项目的建设成为必然选择，通过提高产品质量、拓展服务领域，从而在竞争中获得更多的机会。会议及展览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会议及展览服务项目建设的必要性体现在对客户需求更精准的满足。通过会议及展览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建设的背后是对企业持续创新的追求。只有通过不断创新，企业才能在竞争中立于不败之地。会议及展览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343"/>
      <w:r>
        <w:rPr>
          <w:rFonts w:ascii="仿宋" w:eastAsia="仿宋" w:hAnsi="仿宋" w:cs="仿宋" w:hint="eastAsia"/>
          <w:sz w:val="28"/>
          <w:lang w:eastAsia="zh-CN"/>
        </w:rPr>
        <w:t>二、会议及展览服务项目危机管理</w:t>
      </w:r>
      <w:bookmarkEnd w:id="5"/>
    </w:p>
    <w:p>
      <w:pPr>
        <w:pStyle w:val="Heading2"/>
        <w:rPr>
          <w:rFonts w:ascii="仿宋" w:eastAsia="仿宋" w:hAnsi="仿宋" w:cs="仿宋" w:hint="eastAsia"/>
          <w:lang w:eastAsia="zh-CN"/>
        </w:rPr>
      </w:pPr>
      <w:bookmarkStart w:id="6" w:name="_Toc1714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会议及展览服务项目危机管理中，危机预警与识别是确保会议及展览服务项目稳健运行的核心步骤。通过建立全面的监测机制，会议及展览服务项目团队旨在及时发现和理解潜在的风险和危机因素，以便采取及时的预防和应对措施，确保会议及展览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会议及展览服务项目团队全面分析了整个会议及展览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会议及展览服务项目团队着重于明确定义会议及展览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会议及展览服务项目进展的持续监控，团队能够及时发现潜在问题并作出迅速反应。会议及展览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在这一阶段，团队的专业素养和反应速度将发挥至关重要的作用，以确保潜在危机能够在初期得到有效的处理，最大程度地减轻负面影响。通过危机预警与识别，会议及展览服务项目得以更有序、可控地推进。</w:t>
      </w:r>
    </w:p>
    <w:p>
      <w:pPr>
        <w:pStyle w:val="Heading2"/>
        <w:ind w:firstLine="560" w:firstLineChars="200"/>
        <w:rPr>
          <w:rFonts w:ascii="仿宋" w:eastAsia="仿宋" w:hAnsi="仿宋" w:cs="仿宋" w:hint="eastAsia"/>
          <w:sz w:val="28"/>
          <w:lang w:eastAsia="zh-CN"/>
        </w:rPr>
      </w:pPr>
      <w:bookmarkStart w:id="7" w:name="_Toc71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在危机发生时，会议及展览服务项目团队立即行动，成立了应急小组。该小组的任务是迅速制定并实施紧急应对措施，以最小化潜在损失。以下是采取的主要措施：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暂停会议及展览服务项目进度：为遏制危机蔓延，会议及展览服务项目暂时停止进行，以便全面评估当前状况。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资源重新分配：重新评估会议及展览服务项目资源的分配，确保最大限度地减小损失。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实时沟通：与关键利益相关者建立实时沟通机制，向他们传递会议及展览服务项目危机的实际状况，保障会议及展览服务项目核心利益。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在紧急应对的同时，会议及展览服务项目团队强调了团队协作和有效沟通的重要性。以下是团队协作的关键举措：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信息共享机制：建立了信息共享平台，确保团队成员能够及时获取会议及展览服务项目危机的实时信息。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领导者沟通：会议及展览服务项目领导者通过定期会议和即时沟通工具，指导团队应对危机，保持团队稳定运行。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随着危机得到初步控制，会议及展览服务项目团队转向制定恢复计划，以确保会议及展览服务项目能够从中迅速恢复。主要恢复计划包括：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修复受损的进度计划：重新评估会议及展览服务项目进度，制定修复计划，确保会议及展览服务项目尽快回归正常进程。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重新调整资源分配：优化资源分配，确保会议及展览服务项目在有限资源下高效运转。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风险管理机制加强：对会议及展览服务项目风险进行全面评估，制定更强化的风险管理策略，以预防未来可能的危机。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707"/>
      <w:r>
        <w:rPr>
          <w:rFonts w:ascii="仿宋" w:eastAsia="仿宋" w:hAnsi="仿宋" w:cs="仿宋" w:hint="eastAsia"/>
          <w:sz w:val="28"/>
          <w:lang w:eastAsia="zh-CN"/>
        </w:rPr>
        <w:t>三、会议及展览服务项目绩效评估</w:t>
      </w:r>
      <w:bookmarkEnd w:id="8"/>
    </w:p>
    <w:p>
      <w:pPr>
        <w:pStyle w:val="Heading2"/>
        <w:rPr>
          <w:rFonts w:ascii="仿宋" w:eastAsia="仿宋" w:hAnsi="仿宋" w:cs="仿宋" w:hint="eastAsia"/>
          <w:lang w:eastAsia="zh-CN"/>
        </w:rPr>
      </w:pPr>
      <w:bookmarkStart w:id="9" w:name="_Toc873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会议及展览服务项目中，我们设计了一套全面的绩效评估指标，以确保会议及展览服务项目的可控和成功交付。这些指标跨足会议及展览服务项目目标、成本、进度和质量等多个维度，为我们提供了全面洞察会议及展览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目标达成率是我们关注的首要指标。我们设定了明确的目标，并通过定期监测和评估，迅速发现并应对潜在的目标偏差。这为会议及展览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成本绩效是另一个核心关注点。通过实际成本与预算成本的对比分析，我们深入了解成本差异的原因，及时调整资源分配，保持会议及展览服务项目在经济效益方面的合理水平。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进度作为关键的绩效指标之一，得到了精心的关注。我们制定了详细的会议及展览服务项目进度计划，并设立了进度符合度指标，确保实际进度与计划进度保持一致。这使我们能够快速发现和解决潜在的进度问题，保持会议及展览服务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会议及展览服务项目绩效的不可或缺的一环。我们引入了一系列的质量标准和客户满意度指标，以确保会议及展览服务项目交付的成果在质量上达到或超越预期水平。通过持续监测这些指标，我们努力提升会议及展览服务项目整体质量水平，为会议及展览服务项目的成功交付提供有力保障。通过这些科学且全面的绩效评估，我们能够更好地引导会议及展览服务项目的持续改进，确保会议及展览服务项目目标的顺利达成。</w:t>
      </w:r>
    </w:p>
    <w:p>
      <w:pPr>
        <w:pStyle w:val="Heading2"/>
        <w:ind w:firstLine="560" w:firstLineChars="200"/>
        <w:rPr>
          <w:rFonts w:ascii="仿宋" w:eastAsia="仿宋" w:hAnsi="仿宋" w:cs="仿宋" w:hint="eastAsia"/>
          <w:sz w:val="28"/>
          <w:lang w:eastAsia="zh-CN"/>
        </w:rPr>
      </w:pPr>
      <w:bookmarkStart w:id="10" w:name="_Toc2844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绩效评估是会议及展览服务项目中的关键环节，为确保会议及展览服务项目达到预期目标，我们采用了多层次、多维度的绩效评估方法。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会议及展览服务项目的战略目标对齐，确保每个决策和行动都与会议及展览服务项目整体目标保持一致。团队会定期召开战略对齐会议，审视当前工作与会议及展览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会议及展览服务项目进度、质量、成本和风险等方面。这些指标通过数据收集和分析，为会议及展览服务项目管理团队提供了客观的评估依据。例如，我们通过会议及展览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会议及展览服务项目内部，还考虑了会议及展览服务项目对外部环境的影响。我们定期进行干系人满意度调查，以了解各利益相关方对会议及展览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这种多层次、多角度的绩效评估方法，使得我们能够全面了解会议及展览服务项目的运行状态，及时做出调整，确保会议及展览服务项目在不断变化的环境中保持稳健前行。</w:t>
      </w:r>
    </w:p>
    <w:p>
      <w:pPr>
        <w:pStyle w:val="Heading2"/>
        <w:ind w:firstLine="560" w:firstLineChars="200"/>
        <w:rPr>
          <w:rFonts w:ascii="仿宋" w:eastAsia="仿宋" w:hAnsi="仿宋" w:cs="仿宋" w:hint="eastAsia"/>
          <w:sz w:val="28"/>
          <w:lang w:eastAsia="zh-CN"/>
        </w:rPr>
      </w:pPr>
      <w:bookmarkStart w:id="11" w:name="_Toc1132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为了确保会议及展览服务项目的有效管理和不断优化，我们采用了精心设计的绩效评估周期。这个周期旨在实现灵活、实时和全面的评估，以适应会议及展览服务项目执行中的各种挑战。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会议及展览服务项目的不同需求，分为短期、中期和长期。短期评估关注每个迭代或工作周期，以及时发现和解决当前任务中的问题。中期评估涵盖几个迭代，深入了解整体会议及展览服务项目的趋势和性能。长期评估则着眼于整个会议及展览服务项目阶段，确保会议及展览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强调实时性的信息反馈，通过采用先进的会议及展览服务项目管理工具和协作平台，团队成员能够随时更新和分享会议及展览服务项目数据。这种实时性的反馈机制使我们能够及时察觉潜在问题，快速调整，保持会议及展览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会议及展览服务项目的决策制定密不可分。每个周期的会议及展览服务项目回顾会议成为集体总结经验、识别问题深层次原因并找到创新解决方案的平台。这种定期的反思与调整机制使会议及展览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7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54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会议及展览服务项目的主要产品是XXXX，预计年产值为XXX万元。这一产品在市场中占据着重要的地位，其广泛的应用范围使得该会议及展览服务项目的市场前景非常广阔。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会议及展览服务项目的xxx产品作为重要的原材料之一，将在多个领域发挥关键作用。其在建筑、交通、能源等方面的广泛应用将为整个产业链提供强大的支持，形成产业协同效应。会议及展览服务项目的年产值XXX万XXX万XXX万万元不仅反映了其在市场上的巨大潜力，更预示着它对国民经济的积极贡献。这种关联度高、涉及面广的产业关系，使得该会议及展览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914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总征地面积为XXXX平方米，相当于约XX.XX亩，其中净用地面积为XXXX平方米，红线范围内相当于约XX.XX亩。这一用地规模充分考虑了会议及展览服务项目的建设需求，保障了会议及展览服务项目在合适的空间内得以充分发展。会议及展览服务项目规划的总建筑面积为XXXX平方米，其中主体工程建设占XXXX平方米，计容建筑面积达XXXX平方米。预计建筑工程的投资将达到XXXX万元，为会议及展览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计划购置的设备共计XXXX台（套），设备购置费用为XXXX万元。这一设备购置计划充分考虑到会议及展览服务项目的生产需求和技术要求，确保了会议及展览服务项目在生产运营中具备先进的技术装备和高效的生产能力。设备的合理配置将为会议及展览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计划总投资为XXXX万元，预计年实现营业收入为XXXX万元。这一产能规模的设定旨在确保会议及展览服务项目能够在投资与回报之间取得平衡，实现长期可持续的发展。会议及展览服务项目的总投资充分考虑到各个方面的需求，包括用地建设、设备购置等多个环节，以确保会议及展览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0065"/>
      <w:r>
        <w:rPr>
          <w:rFonts w:ascii="仿宋" w:eastAsia="仿宋" w:hAnsi="仿宋" w:cs="仿宋" w:hint="eastAsia"/>
          <w:sz w:val="28"/>
          <w:lang w:eastAsia="zh-CN"/>
        </w:rPr>
        <w:t>五、会议及展览服务项目土建工程</w:t>
      </w:r>
      <w:bookmarkEnd w:id="15"/>
    </w:p>
    <w:p>
      <w:pPr>
        <w:pStyle w:val="Heading2"/>
        <w:rPr>
          <w:rFonts w:ascii="仿宋" w:eastAsia="仿宋" w:hAnsi="仿宋" w:cs="仿宋" w:hint="eastAsia"/>
          <w:lang w:eastAsia="zh-CN"/>
        </w:rPr>
      </w:pPr>
      <w:bookmarkStart w:id="16" w:name="_Toc3235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在会议及展览服务项目的建筑工程设计中，我们将秉承一系列重要的设计原则，以确保会议及展览服务项目建筑在功能、美观、可持续性等方面达到最佳效果。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首要原则是确保建筑的功能性得到最大化的发挥。我们将充分理解会议及展览服务项目的实际需求，合理布局各个功能区域，保证建筑在满足业务需求的同时，提供高效的工作环境。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在建筑设计中，我们将综合考虑建设和运营成本。通过精细的经济效益分析，确保设计方案在高效利用资源的同时，对会议及展览服务项目的长期盈利能力有积极的贡献。</w:t>
      </w:r>
    </w:p>
    <w:p>
      <w:pPr>
        <w:pStyle w:val="Heading2"/>
        <w:ind w:firstLine="560" w:firstLineChars="200"/>
        <w:rPr>
          <w:rFonts w:ascii="仿宋" w:eastAsia="仿宋" w:hAnsi="仿宋" w:cs="仿宋" w:hint="eastAsia"/>
          <w:sz w:val="28"/>
          <w:lang w:eastAsia="zh-CN"/>
        </w:rPr>
      </w:pPr>
      <w:bookmarkStart w:id="17" w:name="_Toc1118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会议及展览服务项目的土建工程设计中，我们将精准设定设计年限，结合会议及展览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会议及展览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533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会议及展览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会议及展览服务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https://d.book118.com/208043142006006047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384C77"/>
    <w:rsid w:val="45384C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4314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2024-03-04T00:31:00Z</dcterms:created>
  <dcterms:modified xsi:type="dcterms:W3CDTF">2024-03-04T00:31:29Z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A21E74A2D99C40128D00ADC047787B1A_11</vt:lpwstr>
  </property>
  <property fmtid="{D5CDD505-2E9C-101B-9397-08002B2CF9AE}" pid="3" name="KSOProductBuildVer">
    <vt:lpwstr>2052-12.1.0.16388</vt:lpwstr>
  </property>
</Properties>
</file>