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维纶行业员工职业发展规划与管理</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4875" w:history="1">
        <w:r>
          <w:rPr>
            <w:rFonts w:ascii="仿宋" w:eastAsia="仿宋" w:hAnsi="仿宋" w:cs="仿宋" w:hint="eastAsia"/>
            <w:lang w:eastAsia="zh-CN"/>
          </w:rPr>
          <w:t>概论</w:t>
        </w:r>
        <w:r>
          <w:tab/>
        </w:r>
        <w:r>
          <w:fldChar w:fldCharType="begin"/>
        </w:r>
        <w:r>
          <w:instrText xml:space="preserve"> PAGEREF _Toc4875 \h </w:instrText>
        </w:r>
        <w:r>
          <w:fldChar w:fldCharType="separate"/>
        </w:r>
        <w:r>
          <w:t>3</w:t>
        </w:r>
        <w:r>
          <w:fldChar w:fldCharType="end"/>
        </w:r>
      </w:hyperlink>
    </w:p>
    <w:p>
      <w:pPr>
        <w:pStyle w:val="TOC1"/>
        <w:tabs>
          <w:tab w:val="right" w:leader="dot" w:pos="8306"/>
        </w:tabs>
      </w:pPr>
      <w:hyperlink w:anchor="_Toc18391" w:history="1">
        <w:r>
          <w:rPr>
            <w:rFonts w:ascii="仿宋" w:eastAsia="仿宋" w:hAnsi="仿宋" w:cs="仿宋" w:hint="eastAsia"/>
            <w:lang w:eastAsia="zh-CN"/>
          </w:rPr>
          <w:t>一、维纶行业背景分析</w:t>
        </w:r>
        <w:r>
          <w:tab/>
        </w:r>
        <w:r>
          <w:fldChar w:fldCharType="begin"/>
        </w:r>
        <w:r>
          <w:instrText xml:space="preserve"> PAGEREF _Toc18391 \h </w:instrText>
        </w:r>
        <w:r>
          <w:fldChar w:fldCharType="separate"/>
        </w:r>
        <w:r>
          <w:t>3</w:t>
        </w:r>
        <w:r>
          <w:fldChar w:fldCharType="end"/>
        </w:r>
      </w:hyperlink>
    </w:p>
    <w:p>
      <w:pPr>
        <w:pStyle w:val="TOC2"/>
        <w:tabs>
          <w:tab w:val="right" w:leader="dot" w:pos="8306"/>
        </w:tabs>
      </w:pPr>
      <w:hyperlink w:anchor="_Toc27297" w:history="1">
        <w:r>
          <w:rPr>
            <w:rFonts w:ascii="仿宋" w:eastAsia="仿宋" w:hAnsi="仿宋" w:cs="仿宋" w:hint="eastAsia"/>
            <w:lang w:eastAsia="zh-CN"/>
          </w:rPr>
          <w:t>(一)、维纶行业背景分析</w:t>
        </w:r>
        <w:r>
          <w:tab/>
        </w:r>
        <w:r>
          <w:fldChar w:fldCharType="begin"/>
        </w:r>
        <w:r>
          <w:instrText xml:space="preserve"> PAGEREF _Toc27297 \h </w:instrText>
        </w:r>
        <w:r>
          <w:fldChar w:fldCharType="separate"/>
        </w:r>
        <w:r>
          <w:t>3</w:t>
        </w:r>
        <w:r>
          <w:fldChar w:fldCharType="end"/>
        </w:r>
      </w:hyperlink>
    </w:p>
    <w:p>
      <w:pPr>
        <w:pStyle w:val="TOC1"/>
        <w:tabs>
          <w:tab w:val="right" w:leader="dot" w:pos="8306"/>
        </w:tabs>
      </w:pPr>
      <w:hyperlink w:anchor="_Toc4325" w:history="1">
        <w:r>
          <w:rPr>
            <w:rFonts w:ascii="仿宋" w:eastAsia="仿宋" w:hAnsi="仿宋" w:cs="仿宋" w:hint="eastAsia"/>
            <w:lang w:eastAsia="zh-CN"/>
          </w:rPr>
          <w:t>二、第八章员工绩效管理</w:t>
        </w:r>
        <w:r>
          <w:tab/>
        </w:r>
        <w:r>
          <w:fldChar w:fldCharType="begin"/>
        </w:r>
        <w:r>
          <w:instrText xml:space="preserve"> PAGEREF _Toc4325 \h </w:instrText>
        </w:r>
        <w:r>
          <w:fldChar w:fldCharType="separate"/>
        </w:r>
        <w:r>
          <w:t>5</w:t>
        </w:r>
        <w:r>
          <w:fldChar w:fldCharType="end"/>
        </w:r>
      </w:hyperlink>
    </w:p>
    <w:p>
      <w:pPr>
        <w:pStyle w:val="TOC2"/>
        <w:tabs>
          <w:tab w:val="right" w:leader="dot" w:pos="8306"/>
        </w:tabs>
      </w:pPr>
      <w:hyperlink w:anchor="_Toc15264" w:history="1">
        <w:r>
          <w:rPr>
            <w:rFonts w:ascii="仿宋" w:eastAsia="仿宋" w:hAnsi="仿宋" w:cs="仿宋" w:hint="eastAsia"/>
            <w:lang w:eastAsia="zh-CN"/>
          </w:rPr>
          <w:t>(一)、绩效评估体系建立</w:t>
        </w:r>
        <w:r>
          <w:tab/>
        </w:r>
        <w:r>
          <w:fldChar w:fldCharType="begin"/>
        </w:r>
        <w:r>
          <w:instrText xml:space="preserve"> PAGEREF _Toc15264 \h </w:instrText>
        </w:r>
        <w:r>
          <w:fldChar w:fldCharType="separate"/>
        </w:r>
        <w:r>
          <w:t>5</w:t>
        </w:r>
        <w:r>
          <w:fldChar w:fldCharType="end"/>
        </w:r>
      </w:hyperlink>
    </w:p>
    <w:p>
      <w:pPr>
        <w:pStyle w:val="TOC2"/>
        <w:tabs>
          <w:tab w:val="right" w:leader="dot" w:pos="8306"/>
        </w:tabs>
      </w:pPr>
      <w:hyperlink w:anchor="_Toc18063" w:history="1">
        <w:r>
          <w:rPr>
            <w:rFonts w:ascii="仿宋" w:eastAsia="仿宋" w:hAnsi="仿宋" w:cs="仿宋" w:hint="eastAsia"/>
            <w:lang w:eastAsia="zh-CN"/>
          </w:rPr>
          <w:t>(二)、绩效考核与反馈</w:t>
        </w:r>
        <w:r>
          <w:tab/>
        </w:r>
        <w:r>
          <w:fldChar w:fldCharType="begin"/>
        </w:r>
        <w:r>
          <w:instrText xml:space="preserve"> PAGEREF _Toc18063 \h </w:instrText>
        </w:r>
        <w:r>
          <w:fldChar w:fldCharType="separate"/>
        </w:r>
        <w:r>
          <w:t>5</w:t>
        </w:r>
        <w:r>
          <w:fldChar w:fldCharType="end"/>
        </w:r>
      </w:hyperlink>
    </w:p>
    <w:p>
      <w:pPr>
        <w:pStyle w:val="TOC2"/>
        <w:tabs>
          <w:tab w:val="right" w:leader="dot" w:pos="8306"/>
        </w:tabs>
      </w:pPr>
      <w:hyperlink w:anchor="_Toc6479" w:history="1">
        <w:r>
          <w:rPr>
            <w:rFonts w:ascii="仿宋" w:eastAsia="仿宋" w:hAnsi="仿宋" w:cs="仿宋" w:hint="eastAsia"/>
            <w:lang w:eastAsia="zh-CN"/>
          </w:rPr>
          <w:t>(三)、激励与奖惩机制</w:t>
        </w:r>
        <w:r>
          <w:tab/>
        </w:r>
        <w:r>
          <w:fldChar w:fldCharType="begin"/>
        </w:r>
        <w:r>
          <w:instrText xml:space="preserve"> PAGEREF _Toc6479 \h </w:instrText>
        </w:r>
        <w:r>
          <w:fldChar w:fldCharType="separate"/>
        </w:r>
        <w:r>
          <w:t>6</w:t>
        </w:r>
        <w:r>
          <w:fldChar w:fldCharType="end"/>
        </w:r>
      </w:hyperlink>
    </w:p>
    <w:p>
      <w:pPr>
        <w:pStyle w:val="TOC1"/>
        <w:tabs>
          <w:tab w:val="right" w:leader="dot" w:pos="8306"/>
        </w:tabs>
      </w:pPr>
      <w:hyperlink w:anchor="_Toc18324" w:history="1">
        <w:r>
          <w:rPr>
            <w:rFonts w:ascii="仿宋" w:eastAsia="仿宋" w:hAnsi="仿宋" w:cs="仿宋" w:hint="eastAsia"/>
            <w:lang w:eastAsia="zh-CN"/>
          </w:rPr>
          <w:t>三、项目基本情况</w:t>
        </w:r>
        <w:r>
          <w:tab/>
        </w:r>
        <w:r>
          <w:fldChar w:fldCharType="begin"/>
        </w:r>
        <w:r>
          <w:instrText xml:space="preserve"> PAGEREF _Toc18324 \h </w:instrText>
        </w:r>
        <w:r>
          <w:fldChar w:fldCharType="separate"/>
        </w:r>
        <w:r>
          <w:t>6</w:t>
        </w:r>
        <w:r>
          <w:fldChar w:fldCharType="end"/>
        </w:r>
      </w:hyperlink>
    </w:p>
    <w:p>
      <w:pPr>
        <w:pStyle w:val="TOC2"/>
        <w:tabs>
          <w:tab w:val="right" w:leader="dot" w:pos="8306"/>
        </w:tabs>
      </w:pPr>
      <w:hyperlink w:anchor="_Toc1448" w:history="1">
        <w:r>
          <w:rPr>
            <w:rFonts w:ascii="仿宋" w:eastAsia="仿宋" w:hAnsi="仿宋" w:cs="仿宋" w:hint="eastAsia"/>
            <w:lang w:eastAsia="zh-CN"/>
          </w:rPr>
          <w:t>(一)、项目名称及建设性质</w:t>
        </w:r>
        <w:r>
          <w:tab/>
        </w:r>
        <w:r>
          <w:fldChar w:fldCharType="begin"/>
        </w:r>
        <w:r>
          <w:instrText xml:space="preserve"> PAGEREF _Toc1448 \h </w:instrText>
        </w:r>
        <w:r>
          <w:fldChar w:fldCharType="separate"/>
        </w:r>
        <w:r>
          <w:t>6</w:t>
        </w:r>
        <w:r>
          <w:fldChar w:fldCharType="end"/>
        </w:r>
      </w:hyperlink>
    </w:p>
    <w:p>
      <w:pPr>
        <w:pStyle w:val="TOC2"/>
        <w:tabs>
          <w:tab w:val="right" w:leader="dot" w:pos="8306"/>
        </w:tabs>
      </w:pPr>
      <w:hyperlink w:anchor="_Toc31604" w:history="1">
        <w:r>
          <w:rPr>
            <w:rFonts w:ascii="仿宋" w:eastAsia="仿宋" w:hAnsi="仿宋" w:cs="仿宋" w:hint="eastAsia"/>
            <w:lang w:eastAsia="zh-CN"/>
          </w:rPr>
          <w:t>(二)、项目承办单位</w:t>
        </w:r>
        <w:r>
          <w:tab/>
        </w:r>
        <w:r>
          <w:fldChar w:fldCharType="begin"/>
        </w:r>
        <w:r>
          <w:instrText xml:space="preserve"> PAGEREF _Toc31604 \h </w:instrText>
        </w:r>
        <w:r>
          <w:fldChar w:fldCharType="separate"/>
        </w:r>
        <w:r>
          <w:t>7</w:t>
        </w:r>
        <w:r>
          <w:fldChar w:fldCharType="end"/>
        </w:r>
      </w:hyperlink>
    </w:p>
    <w:p>
      <w:pPr>
        <w:pStyle w:val="TOC2"/>
        <w:tabs>
          <w:tab w:val="right" w:leader="dot" w:pos="8306"/>
        </w:tabs>
      </w:pPr>
      <w:hyperlink w:anchor="_Toc10728" w:history="1">
        <w:r>
          <w:rPr>
            <w:rFonts w:ascii="仿宋" w:eastAsia="仿宋" w:hAnsi="仿宋" w:cs="仿宋" w:hint="eastAsia"/>
            <w:lang w:eastAsia="zh-CN"/>
          </w:rPr>
          <w:t>(三)、项目实施的可行性</w:t>
        </w:r>
        <w:r>
          <w:tab/>
        </w:r>
        <w:r>
          <w:fldChar w:fldCharType="begin"/>
        </w:r>
        <w:r>
          <w:instrText xml:space="preserve"> PAGEREF _Toc10728 \h </w:instrText>
        </w:r>
        <w:r>
          <w:fldChar w:fldCharType="separate"/>
        </w:r>
        <w:r>
          <w:t>8</w:t>
        </w:r>
        <w:r>
          <w:fldChar w:fldCharType="end"/>
        </w:r>
      </w:hyperlink>
    </w:p>
    <w:p>
      <w:pPr>
        <w:pStyle w:val="TOC2"/>
        <w:tabs>
          <w:tab w:val="right" w:leader="dot" w:pos="8306"/>
        </w:tabs>
      </w:pPr>
      <w:hyperlink w:anchor="_Toc20269" w:history="1">
        <w:r>
          <w:rPr>
            <w:rFonts w:ascii="仿宋" w:eastAsia="仿宋" w:hAnsi="仿宋" w:cs="仿宋" w:hint="eastAsia"/>
            <w:lang w:eastAsia="zh-CN"/>
          </w:rPr>
          <w:t>(四)、项目建设选址</w:t>
        </w:r>
        <w:r>
          <w:tab/>
        </w:r>
        <w:r>
          <w:fldChar w:fldCharType="begin"/>
        </w:r>
        <w:r>
          <w:instrText xml:space="preserve"> PAGEREF _Toc20269 \h </w:instrText>
        </w:r>
        <w:r>
          <w:fldChar w:fldCharType="separate"/>
        </w:r>
        <w:r>
          <w:t>10</w:t>
        </w:r>
        <w:r>
          <w:fldChar w:fldCharType="end"/>
        </w:r>
      </w:hyperlink>
    </w:p>
    <w:p>
      <w:pPr>
        <w:pStyle w:val="TOC2"/>
        <w:tabs>
          <w:tab w:val="right" w:leader="dot" w:pos="8306"/>
        </w:tabs>
      </w:pPr>
      <w:hyperlink w:anchor="_Toc27884" w:history="1">
        <w:r>
          <w:rPr>
            <w:rFonts w:ascii="仿宋" w:eastAsia="仿宋" w:hAnsi="仿宋" w:cs="仿宋" w:hint="eastAsia"/>
            <w:lang w:eastAsia="zh-CN"/>
          </w:rPr>
          <w:t>(五)、建筑物建设规模</w:t>
        </w:r>
        <w:r>
          <w:tab/>
        </w:r>
        <w:r>
          <w:fldChar w:fldCharType="begin"/>
        </w:r>
        <w:r>
          <w:instrText xml:space="preserve"> PAGEREF _Toc27884 \h </w:instrText>
        </w:r>
        <w:r>
          <w:fldChar w:fldCharType="separate"/>
        </w:r>
        <w:r>
          <w:t>11</w:t>
        </w:r>
        <w:r>
          <w:fldChar w:fldCharType="end"/>
        </w:r>
      </w:hyperlink>
    </w:p>
    <w:p>
      <w:pPr>
        <w:pStyle w:val="TOC2"/>
        <w:tabs>
          <w:tab w:val="right" w:leader="dot" w:pos="8306"/>
        </w:tabs>
      </w:pPr>
      <w:hyperlink w:anchor="_Toc19642" w:history="1">
        <w:r>
          <w:rPr>
            <w:rFonts w:ascii="仿宋" w:eastAsia="仿宋" w:hAnsi="仿宋" w:cs="仿宋" w:hint="eastAsia"/>
            <w:lang w:eastAsia="zh-CN"/>
          </w:rPr>
          <w:t>(六)、项目总投资及资金构成</w:t>
        </w:r>
        <w:r>
          <w:tab/>
        </w:r>
        <w:r>
          <w:fldChar w:fldCharType="begin"/>
        </w:r>
        <w:r>
          <w:instrText xml:space="preserve"> PAGEREF _Toc19642 \h </w:instrText>
        </w:r>
        <w:r>
          <w:fldChar w:fldCharType="separate"/>
        </w:r>
        <w:r>
          <w:t>12</w:t>
        </w:r>
        <w:r>
          <w:fldChar w:fldCharType="end"/>
        </w:r>
      </w:hyperlink>
    </w:p>
    <w:p>
      <w:pPr>
        <w:pStyle w:val="TOC2"/>
        <w:tabs>
          <w:tab w:val="right" w:leader="dot" w:pos="8306"/>
        </w:tabs>
      </w:pPr>
      <w:hyperlink w:anchor="_Toc7456" w:history="1">
        <w:r>
          <w:rPr>
            <w:rFonts w:ascii="仿宋" w:eastAsia="仿宋" w:hAnsi="仿宋" w:cs="仿宋" w:hint="eastAsia"/>
            <w:lang w:eastAsia="zh-CN"/>
          </w:rPr>
          <w:t>(七)、资金筹措方案</w:t>
        </w:r>
        <w:r>
          <w:tab/>
        </w:r>
        <w:r>
          <w:fldChar w:fldCharType="begin"/>
        </w:r>
        <w:r>
          <w:instrText xml:space="preserve"> PAGEREF _Toc7456 \h </w:instrText>
        </w:r>
        <w:r>
          <w:fldChar w:fldCharType="separate"/>
        </w:r>
        <w:r>
          <w:t>13</w:t>
        </w:r>
        <w:r>
          <w:fldChar w:fldCharType="end"/>
        </w:r>
      </w:hyperlink>
    </w:p>
    <w:p>
      <w:pPr>
        <w:pStyle w:val="TOC2"/>
        <w:tabs>
          <w:tab w:val="right" w:leader="dot" w:pos="8306"/>
        </w:tabs>
      </w:pPr>
      <w:hyperlink w:anchor="_Toc19369" w:history="1">
        <w:r>
          <w:rPr>
            <w:rFonts w:ascii="仿宋" w:eastAsia="仿宋" w:hAnsi="仿宋" w:cs="仿宋" w:hint="eastAsia"/>
            <w:lang w:eastAsia="zh-CN"/>
          </w:rPr>
          <w:t>(八)、项目预期经济效益规划目标</w:t>
        </w:r>
        <w:r>
          <w:tab/>
        </w:r>
        <w:r>
          <w:fldChar w:fldCharType="begin"/>
        </w:r>
        <w:r>
          <w:instrText xml:space="preserve"> PAGEREF _Toc19369 \h </w:instrText>
        </w:r>
        <w:r>
          <w:fldChar w:fldCharType="separate"/>
        </w:r>
        <w:r>
          <w:t>14</w:t>
        </w:r>
        <w:r>
          <w:fldChar w:fldCharType="end"/>
        </w:r>
      </w:hyperlink>
    </w:p>
    <w:p>
      <w:pPr>
        <w:pStyle w:val="TOC2"/>
        <w:tabs>
          <w:tab w:val="right" w:leader="dot" w:pos="8306"/>
        </w:tabs>
      </w:pPr>
      <w:hyperlink w:anchor="_Toc21328" w:history="1">
        <w:r>
          <w:rPr>
            <w:rFonts w:ascii="仿宋" w:eastAsia="仿宋" w:hAnsi="仿宋" w:cs="仿宋" w:hint="eastAsia"/>
            <w:lang w:eastAsia="zh-CN"/>
          </w:rPr>
          <w:t>(九)、项目建设进度规划</w:t>
        </w:r>
        <w:r>
          <w:tab/>
        </w:r>
        <w:r>
          <w:fldChar w:fldCharType="begin"/>
        </w:r>
        <w:r>
          <w:instrText xml:space="preserve"> PAGEREF _Toc21328 \h </w:instrText>
        </w:r>
        <w:r>
          <w:fldChar w:fldCharType="separate"/>
        </w:r>
        <w:r>
          <w:t>15</w:t>
        </w:r>
        <w:r>
          <w:fldChar w:fldCharType="end"/>
        </w:r>
      </w:hyperlink>
    </w:p>
    <w:p>
      <w:pPr>
        <w:pStyle w:val="TOC1"/>
        <w:tabs>
          <w:tab w:val="right" w:leader="dot" w:pos="8306"/>
        </w:tabs>
      </w:pPr>
      <w:hyperlink w:anchor="_Toc27460" w:history="1">
        <w:r>
          <w:rPr>
            <w:rFonts w:ascii="仿宋" w:eastAsia="仿宋" w:hAnsi="仿宋" w:cs="仿宋" w:hint="eastAsia"/>
            <w:lang w:eastAsia="zh-CN"/>
          </w:rPr>
          <w:t>四、薪酬制度管理</w:t>
        </w:r>
        <w:r>
          <w:tab/>
        </w:r>
        <w:r>
          <w:fldChar w:fldCharType="begin"/>
        </w:r>
        <w:r>
          <w:instrText xml:space="preserve"> PAGEREF _Toc27460 \h </w:instrText>
        </w:r>
        <w:r>
          <w:fldChar w:fldCharType="separate"/>
        </w:r>
        <w:r>
          <w:t>17</w:t>
        </w:r>
        <w:r>
          <w:fldChar w:fldCharType="end"/>
        </w:r>
      </w:hyperlink>
    </w:p>
    <w:p>
      <w:pPr>
        <w:pStyle w:val="TOC2"/>
        <w:tabs>
          <w:tab w:val="right" w:leader="dot" w:pos="8306"/>
        </w:tabs>
      </w:pPr>
      <w:hyperlink w:anchor="_Toc7325" w:history="1">
        <w:r>
          <w:rPr>
            <w:rFonts w:ascii="仿宋" w:eastAsia="仿宋" w:hAnsi="仿宋" w:cs="仿宋" w:hint="eastAsia"/>
            <w:lang w:eastAsia="zh-CN"/>
          </w:rPr>
          <w:t>(一)、薪酬管理制度</w:t>
        </w:r>
        <w:r>
          <w:tab/>
        </w:r>
        <w:r>
          <w:fldChar w:fldCharType="begin"/>
        </w:r>
        <w:r>
          <w:instrText xml:space="preserve"> PAGEREF _Toc7325 \h </w:instrText>
        </w:r>
        <w:r>
          <w:fldChar w:fldCharType="separate"/>
        </w:r>
        <w:r>
          <w:t>17</w:t>
        </w:r>
        <w:r>
          <w:fldChar w:fldCharType="end"/>
        </w:r>
      </w:hyperlink>
    </w:p>
    <w:p>
      <w:pPr>
        <w:pStyle w:val="TOC2"/>
        <w:tabs>
          <w:tab w:val="right" w:leader="dot" w:pos="8306"/>
        </w:tabs>
      </w:pPr>
      <w:hyperlink w:anchor="_Toc19234" w:history="1">
        <w:r>
          <w:rPr>
            <w:rFonts w:ascii="仿宋" w:eastAsia="仿宋" w:hAnsi="仿宋" w:cs="仿宋" w:hint="eastAsia"/>
            <w:lang w:eastAsia="zh-CN"/>
          </w:rPr>
          <w:t>(二)、奖金制度的制定</w:t>
        </w:r>
        <w:r>
          <w:tab/>
        </w:r>
        <w:r>
          <w:fldChar w:fldCharType="begin"/>
        </w:r>
        <w:r>
          <w:instrText xml:space="preserve"> PAGEREF _Toc19234 \h </w:instrText>
        </w:r>
        <w:r>
          <w:fldChar w:fldCharType="separate"/>
        </w:r>
        <w:r>
          <w:t>21</w:t>
        </w:r>
        <w:r>
          <w:fldChar w:fldCharType="end"/>
        </w:r>
      </w:hyperlink>
    </w:p>
    <w:p>
      <w:pPr>
        <w:pStyle w:val="TOC2"/>
        <w:tabs>
          <w:tab w:val="right" w:leader="dot" w:pos="8306"/>
        </w:tabs>
      </w:pPr>
      <w:hyperlink w:anchor="_Toc11608" w:history="1">
        <w:r>
          <w:rPr>
            <w:rFonts w:ascii="仿宋" w:eastAsia="仿宋" w:hAnsi="仿宋" w:cs="仿宋" w:hint="eastAsia"/>
            <w:lang w:eastAsia="zh-CN"/>
          </w:rPr>
          <w:t>(三)、岗位薪酬体系设计</w:t>
        </w:r>
        <w:r>
          <w:tab/>
        </w:r>
        <w:r>
          <w:fldChar w:fldCharType="begin"/>
        </w:r>
        <w:r>
          <w:instrText xml:space="preserve"> PAGEREF _Toc11608 \h </w:instrText>
        </w:r>
        <w:r>
          <w:fldChar w:fldCharType="separate"/>
        </w:r>
        <w:r>
          <w:t>24</w:t>
        </w:r>
        <w:r>
          <w:fldChar w:fldCharType="end"/>
        </w:r>
      </w:hyperlink>
    </w:p>
    <w:p>
      <w:pPr>
        <w:pStyle w:val="TOC2"/>
        <w:tabs>
          <w:tab w:val="right" w:leader="dot" w:pos="8306"/>
        </w:tabs>
      </w:pPr>
      <w:hyperlink w:anchor="_Toc23831" w:history="1">
        <w:r>
          <w:rPr>
            <w:rFonts w:ascii="仿宋" w:eastAsia="仿宋" w:hAnsi="仿宋" w:cs="仿宋" w:hint="eastAsia"/>
            <w:lang w:eastAsia="zh-CN"/>
          </w:rPr>
          <w:t>(四)、绩效薪酬体系设计</w:t>
        </w:r>
        <w:r>
          <w:tab/>
        </w:r>
        <w:r>
          <w:fldChar w:fldCharType="begin"/>
        </w:r>
        <w:r>
          <w:instrText xml:space="preserve"> PAGEREF _Toc23831 \h </w:instrText>
        </w:r>
        <w:r>
          <w:fldChar w:fldCharType="separate"/>
        </w:r>
        <w:r>
          <w:t>25</w:t>
        </w:r>
        <w:r>
          <w:fldChar w:fldCharType="end"/>
        </w:r>
      </w:hyperlink>
    </w:p>
    <w:p>
      <w:pPr>
        <w:pStyle w:val="TOC1"/>
        <w:tabs>
          <w:tab w:val="right" w:leader="dot" w:pos="8306"/>
        </w:tabs>
      </w:pPr>
      <w:hyperlink w:anchor="_Toc11169" w:history="1">
        <w:r>
          <w:rPr>
            <w:rFonts w:ascii="仿宋" w:eastAsia="仿宋" w:hAnsi="仿宋" w:cs="仿宋" w:hint="eastAsia"/>
            <w:lang w:eastAsia="zh-CN"/>
          </w:rPr>
          <w:t>五、公司简介</w:t>
        </w:r>
        <w:r>
          <w:tab/>
        </w:r>
        <w:r>
          <w:fldChar w:fldCharType="begin"/>
        </w:r>
        <w:r>
          <w:instrText xml:space="preserve"> PAGEREF _Toc11169 \h </w:instrText>
        </w:r>
        <w:r>
          <w:fldChar w:fldCharType="separate"/>
        </w:r>
        <w:r>
          <w:t>27</w:t>
        </w:r>
        <w:r>
          <w:fldChar w:fldCharType="end"/>
        </w:r>
      </w:hyperlink>
    </w:p>
    <w:p>
      <w:pPr>
        <w:pStyle w:val="TOC2"/>
        <w:tabs>
          <w:tab w:val="right" w:leader="dot" w:pos="8306"/>
        </w:tabs>
      </w:pPr>
      <w:hyperlink w:anchor="_Toc17380" w:history="1">
        <w:r>
          <w:rPr>
            <w:rFonts w:ascii="仿宋" w:eastAsia="仿宋" w:hAnsi="仿宋" w:cs="仿宋" w:hint="eastAsia"/>
            <w:lang w:eastAsia="zh-CN"/>
          </w:rPr>
          <w:t>(一)、公司基本信息</w:t>
        </w:r>
        <w:r>
          <w:tab/>
        </w:r>
        <w:r>
          <w:fldChar w:fldCharType="begin"/>
        </w:r>
        <w:r>
          <w:instrText xml:space="preserve"> PAGEREF _Toc17380 \h </w:instrText>
        </w:r>
        <w:r>
          <w:fldChar w:fldCharType="separate"/>
        </w:r>
        <w:r>
          <w:t>27</w:t>
        </w:r>
        <w:r>
          <w:fldChar w:fldCharType="end"/>
        </w:r>
      </w:hyperlink>
    </w:p>
    <w:p>
      <w:pPr>
        <w:pStyle w:val="TOC2"/>
        <w:tabs>
          <w:tab w:val="right" w:leader="dot" w:pos="8306"/>
        </w:tabs>
      </w:pPr>
      <w:hyperlink w:anchor="_Toc22508" w:history="1">
        <w:r>
          <w:rPr>
            <w:rFonts w:ascii="仿宋" w:eastAsia="仿宋" w:hAnsi="仿宋" w:cs="仿宋" w:hint="eastAsia"/>
            <w:lang w:eastAsia="zh-CN"/>
          </w:rPr>
          <w:t>(二)、公司简介</w:t>
        </w:r>
        <w:r>
          <w:tab/>
        </w:r>
        <w:r>
          <w:fldChar w:fldCharType="begin"/>
        </w:r>
        <w:r>
          <w:instrText xml:space="preserve"> PAGEREF _Toc22508 \h </w:instrText>
        </w:r>
        <w:r>
          <w:fldChar w:fldCharType="separate"/>
        </w:r>
        <w:r>
          <w:t>28</w:t>
        </w:r>
        <w:r>
          <w:fldChar w:fldCharType="end"/>
        </w:r>
      </w:hyperlink>
    </w:p>
    <w:p>
      <w:pPr>
        <w:pStyle w:val="TOC2"/>
        <w:tabs>
          <w:tab w:val="right" w:leader="dot" w:pos="8306"/>
        </w:tabs>
      </w:pPr>
      <w:hyperlink w:anchor="_Toc3086" w:history="1">
        <w:r>
          <w:rPr>
            <w:rFonts w:ascii="仿宋" w:eastAsia="仿宋" w:hAnsi="仿宋" w:cs="仿宋" w:hint="eastAsia"/>
            <w:lang w:eastAsia="zh-CN"/>
          </w:rPr>
          <w:t>(三)、核心人员介绍</w:t>
        </w:r>
        <w:r>
          <w:tab/>
        </w:r>
        <w:r>
          <w:fldChar w:fldCharType="begin"/>
        </w:r>
        <w:r>
          <w:instrText xml:space="preserve"> PAGEREF _Toc3086 \h </w:instrText>
        </w:r>
        <w:r>
          <w:fldChar w:fldCharType="separate"/>
        </w:r>
        <w:r>
          <w:t>29</w:t>
        </w:r>
        <w:r>
          <w:fldChar w:fldCharType="end"/>
        </w:r>
      </w:hyperlink>
    </w:p>
    <w:p>
      <w:pPr>
        <w:pStyle w:val="TOC1"/>
        <w:tabs>
          <w:tab w:val="right" w:leader="dot" w:pos="8306"/>
        </w:tabs>
      </w:pPr>
      <w:hyperlink w:anchor="_Toc19176" w:history="1">
        <w:r>
          <w:rPr>
            <w:rFonts w:ascii="仿宋" w:eastAsia="仿宋" w:hAnsi="仿宋" w:cs="仿宋" w:hint="eastAsia"/>
            <w:lang w:eastAsia="zh-CN"/>
          </w:rPr>
          <w:t>六、第十四章员工健康与安全管理</w:t>
        </w:r>
        <w:r>
          <w:tab/>
        </w:r>
        <w:r>
          <w:fldChar w:fldCharType="begin"/>
        </w:r>
        <w:r>
          <w:instrText xml:space="preserve"> PAGEREF _Toc19176 \h </w:instrText>
        </w:r>
        <w:r>
          <w:fldChar w:fldCharType="separate"/>
        </w:r>
        <w:r>
          <w:t>32</w:t>
        </w:r>
        <w:r>
          <w:fldChar w:fldCharType="end"/>
        </w:r>
      </w:hyperlink>
    </w:p>
    <w:p>
      <w:pPr>
        <w:pStyle w:val="TOC2"/>
        <w:tabs>
          <w:tab w:val="right" w:leader="dot" w:pos="8306"/>
        </w:tabs>
      </w:pPr>
      <w:hyperlink w:anchor="_Toc14534" w:history="1">
        <w:r>
          <w:rPr>
            <w:rFonts w:ascii="仿宋" w:eastAsia="仿宋" w:hAnsi="仿宋" w:cs="仿宋" w:hint="eastAsia"/>
            <w:lang w:eastAsia="zh-CN"/>
          </w:rPr>
          <w:t>(一)、健康保障计划</w:t>
        </w:r>
        <w:r>
          <w:tab/>
        </w:r>
        <w:r>
          <w:fldChar w:fldCharType="begin"/>
        </w:r>
        <w:r>
          <w:instrText xml:space="preserve"> PAGEREF _Toc14534 \h </w:instrText>
        </w:r>
        <w:r>
          <w:fldChar w:fldCharType="separate"/>
        </w:r>
        <w:r>
          <w:t>32</w:t>
        </w:r>
        <w:r>
          <w:fldChar w:fldCharType="end"/>
        </w:r>
      </w:hyperlink>
    </w:p>
    <w:p>
      <w:pPr>
        <w:pStyle w:val="TOC2"/>
        <w:tabs>
          <w:tab w:val="right" w:leader="dot" w:pos="8306"/>
        </w:tabs>
      </w:pPr>
      <w:hyperlink w:anchor="_Toc31576" w:history="1">
        <w:r>
          <w:rPr>
            <w:rFonts w:ascii="仿宋" w:eastAsia="仿宋" w:hAnsi="仿宋" w:cs="仿宋" w:hint="eastAsia"/>
            <w:lang w:eastAsia="zh-CN"/>
          </w:rPr>
          <w:t>(二)、安全管理体系</w:t>
        </w:r>
        <w:r>
          <w:tab/>
        </w:r>
        <w:r>
          <w:fldChar w:fldCharType="begin"/>
        </w:r>
        <w:r>
          <w:instrText xml:space="preserve"> PAGEREF _Toc31576 \h </w:instrText>
        </w:r>
        <w:r>
          <w:fldChar w:fldCharType="separate"/>
        </w:r>
        <w:r>
          <w:t>33</w:t>
        </w:r>
        <w:r>
          <w:fldChar w:fldCharType="end"/>
        </w:r>
      </w:hyperlink>
    </w:p>
    <w:p>
      <w:pPr>
        <w:pStyle w:val="TOC1"/>
        <w:tabs>
          <w:tab w:val="right" w:leader="dot" w:pos="8306"/>
        </w:tabs>
      </w:pPr>
      <w:hyperlink w:anchor="_Toc11471" w:history="1">
        <w:r>
          <w:rPr>
            <w:rFonts w:ascii="仿宋" w:eastAsia="仿宋" w:hAnsi="仿宋" w:cs="仿宋" w:hint="eastAsia"/>
            <w:lang w:eastAsia="zh-CN"/>
          </w:rPr>
          <w:t>七、第三十二章未来发展愿景</w:t>
        </w:r>
        <w:r>
          <w:tab/>
        </w:r>
        <w:r>
          <w:fldChar w:fldCharType="begin"/>
        </w:r>
        <w:r>
          <w:instrText xml:space="preserve"> PAGEREF _Toc11471 \h </w:instrText>
        </w:r>
        <w:r>
          <w:fldChar w:fldCharType="separate"/>
        </w:r>
        <w:r>
          <w:t>35</w:t>
        </w:r>
        <w:r>
          <w:fldChar w:fldCharType="end"/>
        </w:r>
      </w:hyperlink>
    </w:p>
    <w:p>
      <w:pPr>
        <w:pStyle w:val="TOC2"/>
        <w:tabs>
          <w:tab w:val="right" w:leader="dot" w:pos="8306"/>
        </w:tabs>
      </w:pPr>
      <w:hyperlink w:anchor="_Toc5076" w:history="1">
        <w:r>
          <w:rPr>
            <w:rFonts w:ascii="仿宋" w:eastAsia="仿宋" w:hAnsi="仿宋" w:cs="仿宋" w:hint="eastAsia"/>
            <w:lang w:eastAsia="zh-CN"/>
          </w:rPr>
          <w:t>(一)、员工职业生涯管理的未来趋势</w:t>
        </w:r>
        <w:r>
          <w:tab/>
        </w:r>
        <w:r>
          <w:fldChar w:fldCharType="begin"/>
        </w:r>
        <w:r>
          <w:instrText xml:space="preserve"> PAGEREF _Toc5076 \h </w:instrText>
        </w:r>
        <w:r>
          <w:fldChar w:fldCharType="separate"/>
        </w:r>
        <w:r>
          <w:t>35</w:t>
        </w:r>
        <w:r>
          <w:fldChar w:fldCharType="end"/>
        </w:r>
      </w:hyperlink>
    </w:p>
    <w:p>
      <w:pPr>
        <w:pStyle w:val="TOC2"/>
        <w:tabs>
          <w:tab w:val="right" w:leader="dot" w:pos="8306"/>
        </w:tabs>
      </w:pPr>
      <w:hyperlink w:anchor="_Toc30651" w:history="1">
        <w:r>
          <w:rPr>
            <w:rFonts w:ascii="仿宋" w:eastAsia="仿宋" w:hAnsi="仿宋" w:cs="仿宋" w:hint="eastAsia"/>
            <w:lang w:eastAsia="zh-CN"/>
          </w:rPr>
          <w:t>(二)、公司在员工发展中的未来愿景</w:t>
        </w:r>
        <w:r>
          <w:tab/>
        </w:r>
        <w:r>
          <w:fldChar w:fldCharType="begin"/>
        </w:r>
        <w:r>
          <w:instrText xml:space="preserve"> PAGEREF _Toc30651 \h </w:instrText>
        </w:r>
        <w:r>
          <w:fldChar w:fldCharType="separate"/>
        </w:r>
        <w:r>
          <w:t>35</w:t>
        </w:r>
        <w:r>
          <w:fldChar w:fldCharType="end"/>
        </w:r>
      </w:hyperlink>
    </w:p>
    <w:p>
      <w:pPr>
        <w:pStyle w:val="TOC1"/>
        <w:tabs>
          <w:tab w:val="right" w:leader="dot" w:pos="8306"/>
        </w:tabs>
      </w:pPr>
      <w:hyperlink w:anchor="_Toc8087" w:history="1">
        <w:r>
          <w:rPr>
            <w:rFonts w:ascii="仿宋" w:eastAsia="仿宋" w:hAnsi="仿宋" w:cs="仿宋" w:hint="eastAsia"/>
            <w:lang w:eastAsia="zh-CN"/>
          </w:rPr>
          <w:t>八、员工社会责任履行及参与公益活动</w:t>
        </w:r>
        <w:r>
          <w:tab/>
        </w:r>
        <w:r>
          <w:fldChar w:fldCharType="begin"/>
        </w:r>
        <w:r>
          <w:instrText xml:space="preserve"> PAGEREF _Toc8087 \h </w:instrText>
        </w:r>
        <w:r>
          <w:fldChar w:fldCharType="separate"/>
        </w:r>
        <w:r>
          <w:t>36</w:t>
        </w:r>
        <w:r>
          <w:fldChar w:fldCharType="end"/>
        </w:r>
      </w:hyperlink>
    </w:p>
    <w:p>
      <w:pPr>
        <w:pStyle w:val="TOC2"/>
        <w:tabs>
          <w:tab w:val="right" w:leader="dot" w:pos="8306"/>
        </w:tabs>
      </w:pPr>
      <w:hyperlink w:anchor="_Toc4605" w:history="1">
        <w:r>
          <w:rPr>
            <w:rFonts w:ascii="仿宋" w:eastAsia="仿宋" w:hAnsi="仿宋" w:cs="仿宋" w:hint="eastAsia"/>
            <w:lang w:eastAsia="zh-CN"/>
          </w:rPr>
          <w:t>(一)、员工社会责任的内涵及履行方式</w:t>
        </w:r>
        <w:r>
          <w:tab/>
        </w:r>
        <w:r>
          <w:fldChar w:fldCharType="begin"/>
        </w:r>
        <w:r>
          <w:instrText xml:space="preserve"> PAGEREF _Toc4605 \h </w:instrText>
        </w:r>
        <w:r>
          <w:fldChar w:fldCharType="separate"/>
        </w:r>
        <w:r>
          <w:t>36</w:t>
        </w:r>
        <w:r>
          <w:fldChar w:fldCharType="end"/>
        </w:r>
      </w:hyperlink>
    </w:p>
    <w:p>
      <w:pPr>
        <w:pStyle w:val="TOC2"/>
        <w:tabs>
          <w:tab w:val="right" w:leader="dot" w:pos="8306"/>
        </w:tabs>
      </w:pPr>
      <w:hyperlink w:anchor="_Toc3783" w:history="1">
        <w:r>
          <w:rPr>
            <w:rFonts w:ascii="仿宋" w:eastAsia="仿宋" w:hAnsi="仿宋" w:cs="仿宋" w:hint="eastAsia"/>
            <w:lang w:eastAsia="zh-CN"/>
          </w:rPr>
          <w:t>(二)、参与公益活动的意义及实施策略</w:t>
        </w:r>
        <w:r>
          <w:tab/>
        </w:r>
        <w:r>
          <w:fldChar w:fldCharType="begin"/>
        </w:r>
        <w:r>
          <w:instrText xml:space="preserve"> PAGEREF _Toc3783 \h </w:instrText>
        </w:r>
        <w:r>
          <w:fldChar w:fldCharType="separate"/>
        </w:r>
        <w:r>
          <w:t>36</w:t>
        </w:r>
        <w:r>
          <w:fldChar w:fldCharType="end"/>
        </w:r>
      </w:hyperlink>
    </w:p>
    <w:p>
      <w:pPr>
        <w:pStyle w:val="TOC2"/>
        <w:tabs>
          <w:tab w:val="right" w:leader="dot" w:pos="8306"/>
        </w:tabs>
      </w:pPr>
      <w:hyperlink w:anchor="_Toc9892" w:history="1">
        <w:r>
          <w:rPr>
            <w:rFonts w:ascii="仿宋" w:eastAsia="仿宋" w:hAnsi="仿宋" w:cs="仿宋" w:hint="eastAsia"/>
            <w:lang w:eastAsia="zh-CN"/>
          </w:rPr>
          <w:t>(三)、社会责任履行及公益活动参与的持续推进</w:t>
        </w:r>
        <w:r>
          <w:tab/>
        </w:r>
        <w:r>
          <w:fldChar w:fldCharType="begin"/>
        </w:r>
        <w:r>
          <w:instrText xml:space="preserve"> PAGEREF _Toc9892 \h </w:instrText>
        </w:r>
        <w:r>
          <w:fldChar w:fldCharType="separate"/>
        </w:r>
        <w:r>
          <w:t>37</w:t>
        </w:r>
        <w:r>
          <w:fldChar w:fldCharType="end"/>
        </w:r>
      </w:hyperlink>
    </w:p>
    <w:p>
      <w:pPr>
        <w:pStyle w:val="TOC1"/>
        <w:tabs>
          <w:tab w:val="right" w:leader="dot" w:pos="8306"/>
        </w:tabs>
      </w:pPr>
      <w:hyperlink w:anchor="_Toc21969" w:history="1">
        <w:r>
          <w:rPr>
            <w:rFonts w:ascii="仿宋" w:eastAsia="仿宋" w:hAnsi="仿宋" w:cs="仿宋" w:hint="eastAsia"/>
            <w:lang w:eastAsia="zh-CN"/>
          </w:rPr>
          <w:t>九、第二十六章人才留存与流失管理</w:t>
        </w:r>
        <w:r>
          <w:tab/>
        </w:r>
        <w:r>
          <w:fldChar w:fldCharType="begin"/>
        </w:r>
        <w:r>
          <w:instrText xml:space="preserve"> PAGEREF _Toc21969 \h </w:instrText>
        </w:r>
        <w:r>
          <w:fldChar w:fldCharType="separate"/>
        </w:r>
        <w:r>
          <w:t>37</w:t>
        </w:r>
        <w:r>
          <w:fldChar w:fldCharType="end"/>
        </w:r>
      </w:hyperlink>
    </w:p>
    <w:p>
      <w:pPr>
        <w:pStyle w:val="TOC2"/>
        <w:tabs>
          <w:tab w:val="right" w:leader="dot" w:pos="8306"/>
        </w:tabs>
      </w:pPr>
      <w:hyperlink w:anchor="_Toc16304" w:history="1">
        <w:r>
          <w:rPr>
            <w:rFonts w:ascii="仿宋" w:eastAsia="仿宋" w:hAnsi="仿宋" w:cs="仿宋" w:hint="eastAsia"/>
            <w:lang w:eastAsia="zh-CN"/>
          </w:rPr>
          <w:t>(一)、人才留存策略</w:t>
        </w:r>
        <w:r>
          <w:tab/>
        </w:r>
        <w:r>
          <w:fldChar w:fldCharType="begin"/>
        </w:r>
        <w:r>
          <w:instrText xml:space="preserve"> PAGEREF _Toc16304 \h </w:instrText>
        </w:r>
        <w:r>
          <w:fldChar w:fldCharType="separate"/>
        </w:r>
        <w:r>
          <w:t>37</w:t>
        </w:r>
        <w:r>
          <w:fldChar w:fldCharType="end"/>
        </w:r>
      </w:hyperlink>
    </w:p>
    <w:p>
      <w:pPr>
        <w:pStyle w:val="TOC2"/>
        <w:tabs>
          <w:tab w:val="right" w:leader="dot" w:pos="8306"/>
        </w:tabs>
      </w:pPr>
      <w:hyperlink w:anchor="_Toc18640" w:history="1">
        <w:r>
          <w:rPr>
            <w:rFonts w:ascii="仿宋" w:eastAsia="仿宋" w:hAnsi="仿宋" w:cs="仿宋" w:hint="eastAsia"/>
            <w:lang w:eastAsia="zh-CN"/>
          </w:rPr>
          <w:t>(二)、人才流失分析与改进</w:t>
        </w:r>
        <w:r>
          <w:tab/>
        </w:r>
        <w:r>
          <w:fldChar w:fldCharType="begin"/>
        </w:r>
        <w:r>
          <w:instrText xml:space="preserve"> PAGEREF _Toc18640 \h </w:instrText>
        </w:r>
        <w:r>
          <w:fldChar w:fldCharType="separate"/>
        </w:r>
        <w:r>
          <w:t>38</w:t>
        </w:r>
        <w:r>
          <w:fldChar w:fldCharType="end"/>
        </w:r>
      </w:hyperlink>
    </w:p>
    <w:p>
      <w:pPr>
        <w:pStyle w:val="TOC2"/>
        <w:tabs>
          <w:tab w:val="right" w:leader="dot" w:pos="8306"/>
        </w:tabs>
      </w:pPr>
      <w:hyperlink w:anchor="_Toc4712" w:history="1">
        <w:r>
          <w:rPr>
            <w:rFonts w:ascii="仿宋" w:eastAsia="仿宋" w:hAnsi="仿宋" w:cs="仿宋" w:hint="eastAsia"/>
            <w:lang w:eastAsia="zh-CN"/>
          </w:rPr>
          <w:t>(三)、持续改进与未来展望</w:t>
        </w:r>
        <w:r>
          <w:tab/>
        </w:r>
        <w:r>
          <w:fldChar w:fldCharType="begin"/>
        </w:r>
        <w:r>
          <w:instrText xml:space="preserve"> PAGEREF _Toc4712 \h </w:instrText>
        </w:r>
        <w:r>
          <w:fldChar w:fldCharType="separate"/>
        </w:r>
        <w:r>
          <w:t>38</w:t>
        </w:r>
        <w:r>
          <w:fldChar w:fldCharType="end"/>
        </w:r>
      </w:hyperlink>
    </w:p>
    <w:p>
      <w:pPr>
        <w:pStyle w:val="TOC1"/>
        <w:tabs>
          <w:tab w:val="right" w:leader="dot" w:pos="8306"/>
        </w:tabs>
      </w:pPr>
      <w:hyperlink w:anchor="_Toc6946" w:history="1">
        <w:r>
          <w:rPr>
            <w:rFonts w:ascii="仿宋" w:eastAsia="仿宋" w:hAnsi="仿宋" w:cs="仿宋" w:hint="eastAsia"/>
            <w:lang w:eastAsia="zh-CN"/>
          </w:rPr>
          <w:t>十、第四十章员工身心健康管理</w:t>
        </w:r>
        <w:r>
          <w:tab/>
        </w:r>
        <w:r>
          <w:fldChar w:fldCharType="begin"/>
        </w:r>
        <w:r>
          <w:instrText xml:space="preserve"> PAGEREF _Toc6946 \h </w:instrText>
        </w:r>
        <w:r>
          <w:fldChar w:fldCharType="separate"/>
        </w:r>
        <w:r>
          <w:t>39</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1282" w:history="1">
        <w:r>
          <w:rPr>
            <w:rFonts w:ascii="仿宋" w:eastAsia="仿宋" w:hAnsi="仿宋" w:cs="仿宋" w:hint="eastAsia"/>
            <w:lang w:eastAsia="zh-CN"/>
          </w:rPr>
          <w:t>(一)、健康促进计划</w:t>
        </w:r>
        <w:r>
          <w:tab/>
        </w:r>
        <w:r>
          <w:fldChar w:fldCharType="begin"/>
        </w:r>
        <w:r>
          <w:instrText xml:space="preserve"> PAGEREF _Toc21282 \h </w:instrText>
        </w:r>
        <w:r>
          <w:fldChar w:fldCharType="separate"/>
        </w:r>
        <w:r>
          <w:t>39</w:t>
        </w:r>
        <w:r>
          <w:fldChar w:fldCharType="end"/>
        </w:r>
      </w:hyperlink>
    </w:p>
    <w:p>
      <w:pPr>
        <w:pStyle w:val="TOC2"/>
        <w:tabs>
          <w:tab w:val="right" w:leader="dot" w:pos="8306"/>
        </w:tabs>
      </w:pPr>
      <w:hyperlink w:anchor="_Toc27787" w:history="1">
        <w:r>
          <w:rPr>
            <w:rFonts w:ascii="仿宋" w:eastAsia="仿宋" w:hAnsi="仿宋" w:cs="仿宋" w:hint="eastAsia"/>
            <w:lang w:eastAsia="zh-CN"/>
          </w:rPr>
          <w:t>(二)、健康饮食与运动计划</w:t>
        </w:r>
        <w:r>
          <w:tab/>
        </w:r>
        <w:r>
          <w:fldChar w:fldCharType="begin"/>
        </w:r>
        <w:r>
          <w:instrText xml:space="preserve"> PAGEREF _Toc27787 \h </w:instrText>
        </w:r>
        <w:r>
          <w:fldChar w:fldCharType="separate"/>
        </w:r>
        <w:r>
          <w:t>39</w:t>
        </w:r>
        <w:r>
          <w:fldChar w:fldCharType="end"/>
        </w:r>
      </w:hyperlink>
    </w:p>
    <w:p>
      <w:pPr>
        <w:pStyle w:val="TOC2"/>
        <w:tabs>
          <w:tab w:val="right" w:leader="dot" w:pos="8306"/>
        </w:tabs>
      </w:pPr>
      <w:hyperlink w:anchor="_Toc29767" w:history="1">
        <w:r>
          <w:rPr>
            <w:rFonts w:ascii="仿宋" w:eastAsia="仿宋" w:hAnsi="仿宋" w:cs="仿宋" w:hint="eastAsia"/>
            <w:lang w:eastAsia="zh-CN"/>
          </w:rPr>
          <w:t>(三)、心理健康服务与支持</w:t>
        </w:r>
        <w:r>
          <w:tab/>
        </w:r>
        <w:r>
          <w:fldChar w:fldCharType="begin"/>
        </w:r>
        <w:r>
          <w:instrText xml:space="preserve"> PAGEREF _Toc29767 \h </w:instrText>
        </w:r>
        <w:r>
          <w:fldChar w:fldCharType="separate"/>
        </w:r>
        <w:r>
          <w:t>40</w:t>
        </w:r>
        <w:r>
          <w:fldChar w:fldCharType="end"/>
        </w:r>
      </w:hyperlink>
    </w:p>
    <w:p>
      <w:pPr>
        <w:pStyle w:val="TOC2"/>
        <w:tabs>
          <w:tab w:val="right" w:leader="dot" w:pos="8306"/>
        </w:tabs>
      </w:pPr>
      <w:hyperlink w:anchor="_Toc22685" w:history="1">
        <w:r>
          <w:rPr>
            <w:rFonts w:ascii="仿宋" w:eastAsia="仿宋" w:hAnsi="仿宋" w:cs="仿宋" w:hint="eastAsia"/>
            <w:lang w:eastAsia="zh-CN"/>
          </w:rPr>
          <w:t>(四)、工作压力管理</w:t>
        </w:r>
        <w:r>
          <w:tab/>
        </w:r>
        <w:r>
          <w:fldChar w:fldCharType="begin"/>
        </w:r>
        <w:r>
          <w:instrText xml:space="preserve"> PAGEREF _Toc22685 \h </w:instrText>
        </w:r>
        <w:r>
          <w:fldChar w:fldCharType="separate"/>
        </w:r>
        <w:r>
          <w:t>40</w:t>
        </w:r>
        <w:r>
          <w:fldChar w:fldCharType="end"/>
        </w:r>
      </w:hyperlink>
    </w:p>
    <w:p>
      <w:pPr>
        <w:pStyle w:val="TOC2"/>
        <w:tabs>
          <w:tab w:val="right" w:leader="dot" w:pos="8306"/>
        </w:tabs>
      </w:pPr>
      <w:hyperlink w:anchor="_Toc4779" w:history="1">
        <w:r>
          <w:rPr>
            <w:rFonts w:ascii="仿宋" w:eastAsia="仿宋" w:hAnsi="仿宋" w:cs="仿宋" w:hint="eastAsia"/>
            <w:lang w:eastAsia="zh-CN"/>
          </w:rPr>
          <w:t>(五)、工作负荷评估与调整</w:t>
        </w:r>
        <w:r>
          <w:tab/>
        </w:r>
        <w:r>
          <w:fldChar w:fldCharType="begin"/>
        </w:r>
        <w:r>
          <w:instrText xml:space="preserve"> PAGEREF _Toc4779 \h </w:instrText>
        </w:r>
        <w:r>
          <w:fldChar w:fldCharType="separate"/>
        </w:r>
        <w:r>
          <w:t>41</w:t>
        </w:r>
        <w:r>
          <w:fldChar w:fldCharType="end"/>
        </w:r>
      </w:hyperlink>
    </w:p>
    <w:p>
      <w:pPr>
        <w:pStyle w:val="TOC2"/>
        <w:tabs>
          <w:tab w:val="right" w:leader="dot" w:pos="8306"/>
        </w:tabs>
      </w:pPr>
      <w:hyperlink w:anchor="_Toc25154" w:history="1">
        <w:r>
          <w:rPr>
            <w:rFonts w:ascii="仿宋" w:eastAsia="仿宋" w:hAnsi="仿宋" w:cs="仿宋" w:hint="eastAsia"/>
            <w:lang w:eastAsia="zh-CN"/>
          </w:rPr>
          <w:t>(六)、员工心理咨询与支持</w:t>
        </w:r>
        <w:r>
          <w:tab/>
        </w:r>
        <w:r>
          <w:fldChar w:fldCharType="begin"/>
        </w:r>
        <w:r>
          <w:instrText xml:space="preserve"> PAGEREF _Toc25154 \h </w:instrText>
        </w:r>
        <w:r>
          <w:fldChar w:fldCharType="separate"/>
        </w:r>
        <w:r>
          <w:t>42</w:t>
        </w:r>
        <w:r>
          <w:fldChar w:fldCharType="end"/>
        </w:r>
      </w:hyperlink>
    </w:p>
    <w:p>
      <w:pPr>
        <w:pStyle w:val="TOC1"/>
        <w:tabs>
          <w:tab w:val="right" w:leader="dot" w:pos="8306"/>
        </w:tabs>
      </w:pPr>
      <w:hyperlink w:anchor="_Toc8555" w:history="1">
        <w:r>
          <w:rPr>
            <w:rFonts w:ascii="仿宋" w:eastAsia="仿宋" w:hAnsi="仿宋" w:cs="仿宋" w:hint="eastAsia"/>
            <w:lang w:eastAsia="zh-CN"/>
          </w:rPr>
          <w:t>十一、第四十八章员工环保与可持续发展</w:t>
        </w:r>
        <w:r>
          <w:tab/>
        </w:r>
        <w:r>
          <w:fldChar w:fldCharType="begin"/>
        </w:r>
        <w:r>
          <w:instrText xml:space="preserve"> PAGEREF _Toc8555 \h </w:instrText>
        </w:r>
        <w:r>
          <w:fldChar w:fldCharType="separate"/>
        </w:r>
        <w:r>
          <w:t>43</w:t>
        </w:r>
        <w:r>
          <w:fldChar w:fldCharType="end"/>
        </w:r>
      </w:hyperlink>
    </w:p>
    <w:p>
      <w:pPr>
        <w:pStyle w:val="TOC2"/>
        <w:tabs>
          <w:tab w:val="right" w:leader="dot" w:pos="8306"/>
        </w:tabs>
      </w:pPr>
      <w:hyperlink w:anchor="_Toc9361" w:history="1">
        <w:r>
          <w:rPr>
            <w:rFonts w:ascii="仿宋" w:eastAsia="仿宋" w:hAnsi="仿宋" w:cs="仿宋" w:hint="eastAsia"/>
            <w:lang w:eastAsia="zh-CN"/>
          </w:rPr>
          <w:t>(一)、环保意识与培训</w:t>
        </w:r>
        <w:r>
          <w:tab/>
        </w:r>
        <w:r>
          <w:fldChar w:fldCharType="begin"/>
        </w:r>
        <w:r>
          <w:instrText xml:space="preserve"> PAGEREF _Toc9361 \h </w:instrText>
        </w:r>
        <w:r>
          <w:fldChar w:fldCharType="separate"/>
        </w:r>
        <w:r>
          <w:t>43</w:t>
        </w:r>
        <w:r>
          <w:fldChar w:fldCharType="end"/>
        </w:r>
      </w:hyperlink>
    </w:p>
    <w:p>
      <w:pPr>
        <w:pStyle w:val="TOC2"/>
        <w:tabs>
          <w:tab w:val="right" w:leader="dot" w:pos="8306"/>
        </w:tabs>
      </w:pPr>
      <w:hyperlink w:anchor="_Toc14831" w:history="1">
        <w:r>
          <w:rPr>
            <w:rFonts w:ascii="仿宋" w:eastAsia="仿宋" w:hAnsi="仿宋" w:cs="仿宋" w:hint="eastAsia"/>
            <w:lang w:eastAsia="zh-CN"/>
          </w:rPr>
          <w:t>(二)、公司环保文化的传播</w:t>
        </w:r>
        <w:r>
          <w:tab/>
        </w:r>
        <w:r>
          <w:fldChar w:fldCharType="begin"/>
        </w:r>
        <w:r>
          <w:instrText xml:space="preserve"> PAGEREF _Toc14831 \h </w:instrText>
        </w:r>
        <w:r>
          <w:fldChar w:fldCharType="separate"/>
        </w:r>
        <w:r>
          <w:t>44</w:t>
        </w:r>
        <w:r>
          <w:fldChar w:fldCharType="end"/>
        </w:r>
      </w:hyperlink>
    </w:p>
    <w:p>
      <w:pPr>
        <w:pStyle w:val="TOC2"/>
        <w:tabs>
          <w:tab w:val="right" w:leader="dot" w:pos="8306"/>
        </w:tabs>
      </w:pPr>
      <w:hyperlink w:anchor="_Toc15192" w:history="1">
        <w:r>
          <w:rPr>
            <w:rFonts w:ascii="仿宋" w:eastAsia="仿宋" w:hAnsi="仿宋" w:cs="仿宋" w:hint="eastAsia"/>
            <w:lang w:eastAsia="zh-CN"/>
          </w:rPr>
          <w:t>(三)、员工参与的环保培训</w:t>
        </w:r>
        <w:r>
          <w:tab/>
        </w:r>
        <w:r>
          <w:fldChar w:fldCharType="begin"/>
        </w:r>
        <w:r>
          <w:instrText xml:space="preserve"> PAGEREF _Toc15192 \h </w:instrText>
        </w:r>
        <w:r>
          <w:fldChar w:fldCharType="separate"/>
        </w:r>
        <w:r>
          <w:t>45</w:t>
        </w:r>
        <w:r>
          <w:fldChar w:fldCharType="end"/>
        </w:r>
      </w:hyperlink>
    </w:p>
    <w:p>
      <w:pPr>
        <w:pStyle w:val="TOC2"/>
        <w:tabs>
          <w:tab w:val="right" w:leader="dot" w:pos="8306"/>
        </w:tabs>
      </w:pPr>
      <w:hyperlink w:anchor="_Toc22720" w:history="1">
        <w:r>
          <w:rPr>
            <w:rFonts w:ascii="仿宋" w:eastAsia="仿宋" w:hAnsi="仿宋" w:cs="仿宋" w:hint="eastAsia"/>
            <w:lang w:eastAsia="zh-CN"/>
          </w:rPr>
          <w:t>(四)、可持续发展目标与实践</w:t>
        </w:r>
        <w:r>
          <w:tab/>
        </w:r>
        <w:r>
          <w:fldChar w:fldCharType="begin"/>
        </w:r>
        <w:r>
          <w:instrText xml:space="preserve"> PAGEREF _Toc22720 \h </w:instrText>
        </w:r>
        <w:r>
          <w:fldChar w:fldCharType="separate"/>
        </w:r>
        <w:r>
          <w:t>46</w:t>
        </w:r>
        <w:r>
          <w:fldChar w:fldCharType="end"/>
        </w:r>
      </w:hyperlink>
    </w:p>
    <w:p>
      <w:pPr>
        <w:pStyle w:val="TOC2"/>
        <w:tabs>
          <w:tab w:val="right" w:leader="dot" w:pos="8306"/>
        </w:tabs>
      </w:pPr>
      <w:hyperlink w:anchor="_Toc10506" w:history="1">
        <w:r>
          <w:rPr>
            <w:rFonts w:ascii="仿宋" w:eastAsia="仿宋" w:hAnsi="仿宋" w:cs="仿宋" w:hint="eastAsia"/>
            <w:lang w:eastAsia="zh-CN"/>
          </w:rPr>
          <w:t>(五)、员工参与可持续项目</w:t>
        </w:r>
        <w:r>
          <w:tab/>
        </w:r>
        <w:r>
          <w:fldChar w:fldCharType="begin"/>
        </w:r>
        <w:r>
          <w:instrText xml:space="preserve"> PAGEREF _Toc10506 \h </w:instrText>
        </w:r>
        <w:r>
          <w:fldChar w:fldCharType="separate"/>
        </w:r>
        <w:r>
          <w:t>47</w:t>
        </w:r>
        <w:r>
          <w:fldChar w:fldCharType="end"/>
        </w:r>
      </w:hyperlink>
    </w:p>
    <w:p>
      <w:pPr>
        <w:pStyle w:val="TOC2"/>
        <w:tabs>
          <w:tab w:val="right" w:leader="dot" w:pos="8306"/>
        </w:tabs>
      </w:pPr>
      <w:hyperlink w:anchor="_Toc22102" w:history="1">
        <w:r>
          <w:rPr>
            <w:rFonts w:ascii="仿宋" w:eastAsia="仿宋" w:hAnsi="仿宋" w:cs="仿宋" w:hint="eastAsia"/>
            <w:lang w:eastAsia="zh-CN"/>
          </w:rPr>
          <w:t>(六)、公司可持续发展的战略规划</w:t>
        </w:r>
        <w:r>
          <w:tab/>
        </w:r>
        <w:r>
          <w:fldChar w:fldCharType="begin"/>
        </w:r>
        <w:r>
          <w:instrText xml:space="preserve"> PAGEREF _Toc22102 \h </w:instrText>
        </w:r>
        <w:r>
          <w:fldChar w:fldCharType="separate"/>
        </w:r>
        <w:r>
          <w:t>48</w:t>
        </w:r>
        <w:r>
          <w:fldChar w:fldCharType="end"/>
        </w:r>
      </w:hyperlink>
    </w:p>
    <w:p>
      <w:pPr>
        <w:pStyle w:val="TOC1"/>
        <w:tabs>
          <w:tab w:val="right" w:leader="dot" w:pos="8306"/>
        </w:tabs>
      </w:pPr>
      <w:hyperlink w:anchor="_Toc27880" w:history="1">
        <w:r>
          <w:rPr>
            <w:rFonts w:ascii="仿宋" w:eastAsia="仿宋" w:hAnsi="仿宋" w:cs="仿宋" w:hint="eastAsia"/>
            <w:lang w:eastAsia="zh-CN"/>
          </w:rPr>
          <w:t>十二、员工多元化与包容性管理</w:t>
        </w:r>
        <w:r>
          <w:tab/>
        </w:r>
        <w:r>
          <w:fldChar w:fldCharType="begin"/>
        </w:r>
        <w:r>
          <w:instrText xml:space="preserve"> PAGEREF _Toc27880 \h </w:instrText>
        </w:r>
        <w:r>
          <w:fldChar w:fldCharType="separate"/>
        </w:r>
        <w:r>
          <w:t>49</w:t>
        </w:r>
        <w:r>
          <w:fldChar w:fldCharType="end"/>
        </w:r>
      </w:hyperlink>
    </w:p>
    <w:p>
      <w:pPr>
        <w:pStyle w:val="TOC2"/>
        <w:tabs>
          <w:tab w:val="right" w:leader="dot" w:pos="8306"/>
        </w:tabs>
      </w:pPr>
      <w:hyperlink w:anchor="_Toc8966" w:history="1">
        <w:r>
          <w:rPr>
            <w:rFonts w:ascii="仿宋" w:eastAsia="仿宋" w:hAnsi="仿宋" w:cs="仿宋" w:hint="eastAsia"/>
            <w:lang w:eastAsia="zh-CN"/>
          </w:rPr>
          <w:t>(一)、员工多元化的价值与挑战</w:t>
        </w:r>
        <w:r>
          <w:tab/>
        </w:r>
        <w:r>
          <w:fldChar w:fldCharType="begin"/>
        </w:r>
        <w:r>
          <w:instrText xml:space="preserve"> PAGEREF _Toc8966 \h </w:instrText>
        </w:r>
        <w:r>
          <w:fldChar w:fldCharType="separate"/>
        </w:r>
        <w:r>
          <w:t>49</w:t>
        </w:r>
        <w:r>
          <w:fldChar w:fldCharType="end"/>
        </w:r>
      </w:hyperlink>
    </w:p>
    <w:p>
      <w:pPr>
        <w:pStyle w:val="TOC2"/>
        <w:tabs>
          <w:tab w:val="right" w:leader="dot" w:pos="8306"/>
        </w:tabs>
      </w:pPr>
      <w:hyperlink w:anchor="_Toc21403" w:history="1">
        <w:r>
          <w:rPr>
            <w:rFonts w:ascii="仿宋" w:eastAsia="仿宋" w:hAnsi="仿宋" w:cs="仿宋" w:hint="eastAsia"/>
            <w:lang w:eastAsia="zh-CN"/>
          </w:rPr>
          <w:t>(二)、员工包容性政策与实践</w:t>
        </w:r>
        <w:r>
          <w:tab/>
        </w:r>
        <w:r>
          <w:fldChar w:fldCharType="begin"/>
        </w:r>
        <w:r>
          <w:instrText xml:space="preserve"> PAGEREF _Toc21403 \h </w:instrText>
        </w:r>
        <w:r>
          <w:fldChar w:fldCharType="separate"/>
        </w:r>
        <w:r>
          <w:t>49</w:t>
        </w:r>
        <w:r>
          <w:fldChar w:fldCharType="end"/>
        </w:r>
      </w:hyperlink>
    </w:p>
    <w:p>
      <w:pPr>
        <w:pStyle w:val="TOC2"/>
        <w:tabs>
          <w:tab w:val="right" w:leader="dot" w:pos="8306"/>
        </w:tabs>
      </w:pPr>
      <w:hyperlink w:anchor="_Toc18364" w:history="1">
        <w:r>
          <w:rPr>
            <w:rFonts w:ascii="仿宋" w:eastAsia="仿宋" w:hAnsi="仿宋" w:cs="仿宋" w:hint="eastAsia"/>
            <w:lang w:eastAsia="zh-CN"/>
          </w:rPr>
          <w:t>(三)、多元与包容性文化的培育与维护</w:t>
        </w:r>
        <w:r>
          <w:tab/>
        </w:r>
        <w:r>
          <w:fldChar w:fldCharType="begin"/>
        </w:r>
        <w:r>
          <w:instrText xml:space="preserve"> PAGEREF _Toc18364 \h </w:instrText>
        </w:r>
        <w:r>
          <w:fldChar w:fldCharType="separate"/>
        </w:r>
        <w:r>
          <w:t>50</w:t>
        </w:r>
        <w:r>
          <w:fldChar w:fldCharType="end"/>
        </w:r>
      </w:hyperlink>
    </w:p>
    <w:p>
      <w:pPr>
        <w:pStyle w:val="TOC1"/>
        <w:tabs>
          <w:tab w:val="right" w:leader="dot" w:pos="8306"/>
        </w:tabs>
      </w:pPr>
      <w:hyperlink w:anchor="_Toc7593" w:history="1">
        <w:r>
          <w:rPr>
            <w:rFonts w:ascii="仿宋" w:eastAsia="仿宋" w:hAnsi="仿宋" w:cs="仿宋" w:hint="eastAsia"/>
            <w:lang w:eastAsia="zh-CN"/>
          </w:rPr>
          <w:t>十三、员工晋升与职业发展通道</w:t>
        </w:r>
        <w:r>
          <w:tab/>
        </w:r>
        <w:r>
          <w:fldChar w:fldCharType="begin"/>
        </w:r>
        <w:r>
          <w:instrText xml:space="preserve"> PAGEREF _Toc7593 \h </w:instrText>
        </w:r>
        <w:r>
          <w:fldChar w:fldCharType="separate"/>
        </w:r>
        <w:r>
          <w:t>51</w:t>
        </w:r>
        <w:r>
          <w:fldChar w:fldCharType="end"/>
        </w:r>
      </w:hyperlink>
    </w:p>
    <w:p>
      <w:pPr>
        <w:pStyle w:val="TOC2"/>
        <w:tabs>
          <w:tab w:val="right" w:leader="dot" w:pos="8306"/>
        </w:tabs>
      </w:pPr>
      <w:hyperlink w:anchor="_Toc31013" w:history="1">
        <w:r>
          <w:rPr>
            <w:rFonts w:ascii="仿宋" w:eastAsia="仿宋" w:hAnsi="仿宋" w:cs="仿宋" w:hint="eastAsia"/>
            <w:lang w:eastAsia="zh-CN"/>
          </w:rPr>
          <w:t>(一)、晋升制度的设计与实施</w:t>
        </w:r>
        <w:r>
          <w:tab/>
        </w:r>
        <w:r>
          <w:fldChar w:fldCharType="begin"/>
        </w:r>
        <w:r>
          <w:instrText xml:space="preserve"> PAGEREF _Toc31013 \h </w:instrText>
        </w:r>
        <w:r>
          <w:fldChar w:fldCharType="separate"/>
        </w:r>
        <w:r>
          <w:t>51</w:t>
        </w:r>
        <w:r>
          <w:fldChar w:fldCharType="end"/>
        </w:r>
      </w:hyperlink>
    </w:p>
    <w:p>
      <w:pPr>
        <w:pStyle w:val="TOC2"/>
        <w:tabs>
          <w:tab w:val="right" w:leader="dot" w:pos="8306"/>
        </w:tabs>
      </w:pPr>
      <w:hyperlink w:anchor="_Toc12891" w:history="1">
        <w:r>
          <w:rPr>
            <w:rFonts w:ascii="仿宋" w:eastAsia="仿宋" w:hAnsi="仿宋" w:cs="仿宋" w:hint="eastAsia"/>
            <w:lang w:eastAsia="zh-CN"/>
          </w:rPr>
          <w:t>(二)、职业发展通道的建立与拓展</w:t>
        </w:r>
        <w:r>
          <w:tab/>
        </w:r>
        <w:r>
          <w:fldChar w:fldCharType="begin"/>
        </w:r>
        <w:r>
          <w:instrText xml:space="preserve"> PAGEREF _Toc12891 \h </w:instrText>
        </w:r>
        <w:r>
          <w:fldChar w:fldCharType="separate"/>
        </w:r>
        <w:r>
          <w:t>52</w:t>
        </w:r>
        <w:r>
          <w:fldChar w:fldCharType="end"/>
        </w:r>
      </w:hyperlink>
    </w:p>
    <w:p>
      <w:pPr>
        <w:pStyle w:val="TOC2"/>
        <w:tabs>
          <w:tab w:val="right" w:leader="dot" w:pos="8306"/>
        </w:tabs>
      </w:pPr>
      <w:hyperlink w:anchor="_Toc14698" w:history="1">
        <w:r>
          <w:rPr>
            <w:rFonts w:ascii="仿宋" w:eastAsia="仿宋" w:hAnsi="仿宋" w:cs="仿宋" w:hint="eastAsia"/>
            <w:lang w:eastAsia="zh-CN"/>
          </w:rPr>
          <w:t>(三)、晋升机会的公平与透明保障</w:t>
        </w:r>
        <w:r>
          <w:tab/>
        </w:r>
        <w:r>
          <w:fldChar w:fldCharType="begin"/>
        </w:r>
        <w:r>
          <w:instrText xml:space="preserve"> PAGEREF _Toc14698 \h </w:instrText>
        </w:r>
        <w:r>
          <w:fldChar w:fldCharType="separate"/>
        </w:r>
        <w:r>
          <w:t>54</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4875"/>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当今竞争激烈的商业环境中，维纶行业相关公司员工职业生涯规划与管理具有重要意义。职业生涯规划与管理通过引导员工认识自己、明确个人职业目标，并采取相应行动，使员工能够在职业发展中达到更高的高度。本文档将探讨职业生涯规划与管理的方法和实施步骤，以提供给员工建立个人职业发展计划的指导。不可做为商业用途，只用作学习交流。</w:t>
      </w:r>
    </w:p>
    <w:p>
      <w:pPr>
        <w:pStyle w:val="Heading1"/>
        <w:ind w:firstLine="560" w:firstLineChars="200"/>
        <w:rPr>
          <w:rFonts w:ascii="仿宋" w:eastAsia="仿宋" w:hAnsi="仿宋" w:cs="仿宋" w:hint="eastAsia"/>
          <w:sz w:val="28"/>
          <w:lang w:eastAsia="zh-CN"/>
        </w:rPr>
      </w:pPr>
      <w:bookmarkStart w:id="2" w:name="_Toc18391"/>
      <w:r>
        <w:rPr>
          <w:rFonts w:ascii="仿宋" w:eastAsia="仿宋" w:hAnsi="仿宋" w:cs="仿宋" w:hint="eastAsia"/>
          <w:sz w:val="28"/>
          <w:lang w:eastAsia="zh-CN"/>
        </w:rPr>
        <w:t>一、维纶行业背景分析</w:t>
      </w:r>
      <w:bookmarkEnd w:id="2"/>
    </w:p>
    <w:p>
      <w:pPr>
        <w:pStyle w:val="Heading2"/>
        <w:rPr>
          <w:rFonts w:ascii="仿宋" w:eastAsia="仿宋" w:hAnsi="仿宋" w:cs="仿宋" w:hint="eastAsia"/>
          <w:lang w:eastAsia="zh-CN"/>
        </w:rPr>
      </w:pPr>
      <w:bookmarkStart w:id="3" w:name="_Toc27297"/>
      <w:r>
        <w:rPr>
          <w:rFonts w:ascii="仿宋" w:eastAsia="仿宋" w:hAnsi="仿宋" w:cs="仿宋" w:hint="eastAsia"/>
          <w:lang w:eastAsia="zh-CN"/>
        </w:rPr>
        <w:t>(一)、维纶行业背景分析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维纶行业是一个充满活力且不断演变的领域。近年来，该维纶行业经历了显著的增长，这一增长主要受益于多方面的推动因素，尤其是技术创新和市场需求的持续增加。技术创新为维纶行业带来了新的商业模式和解决方案，而不断增长的市场需求则推动了维纶行业的整体扩张。这使得 维纶行业成为当前经济中备受关注的一个重要组成部分。</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市场规模与趋势</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维纶行业的市场规模持续扩大，预计未来几年仍将保持良好的增长势头。这一趋势得益于多种因素，其中包括数字化转型、全球化市场和消费者需求的多样化。数字化转型推动了维纶行业内各个环节的效率提升，全球化市场为企业提供了更广阔的业务机会，而消费者需求的多样化则促使维纶行业不断创新，满足不同层次的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目前，维纶行业呈现激烈的竞争格局，主要由一些领先的企业主导市场。这些企业通常在创新、市场份额和客户忠诚度等方面表现出强大的竞争力。随着维纶行业的发展，新的参与者可能加入市场，加剧了竞争。因此，企业需要保持敏锐的市场洞察，不断提升竞争力，以在激烈的市场竞争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政策与法规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维纶行业受到一系列政府政策和法规的影响，涉及到环保标准、贸易政策、知识产权等多个领域。企业需要密切关注并遵守这些法规，以确保业务的可持续发展。合规经营不仅有助于维护企业的声誉，还为企业在复杂多变的法规环境中保持稳健运营提供了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技术与创新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技术创新是推动 维纶行业发展的关键因素之一。新技术的引入，如 [相关技术]，为企业提供了更高效、智能化的解决方案，同时也创造了新的商业机会。在这个快速变化的环境中，企业需要不断调整自己的技术策略，以保持竞争力。积极采用新技术，拥抱创新是维纶行业参与者取得成功的关键路径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未来展望</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展望未来，维纶行业仍然充满挑战和机遇。随着全球经济的发展和技术的不断进步，维纶行业参与者将面临着更多的发展机会。然而，需要时刻保持敏锐的市场洞察，灵活调整战略，以适应变化中的环境。对于</w:t>
      </w:r>
      <w:r>
        <w:rPr>
          <w:rFonts w:ascii="仿宋" w:eastAsia="仿宋" w:hAnsi="仿宋" w:cs="仿宋" w:hint="eastAsia"/>
          <w:sz w:val="28"/>
          <w:lang w:eastAsia="zh-CN"/>
        </w:rPr>
        <w:t xml:space="preserve"> 维纶行业的未来，持乐观但谨慎的态度，不断优化业务模式和提升核心竞争力是至关重要的。</w:t>
      </w:r>
    </w:p>
    <w:p>
      <w:pPr>
        <w:pStyle w:val="Heading1"/>
        <w:ind w:firstLine="560" w:firstLineChars="200"/>
        <w:rPr>
          <w:rFonts w:ascii="仿宋" w:eastAsia="仿宋" w:hAnsi="仿宋" w:cs="仿宋" w:hint="eastAsia"/>
          <w:sz w:val="28"/>
          <w:lang w:eastAsia="zh-CN"/>
        </w:rPr>
      </w:pPr>
      <w:bookmarkStart w:id="4" w:name="_Toc4325"/>
      <w:r>
        <w:rPr>
          <w:rFonts w:ascii="仿宋" w:eastAsia="仿宋" w:hAnsi="仿宋" w:cs="仿宋" w:hint="eastAsia"/>
          <w:sz w:val="28"/>
          <w:lang w:eastAsia="zh-CN"/>
        </w:rPr>
        <w:t>二、第八章员工绩效管理</w:t>
      </w:r>
      <w:bookmarkEnd w:id="4"/>
    </w:p>
    <w:p>
      <w:pPr>
        <w:pStyle w:val="Heading2"/>
        <w:rPr>
          <w:rFonts w:ascii="仿宋" w:eastAsia="仿宋" w:hAnsi="仿宋" w:cs="仿宋" w:hint="eastAsia"/>
          <w:lang w:eastAsia="zh-CN"/>
        </w:rPr>
      </w:pPr>
      <w:bookmarkStart w:id="5" w:name="_Toc15264"/>
      <w:r>
        <w:rPr>
          <w:rFonts w:ascii="仿宋" w:eastAsia="仿宋" w:hAnsi="仿宋" w:cs="仿宋" w:hint="eastAsia"/>
          <w:lang w:eastAsia="zh-CN"/>
        </w:rPr>
        <w:t>(一)、绩效评估体系建立</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建立有效的绩效评估体系是组织管理中的重要一环。这一体系不仅为员工提供了清晰的职业发展方向，也是组织实现战略目标的关键工具。在构建绩效评估体系时，首要任务是明确定义评估的目标与指标。这需要将组织战略目标与个体职责明确地结合起来，确保评估的全面性和战略一致性。此外，体系的建立应注重员工的参与，通过设立明确的评估标准，员工能更好地理解组织期望，从而更好地投入工作。</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建立灵活而具体的评估方法。不同岗位可能需要采用不同的评估方式，如360度评价、绩效指标体系、关键结果区等。体系的设计应兼顾客观性和主观性，确保评估既基于可量化的业绩指标，也考虑到员工的潜力和行为表现。定期的评估不仅能及时发现问题，也为员工提供了成长的机会，促使其在职业生涯中不断提升。</w:t>
      </w:r>
    </w:p>
    <w:p>
      <w:pPr>
        <w:pStyle w:val="Heading2"/>
        <w:ind w:firstLine="560" w:firstLineChars="200"/>
        <w:rPr>
          <w:rFonts w:ascii="仿宋" w:eastAsia="仿宋" w:hAnsi="仿宋" w:cs="仿宋" w:hint="eastAsia"/>
          <w:sz w:val="28"/>
          <w:lang w:eastAsia="zh-CN"/>
        </w:rPr>
      </w:pPr>
      <w:bookmarkStart w:id="6" w:name="_Toc18063"/>
      <w:r>
        <w:rPr>
          <w:rFonts w:ascii="仿宋" w:eastAsia="仿宋" w:hAnsi="仿宋" w:cs="仿宋" w:hint="eastAsia"/>
          <w:sz w:val="28"/>
          <w:lang w:eastAsia="zh-CN"/>
        </w:rPr>
        <w:t>(二)、绩效考核与反馈</w:t>
      </w:r>
      <w:bookmarkEnd w:id="6"/>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进行绩效考核时，需要确保评估的公正性和客观性。通过设立独立的考核团队或采用多方参与的方法，减少主观因素的影响，确保评估结果的真实性。同时，注重员工参与，建立双向沟通机制，使员工对评估过程有清晰的了解。</w:t>
      </w:r>
    </w:p>
    <w:p>
      <w:pPr>
        <w:ind w:firstLine="560" w:firstLineChars="200"/>
        <w:rPr>
          <w:rFonts w:ascii="仿宋" w:eastAsia="仿宋" w:hAnsi="仿宋" w:cs="仿宋" w:hint="eastAsia"/>
          <w:sz w:val="28"/>
        </w:rPr>
      </w:pPr>
      <w:r>
        <w:rPr>
          <w:rFonts w:ascii="仿宋" w:eastAsia="仿宋" w:hAnsi="仿宋" w:cs="仿宋" w:hint="eastAsia"/>
          <w:sz w:val="28"/>
          <w:lang w:eastAsia="zh-CN"/>
        </w:rPr>
        <w:t>提供及时的反馈对于员工的发展至关重要。反馈不仅应突出员工的优点，也要指出存在的问题，并提供改进的建议。这种正向的反馈机制有助于激发员工的工作热情，同时，通过及时纠正错误，能够更好地引导员工朝着组织期望的方向发展。建立持续的反馈机制，不仅有助于个体的成长，也推动了整个组织的进步。</w:t>
      </w:r>
    </w:p>
    <w:p>
      <w:pPr>
        <w:pStyle w:val="Heading2"/>
        <w:ind w:firstLine="560" w:firstLineChars="200"/>
        <w:rPr>
          <w:rFonts w:ascii="仿宋" w:eastAsia="仿宋" w:hAnsi="仿宋" w:cs="仿宋" w:hint="eastAsia"/>
          <w:sz w:val="28"/>
          <w:lang w:eastAsia="zh-CN"/>
        </w:rPr>
      </w:pPr>
      <w:bookmarkStart w:id="7" w:name="_Toc6479"/>
      <w:r>
        <w:rPr>
          <w:rFonts w:ascii="仿宋" w:eastAsia="仿宋" w:hAnsi="仿宋" w:cs="仿宋" w:hint="eastAsia"/>
          <w:sz w:val="28"/>
          <w:lang w:eastAsia="zh-CN"/>
        </w:rPr>
        <w:t>(三)、激励与奖惩机制</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激励措施的设计应当巧妙平衡个体与组织的利益，以实现共赢。在制定激励计划时，首先要了解员工的激励需求，采用多样化的激励方式，包括薪酬激励、晋升机会、培训发展等。这有助于激发员工的积极性，提高其工作动力。</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建立公正而透明的奖惩机制。明确奖励的标准和方式，确保奖惩的公正性，避免任何形式的歧视。奖惩机制的建立应当与绩效评估体系相衔接，使员工能够清晰地理解自己的表现与相应的奖惩机制之间的关系。这有助于形成激励机制的有效执行力，推动组织整体的绩效提升。</w:t>
      </w:r>
    </w:p>
    <w:p>
      <w:pPr>
        <w:pStyle w:val="Heading1"/>
        <w:ind w:firstLine="560" w:firstLineChars="200"/>
        <w:rPr>
          <w:rFonts w:ascii="仿宋" w:eastAsia="仿宋" w:hAnsi="仿宋" w:cs="仿宋" w:hint="eastAsia"/>
          <w:sz w:val="28"/>
          <w:lang w:eastAsia="zh-CN"/>
        </w:rPr>
      </w:pPr>
      <w:bookmarkStart w:id="8" w:name="_Toc18324"/>
      <w:r>
        <w:rPr>
          <w:rFonts w:ascii="仿宋" w:eastAsia="仿宋" w:hAnsi="仿宋" w:cs="仿宋" w:hint="eastAsia"/>
          <w:sz w:val="28"/>
          <w:lang w:eastAsia="zh-CN"/>
        </w:rPr>
        <w:t>三、项目基本情况</w:t>
      </w:r>
      <w:bookmarkEnd w:id="8"/>
    </w:p>
    <w:p>
      <w:pPr>
        <w:pStyle w:val="Heading2"/>
        <w:rPr>
          <w:rFonts w:ascii="仿宋" w:eastAsia="仿宋" w:hAnsi="仿宋" w:cs="仿宋" w:hint="eastAsia"/>
          <w:lang w:eastAsia="zh-CN"/>
        </w:rPr>
      </w:pPr>
      <w:bookmarkStart w:id="9" w:name="_Toc1448"/>
      <w:r>
        <w:rPr>
          <w:rFonts w:ascii="仿宋" w:eastAsia="仿宋" w:hAnsi="仿宋" w:cs="仿宋" w:hint="eastAsia"/>
          <w:lang w:eastAsia="zh-CN"/>
        </w:rPr>
        <w:t>(一)、项目名称及建设性质</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一、项目名称</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Xxx公司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二、项目建设性质</w:t>
      </w:r>
    </w:p>
    <w:p>
      <w:pPr>
        <w:ind w:firstLine="560" w:firstLineChars="200"/>
        <w:rPr>
          <w:rFonts w:ascii="仿宋" w:eastAsia="仿宋" w:hAnsi="仿宋" w:cs="仿宋" w:hint="eastAsia"/>
          <w:sz w:val="28"/>
        </w:rPr>
      </w:pPr>
      <w:r>
        <w:rPr>
          <w:rFonts w:ascii="仿宋" w:eastAsia="仿宋" w:hAnsi="仿宋" w:cs="仿宋" w:hint="eastAsia"/>
          <w:sz w:val="28"/>
          <w:lang w:eastAsia="zh-CN"/>
        </w:rPr>
        <w:t>本项目属于扩建项目，旨在进一步提升公司的生产能力和服务水平，以满足市场需求并促进企业的可持续发展。项目的主要建设性质包括：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1. 生产线扩建： 对现有生产线进行扩建和升级，引入先进的生产设备和技术，提高生产效率和产品质量。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设施增设： 增加生产和办公场所，以适应业务规模的扩大，提供更舒适和先进的工作环境。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3. 技术创新： 进行相关技术研发，引入新技术、新工艺，提高产品的竞争力和附加值。</w:t>
      </w:r>
    </w:p>
    <w:p>
      <w:pPr>
        <w:ind w:firstLine="560" w:firstLineChars="200"/>
        <w:rPr>
          <w:rFonts w:ascii="仿宋" w:eastAsia="仿宋" w:hAnsi="仿宋" w:cs="仿宋" w:hint="eastAsia"/>
          <w:sz w:val="28"/>
        </w:rPr>
      </w:pPr>
      <w:r>
        <w:rPr>
          <w:rFonts w:ascii="仿宋" w:eastAsia="仿宋" w:hAnsi="仿宋" w:cs="仿宋" w:hint="eastAsia"/>
          <w:sz w:val="28"/>
          <w:lang w:eastAsia="zh-CN"/>
        </w:rPr>
        <w:t>4. 人才培训： 实施员工培训计划，提升员工的专业技能，确保团队能够适应新的生产流程和技术要求。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5. 环保设施建设： 引入环保设施，确保生产过程符合环保法规和标准，提升企业的社会责任形象。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通过扩建项目，公司将进一步巩固市场地位，提升核心竞争力，实现经济效益和社会效益的双赢。</w:t>
      </w:r>
    </w:p>
    <w:p>
      <w:pPr>
        <w:pStyle w:val="Heading2"/>
        <w:ind w:firstLine="560" w:firstLineChars="200"/>
        <w:rPr>
          <w:rFonts w:ascii="仿宋" w:eastAsia="仿宋" w:hAnsi="仿宋" w:cs="仿宋" w:hint="eastAsia"/>
          <w:sz w:val="28"/>
          <w:lang w:eastAsia="zh-CN"/>
        </w:rPr>
      </w:pPr>
      <w:bookmarkStart w:id="10" w:name="_Toc31604"/>
      <w:r>
        <w:rPr>
          <w:rFonts w:ascii="仿宋" w:eastAsia="仿宋" w:hAnsi="仿宋" w:cs="仿宋" w:hint="eastAsia"/>
          <w:sz w:val="28"/>
          <w:lang w:eastAsia="zh-CN"/>
        </w:rPr>
        <w:t>(二)、项目承办单位</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一、项目牵头单位名称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XXX企业有限责任公司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二、项目联系负责人</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张XXX</w:t>
      </w:r>
    </w:p>
    <w:p>
      <w:pPr>
        <w:ind w:firstLine="560" w:firstLineChars="200"/>
        <w:rPr>
          <w:rFonts w:ascii="仿宋" w:eastAsia="仿宋" w:hAnsi="仿宋" w:cs="仿宋" w:hint="eastAsia"/>
          <w:sz w:val="28"/>
        </w:rPr>
      </w:pPr>
      <w:r>
        <w:rPr>
          <w:rFonts w:ascii="仿宋" w:eastAsia="仿宋" w:hAnsi="仿宋" w:cs="仿宋" w:hint="eastAsia"/>
          <w:sz w:val="28"/>
          <w:lang w:eastAsia="zh-CN"/>
        </w:rPr>
        <w:t>三、项目建设单位概要</w:t>
      </w:r>
    </w:p>
    <w:p>
      <w:pPr>
        <w:ind w:firstLine="560" w:firstLineChars="200"/>
        <w:rPr>
          <w:rFonts w:ascii="仿宋" w:eastAsia="仿宋" w:hAnsi="仿宋" w:cs="仿宋" w:hint="eastAsia"/>
          <w:sz w:val="28"/>
        </w:rPr>
      </w:pPr>
      <w:r>
        <w:rPr>
          <w:rFonts w:ascii="仿宋" w:eastAsia="仿宋" w:hAnsi="仿宋" w:cs="仿宋" w:hint="eastAsia"/>
          <w:sz w:val="28"/>
          <w:lang w:eastAsia="zh-CN"/>
        </w:rPr>
        <w:t>XXX企业有限责任公司一直秉持着“真实守信、勇于担当、实事求是、追求卓越”的企业精神，致力于为客户提供优质的产品和服务，创造卓越的商业价值。</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一贯秉持“市场导向、政策引领、积极参与社会责任”的总体原则，在不断调整结构、提升效益的过程中，积极适应国家改革政策。我们通过积极响应环保、区域发展等方面的短板，推动公司向着绿色、协调、可持续的方向发展。遵循创新、协调、绿色、开放、共享的发展理念，公司以提升产品质量和效益为核心，通过技术创新和成本管控，促使供给侧结构性改革。</w:t>
      </w:r>
    </w:p>
    <w:p>
      <w:pPr>
        <w:ind w:firstLine="560" w:firstLineChars="200"/>
        <w:rPr>
          <w:rFonts w:ascii="仿宋" w:eastAsia="仿宋" w:hAnsi="仿宋" w:cs="仿宋" w:hint="eastAsia"/>
          <w:sz w:val="28"/>
        </w:rPr>
      </w:pPr>
      <w:r>
        <w:rPr>
          <w:rFonts w:ascii="仿宋" w:eastAsia="仿宋" w:hAnsi="仿宋" w:cs="仿宋" w:hint="eastAsia"/>
          <w:sz w:val="28"/>
          <w:lang w:eastAsia="zh-CN"/>
        </w:rPr>
        <w:t>多年来的不懈努力，使得公司不仅拥有雄厚的技术实力，更构筑了可靠的质量保证体系。未来，我们将进一步完善供应链管理，推动新技术、新工艺、新材料的应用研发，以提升整体竞争实力。</w:t>
      </w:r>
    </w:p>
    <w:p>
      <w:pPr>
        <w:ind w:firstLine="560" w:firstLineChars="200"/>
        <w:rPr>
          <w:rFonts w:ascii="仿宋" w:eastAsia="仿宋" w:hAnsi="仿宋" w:cs="仿宋" w:hint="eastAsia"/>
          <w:sz w:val="28"/>
        </w:rPr>
      </w:pPr>
      <w:r>
        <w:rPr>
          <w:rFonts w:ascii="仿宋" w:eastAsia="仿宋" w:hAnsi="仿宋" w:cs="仿宋" w:hint="eastAsia"/>
          <w:sz w:val="28"/>
          <w:lang w:eastAsia="zh-CN"/>
        </w:rPr>
        <w:t>展望未来，公司将继续秉持“以人为本、质量第一、自主创新、持续改进”的原则，致力于和谐发展，践行社会责任，秉持“责任、公平、开放、务实”的企业理念，服务于全国。</w:t>
      </w:r>
    </w:p>
    <w:p>
      <w:pPr>
        <w:pStyle w:val="Heading2"/>
        <w:ind w:firstLine="560" w:firstLineChars="200"/>
        <w:rPr>
          <w:rFonts w:ascii="仿宋" w:eastAsia="仿宋" w:hAnsi="仿宋" w:cs="仿宋" w:hint="eastAsia"/>
          <w:sz w:val="28"/>
          <w:lang w:eastAsia="zh-CN"/>
        </w:rPr>
      </w:pPr>
      <w:bookmarkStart w:id="11" w:name="_Toc10728"/>
      <w:r>
        <w:rPr>
          <w:rFonts w:ascii="仿宋" w:eastAsia="仿宋" w:hAnsi="仿宋" w:cs="仿宋" w:hint="eastAsia"/>
          <w:sz w:val="28"/>
          <w:lang w:eastAsia="zh-CN"/>
        </w:rPr>
        <w:t>(三)、项目实施的可行性</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(一) 符合我国相关产业政策和发展规划</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我国在近年来积极推进产业结构的转型升级，出台了多项支持产业发展的政策和发展规划。这些政策着重支持维纶行业进行新材料、新工艺、新产品的研发，以促进整个维纶行业的结构调整和转型升级。这一系列政策的实施为维纶行业提供了有力的支持，有助于维纶行业健康、快速的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(二) 项目产品市场前景广阔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终端消费市场的不断扩大和消费需求的逐步升级，项目产品在市场上将迎来广阔的前景。终端消费市场的扩张为维纶行业提供了增长的空间，同时，逐步升级的消费需求也促使维纶行业不断创新和提升产品质量，使得项目产品更具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(三) 公司具备成熟的生产技术及管理经验</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经过多年的技术改造和工艺研发，已经建立了丰富完整的产品生产线，拥有先进的染整设备，形成了门类齐全、品种丰富的工艺。公司还通过自主培养和引进外部人才建立了一支团结进取的核心管理团队，具备深入理解维纶行业的品牌建设、营销网络管理、人才管理等方面的经验。这有助于公司快速、稳健地发展，并为项目提供了有力的技术和管理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(四) 建设条件良好</w:t>
      </w:r>
    </w:p>
    <w:p>
      <w:pPr>
        <w:ind w:firstLine="560" w:firstLineChars="200"/>
        <w:rPr>
          <w:rFonts w:ascii="仿宋" w:eastAsia="仿宋" w:hAnsi="仿宋" w:cs="仿宋" w:hint="eastAsia"/>
          <w:sz w:val="28"/>
        </w:rPr>
      </w:pPr>
      <w:r>
        <w:rPr>
          <w:rFonts w:ascii="仿宋" w:eastAsia="仿宋" w:hAnsi="仿宋" w:cs="仿宋" w:hint="eastAsia"/>
          <w:sz w:val="28"/>
          <w:lang w:eastAsia="zh-CN"/>
        </w:rPr>
        <w:t>本项目主要基于公司现有的研发条件与基础，通过对研发测试环境的提升改造，形成了集科研、开发、检测试验、新产品测试于一体的研发中心。项目各项建设条件已经得到落实，工程技术方案切实可行。项目的实施将有助于提高公司的技术研发能力，为公司未来的科技创新和产品推陈出新提供了有力的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(五) 社会环境及公众支持</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社会环境对项目实施具有积极影响。在当前社会中，人们对创新、环保和高质量产品的需求日益增加。项目所提供的产品符合社会对绿色、可持续发展的期待，有望受到广泛认可。公众对环保、科技创新的支持也为项目的顺利实施提供了有利条件。</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综合考虑这五个方面因素，项目的可行性得到进一步确立。公司将以此为基础，科学规划、有效实施项目，以期在未来市场竞争中获得更为显著的竞争优势。</w:t>
      </w:r>
    </w:p>
    <w:p>
      <w:pPr>
        <w:pStyle w:val="Heading2"/>
        <w:ind w:firstLine="560" w:firstLineChars="200"/>
        <w:rPr>
          <w:rFonts w:ascii="仿宋" w:eastAsia="仿宋" w:hAnsi="仿宋" w:cs="仿宋" w:hint="eastAsia"/>
          <w:sz w:val="28"/>
          <w:lang w:eastAsia="zh-CN"/>
        </w:rPr>
      </w:pPr>
      <w:bookmarkStart w:id="12" w:name="_Toc20269"/>
      <w:r>
        <w:rPr>
          <w:rFonts w:ascii="仿宋" w:eastAsia="仿宋" w:hAnsi="仿宋" w:cs="仿宋" w:hint="eastAsia"/>
          <w:sz w:val="28"/>
          <w:lang w:eastAsia="zh-CN"/>
        </w:rPr>
        <w:t>(四)、项目建设选址</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(一) 地理位置优越</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选址于位于XXX经济发达的城市中心区域，占地XX亩交通便利，距离主要交通枢纽和物流中心仅数公里。这一得天独厚的地理位置将为项目的原材料采购、产品销售提供高效便捷的通道，降低了物流成本，提高了运输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(二) 交通便利</w:t>
      </w:r>
    </w:p>
    <w:p>
      <w:pPr>
        <w:ind w:firstLine="560" w:firstLineChars="200"/>
        <w:rPr>
          <w:rFonts w:ascii="仿宋" w:eastAsia="仿宋" w:hAnsi="仿宋" w:cs="仿宋" w:hint="eastAsia"/>
          <w:sz w:val="28"/>
        </w:rPr>
      </w:pPr>
      <w:r>
        <w:rPr>
          <w:rFonts w:ascii="仿宋" w:eastAsia="仿宋" w:hAnsi="仿宋" w:cs="仿宋" w:hint="eastAsia"/>
          <w:sz w:val="28"/>
          <w:lang w:eastAsia="zh-CN"/>
        </w:rPr>
        <w:t>选址区域交通网络发达，紧邻高速公路、铁路站点和港口，为项目的物流运输提供了便利条件。这不仅有助于及时获取原材料，还能迅速将成品送达市场，提高了供应链的灵活性和效率。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(三) 临近重要资源</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项目选址周边地区资源丰富，附近有多家优质供应商，确保了原材料的稳定供应。同时，该地区拥有丰富的劳动力资源，为项目的人力资源需求提供了有力支持。</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(四) 环境政策和规划支持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选址地区符合国家和地方的环保政策，未来有望获得政府的支持和奖励。同时，该区域的产业规划与公司项目的发展方向高度契合，有助于形成有利的产业生态链，提高项目的可持续性。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(五) 地方产业发展趋势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选址地区产业呈现快速发展的趋势，特别是相关产业正在经历技术升级和转型升级。项目选址处于这一升级浪潮的前沿，将受益于产业集聚效应，有望成为当地产业升级的引领者。</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通过对这些具体因素的深入分析，项目选址的优势在于为企业提供了全方位的支持，有助于项目的长期稳定发展。</w:t>
      </w:r>
    </w:p>
    <w:p>
      <w:pPr>
        <w:pStyle w:val="Heading2"/>
        <w:ind w:firstLine="560" w:firstLineChars="200"/>
        <w:rPr>
          <w:rFonts w:ascii="仿宋" w:eastAsia="仿宋" w:hAnsi="仿宋" w:cs="仿宋" w:hint="eastAsia"/>
          <w:sz w:val="28"/>
          <w:lang w:eastAsia="zh-CN"/>
        </w:rPr>
      </w:pPr>
      <w:bookmarkStart w:id="13" w:name="_Toc27884"/>
      <w:r>
        <w:rPr>
          <w:rFonts w:ascii="仿宋" w:eastAsia="仿宋" w:hAnsi="仿宋" w:cs="仿宋" w:hint="eastAsia"/>
          <w:sz w:val="28"/>
          <w:lang w:eastAsia="zh-CN"/>
        </w:rPr>
        <w:t>(五)、建筑物建设规模</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(一) 建筑总面积</w:t>
      </w:r>
    </w:p>
    <w:p>
      <w:pPr>
        <w:ind w:firstLine="560" w:firstLineChars="200"/>
        <w:rPr>
          <w:rFonts w:ascii="仿宋" w:eastAsia="仿宋" w:hAnsi="仿宋" w:cs="仿宋" w:hint="eastAsia"/>
          <w:sz w:val="28"/>
        </w:rPr>
      </w:pPr>
      <w:r>
        <w:rPr>
          <w:rFonts w:ascii="仿宋" w:eastAsia="仿宋" w:hAnsi="仿宋" w:cs="仿宋" w:hint="eastAsia"/>
          <w:sz w:val="28"/>
          <w:lang w:eastAsia="zh-CN"/>
        </w:rPr>
        <w:t>本项目的建筑总面积计划为XXX平方米，包括生产厂房、办公楼、仓储设施等各项功能区域。通过科学合理的布局和设计，实现对各个功能模块的合理利用，最大程度地提高土地利用效率。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(二) 生产厂房面积</w:t>
      </w:r>
    </w:p>
    <w:p>
      <w:pPr>
        <w:ind w:firstLine="560" w:firstLineChars="200"/>
        <w:rPr>
          <w:rFonts w:ascii="仿宋" w:eastAsia="仿宋" w:hAnsi="仿宋" w:cs="仿宋" w:hint="eastAsia"/>
          <w:sz w:val="28"/>
        </w:rPr>
      </w:pPr>
      <w:r>
        <w:rPr>
          <w:rFonts w:ascii="仿宋" w:eastAsia="仿宋" w:hAnsi="仿宋" w:cs="仿宋" w:hint="eastAsia"/>
          <w:sz w:val="28"/>
          <w:lang w:eastAsia="zh-CN"/>
        </w:rPr>
        <w:t>生产厂房占地面积为XXX平方米，其中包括生产车间、生产线区域、设备安装区等。在生产厂房的设计上，将注重通风、采光、排污等方面的合理布局，以提高生产效率和员工的工作舒适度。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(三) 办公楼面积</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办公楼占地面积为XXX平方米，主要包括办公区、会议室、员工休息区等。为了提高办公效率和员工的工作舒适感，办公楼将采用现代化的办公设备和环境友好型设计理念。</w:t>
      </w:r>
    </w:p>
    <w:p>
      <w:pPr>
        <w:ind w:firstLine="560" w:firstLineChars="200"/>
        <w:rPr>
          <w:rFonts w:ascii="仿宋" w:eastAsia="仿宋" w:hAnsi="仿宋" w:cs="仿宋" w:hint="eastAsia"/>
          <w:sz w:val="28"/>
        </w:rPr>
      </w:pPr>
      <w:r>
        <w:rPr>
          <w:rFonts w:ascii="仿宋" w:eastAsia="仿宋" w:hAnsi="仿宋" w:cs="仿宋" w:hint="eastAsia"/>
          <w:sz w:val="28"/>
          <w:lang w:eastAsia="zh-CN"/>
        </w:rPr>
        <w:t>(四) 仓储设施面积</w:t>
      </w:r>
    </w:p>
    <w:p>
      <w:pPr>
        <w:ind w:firstLine="560" w:firstLineChars="200"/>
        <w:rPr>
          <w:rFonts w:ascii="仿宋" w:eastAsia="仿宋" w:hAnsi="仿宋" w:cs="仿宋" w:hint="eastAsia"/>
          <w:sz w:val="28"/>
        </w:rPr>
      </w:pPr>
      <w:r>
        <w:rPr>
          <w:rFonts w:ascii="仿宋" w:eastAsia="仿宋" w:hAnsi="仿宋" w:cs="仿宋" w:hint="eastAsia"/>
          <w:sz w:val="28"/>
          <w:lang w:eastAsia="zh-CN"/>
        </w:rPr>
        <w:t>仓储设施占地面积为XXX平方米，用于存放原材料、成品和半成品等。在仓储设施的设计上，将采用智能化管理系统，提高仓储效率，减少物料损耗，确保物流运作的高效性。</w:t>
      </w:r>
    </w:p>
    <w:p>
      <w:pPr>
        <w:ind w:firstLine="560" w:firstLineChars="200"/>
        <w:rPr>
          <w:rFonts w:ascii="仿宋" w:eastAsia="仿宋" w:hAnsi="仿宋" w:cs="仿宋" w:hint="eastAsia"/>
          <w:sz w:val="28"/>
        </w:rPr>
      </w:pPr>
      <w:r>
        <w:rPr>
          <w:rFonts w:ascii="仿宋" w:eastAsia="仿宋" w:hAnsi="仿宋" w:cs="仿宋" w:hint="eastAsia"/>
          <w:sz w:val="28"/>
          <w:lang w:eastAsia="zh-CN"/>
        </w:rPr>
        <w:t>(五) 其他附属建筑</w:t>
      </w:r>
    </w:p>
    <w:p>
      <w:pPr>
        <w:ind w:firstLine="560" w:firstLineChars="200"/>
        <w:rPr>
          <w:rFonts w:ascii="仿宋" w:eastAsia="仿宋" w:hAnsi="仿宋" w:cs="仿宋" w:hint="eastAsia"/>
          <w:sz w:val="28"/>
        </w:rPr>
      </w:pPr>
      <w:r>
        <w:rPr>
          <w:rFonts w:ascii="仿宋" w:eastAsia="仿宋" w:hAnsi="仿宋" w:cs="仿宋" w:hint="eastAsia"/>
          <w:sz w:val="28"/>
          <w:lang w:eastAsia="zh-CN"/>
        </w:rPr>
        <w:t>除上述主要建筑外，项目还包括相关的附属建筑，如员工宿舍、食堂、绿化带等。这些建筑的合理规划和设计，将有助于提升员工的生活质量，形成一个和谐宜居的工作环境。</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14" w:name="_Toc19642"/>
      <w:r>
        <w:rPr>
          <w:rFonts w:ascii="仿宋" w:eastAsia="仿宋" w:hAnsi="仿宋" w:cs="仿宋" w:hint="eastAsia"/>
          <w:sz w:val="28"/>
          <w:lang w:eastAsia="zh-CN"/>
        </w:rPr>
        <w:t>(六)、项目总投资及资金构成</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(一) 项目总投资</w:t>
      </w:r>
    </w:p>
    <w:p>
      <w:pPr>
        <w:ind w:firstLine="560" w:firstLineChars="200"/>
        <w:rPr>
          <w:rFonts w:ascii="仿宋" w:eastAsia="仿宋" w:hAnsi="仿宋" w:cs="仿宋" w:hint="eastAsia"/>
          <w:sz w:val="28"/>
        </w:rPr>
      </w:pPr>
      <w:r>
        <w:rPr>
          <w:rFonts w:ascii="仿宋" w:eastAsia="仿宋" w:hAnsi="仿宋" w:cs="仿宋" w:hint="eastAsia"/>
          <w:sz w:val="28"/>
          <w:lang w:eastAsia="zh-CN"/>
        </w:rPr>
        <w:t>本项目的总投资计划为XXX万元。该投资将主要用于土地购置、建筑施工、设备采购、科研开发、市场推广、运营启动等方面。项目总投资的合理配置将确保项目在各个环节都能够顺利进行，达到预期的经济效益。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(二) 资金构成</w:t>
      </w:r>
    </w:p>
    <w:p>
      <w:pPr>
        <w:ind w:firstLine="560" w:firstLineChars="200"/>
        <w:rPr>
          <w:rFonts w:ascii="仿宋" w:eastAsia="仿宋" w:hAnsi="仿宋" w:cs="仿宋" w:hint="eastAsia"/>
          <w:sz w:val="28"/>
        </w:rPr>
      </w:pPr>
      <w:r>
        <w:rPr>
          <w:rFonts w:ascii="仿宋" w:eastAsia="仿宋" w:hAnsi="仿宋" w:cs="仿宋" w:hint="eastAsia"/>
          <w:sz w:val="28"/>
          <w:lang w:eastAsia="zh-CN"/>
        </w:rPr>
        <w:t>1. 土地购置费用：XXX万元，用于购置项目用地，确保项目有足够的空间进行建设。</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2. 建筑施工费用：XXX万元，包括生产厂房、办公楼、仓储设施等建筑的施工费用。</w:t>
      </w:r>
    </w:p>
    <w:p>
      <w:pPr>
        <w:ind w:firstLine="560" w:firstLineChars="200"/>
        <w:rPr>
          <w:rFonts w:ascii="仿宋" w:eastAsia="仿宋" w:hAnsi="仿宋" w:cs="仿宋" w:hint="eastAsia"/>
          <w:sz w:val="28"/>
        </w:rPr>
      </w:pPr>
      <w:r>
        <w:rPr>
          <w:rFonts w:ascii="仿宋" w:eastAsia="仿宋" w:hAnsi="仿宋" w:cs="仿宋" w:hint="eastAsia"/>
          <w:sz w:val="28"/>
          <w:lang w:eastAsia="zh-CN"/>
        </w:rPr>
        <w:t>3. 设备采购费用：XXX万元，用于购置先进的生产设备和办公设备，提高生产效率和企业管理水平。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4. 科研开发费用：XXX万元，用于项目的技术研发、创新和新产品开发，提高企业的竞争力。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5. 市场推广费用：XXX万元，用于产品的市场推广、品牌宣传和销售渠道的建设，确保产品能够顺利上市并占领市场份额。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6. 运营启动费用：XXX万元，包括人员培训、系统运营、市场拓展等费用，确保项目的正常运营。</w:t>
      </w:r>
    </w:p>
    <w:p>
      <w:pPr>
        <w:ind w:firstLine="560" w:firstLineChars="200"/>
        <w:rPr>
          <w:rFonts w:ascii="仿宋" w:eastAsia="仿宋" w:hAnsi="仿宋" w:cs="仿宋" w:hint="eastAsia"/>
          <w:sz w:val="28"/>
        </w:rPr>
      </w:pPr>
      <w:r>
        <w:rPr>
          <w:rFonts w:ascii="仿宋" w:eastAsia="仿宋" w:hAnsi="仿宋" w:cs="仿宋" w:hint="eastAsia"/>
          <w:sz w:val="28"/>
          <w:lang w:eastAsia="zh-CN"/>
        </w:rPr>
        <w:t>7. 其他费用：XXX万元，包括项目审批、法律咨询、保险费用等其他相关费用。</w:t>
      </w:r>
    </w:p>
    <w:p>
      <w:pPr>
        <w:pStyle w:val="Heading2"/>
        <w:ind w:firstLine="560" w:firstLineChars="200"/>
        <w:rPr>
          <w:rFonts w:ascii="仿宋" w:eastAsia="仿宋" w:hAnsi="仿宋" w:cs="仿宋" w:hint="eastAsia"/>
          <w:sz w:val="28"/>
          <w:lang w:eastAsia="zh-CN"/>
        </w:rPr>
      </w:pPr>
      <w:bookmarkStart w:id="15" w:name="_Toc7456"/>
      <w:r>
        <w:rPr>
          <w:rFonts w:ascii="仿宋" w:eastAsia="仿宋" w:hAnsi="仿宋" w:cs="仿宋" w:hint="eastAsia"/>
          <w:sz w:val="28"/>
          <w:lang w:eastAsia="zh-CN"/>
        </w:rPr>
        <w:t>(七)、资金筹措方案</w:t>
      </w:r>
      <w:bookmarkEnd w:id="15"/>
    </w:p>
    <w:p>
      <w:pPr>
        <w:ind w:firstLine="560" w:firstLineChars="200"/>
        <w:rPr>
          <w:rFonts w:ascii="仿宋" w:eastAsia="仿宋" w:hAnsi="仿宋" w:cs="仿宋" w:hint="eastAsia"/>
          <w:sz w:val="28"/>
        </w:rPr>
      </w:pPr>
    </w:p>
    <w:p>
      <w:pPr>
        <w:ind w:firstLine="560" w:firstLineChars="200"/>
        <w:rPr>
          <w:rFonts w:ascii="仿宋" w:eastAsia="仿宋" w:hAnsi="仿宋" w:cs="仿宋" w:hint="eastAsia"/>
          <w:sz w:val="28"/>
        </w:rPr>
      </w:pPr>
      <w:r>
        <w:rPr>
          <w:rFonts w:ascii="仿宋" w:eastAsia="仿宋" w:hAnsi="仿宋" w:cs="仿宋" w:hint="eastAsia"/>
          <w:sz w:val="28"/>
          <w:lang w:eastAsia="zh-CN"/>
        </w:rPr>
        <w:t>(一) 银行贷款</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计划通过向银行申请贷款来筹措一部分项目资金。根据项目总投资的计划，公司将与多家银行进行洽谈，选择合适的贷款方案，确保贷款额度满足项目需求。贷款期限和利率将根据市场利率和公司信用状况进行协商确定，以降低融资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(二) 自有资金</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公司将动用部分自有资金用于项目建设。通过合理的财务规划，确保项目所需的自有资金充足，减少对外融资的依赖。自有资金的使用将注重资金的灵活运用，以最大限度地提高投资效益。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(三) 合作伙伴投资</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公司计划邀请合作伙伴参与项目投资，共同分享项目的发展成果。通过与维纶行业内有实力、资源丰富的合作伙伴达成合作协议，实现资源共享、风险分担，提高项目的整体实力。</w:t>
      </w:r>
    </w:p>
    <w:p>
      <w:pPr>
        <w:ind w:firstLine="560" w:firstLineChars="200"/>
        <w:rPr>
          <w:rFonts w:ascii="仿宋" w:eastAsia="仿宋" w:hAnsi="仿宋" w:cs="仿宋" w:hint="eastAsia"/>
          <w:sz w:val="28"/>
        </w:rPr>
      </w:pPr>
      <w:r>
        <w:rPr>
          <w:rFonts w:ascii="仿宋" w:eastAsia="仿宋" w:hAnsi="仿宋" w:cs="仿宋" w:hint="eastAsia"/>
          <w:sz w:val="28"/>
          <w:lang w:eastAsia="zh-CN"/>
        </w:rPr>
        <w:t>(四) 股权融资</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公司将考虑发行股权融资，吸引社会资本的参与。通过公开发行股票或引入战略投资者，筹集项目所需的资金。公司将在保持自身控制权的前提下，吸引优质的投资者参与，为项目的发展提供资金支持。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(五) 创新金融工具</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公司将研究并考虑采用创新金融工具，如债券、基金等方式，多元化融资渠道，提高项目融资的灵活性。公司将与金融机构合作，设计适合项目特点的金融方案，降低融资成本。</w:t>
      </w:r>
    </w:p>
    <w:p>
      <w:pPr>
        <w:pStyle w:val="Heading2"/>
        <w:ind w:firstLine="560" w:firstLineChars="200"/>
        <w:rPr>
          <w:rFonts w:ascii="仿宋" w:eastAsia="仿宋" w:hAnsi="仿宋" w:cs="仿宋" w:hint="eastAsia"/>
          <w:sz w:val="28"/>
          <w:lang w:eastAsia="zh-CN"/>
        </w:rPr>
      </w:pPr>
      <w:bookmarkStart w:id="16" w:name="_Toc19369"/>
      <w:r>
        <w:rPr>
          <w:rFonts w:ascii="仿宋" w:eastAsia="仿宋" w:hAnsi="仿宋" w:cs="仿宋" w:hint="eastAsia"/>
          <w:sz w:val="28"/>
          <w:lang w:eastAsia="zh-CN"/>
        </w:rPr>
        <w:t>(八)、项目预期经济效益规划目标</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(一) 收入增长目标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旨在通过项目实施，实现年收入的持续增长。通过扩大市场份额、提高产品销售量以及开发新的盈利点，预计项目后期年收入将实现明显增长。公司将制定详细的销售计划和市场推广策略，以确保项目取得可观的收入。</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利润提升目标</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公司计划通过提高生产效率、降低生产成本等手段，实现项目的年度利润持续增长。同时，通过产品创新和市场定位的优化，提高产品附加值，增加利润空间。公司将不断优化财务管理，确保项目取得良好的经济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(三) 投资回报率目标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公司将设定明确的投资回报率目标，确保项目的投资能够在合理的期限内取得良好的回报。通过有效的成本控制、市场风险的规避和投资结构的合理安排，公司将努力实现投资回报率的最大化。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(四) 就业岗位增加目标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实施后，公司将扩大生产规模，增加相关产业链的就业机会。公司将注重培训和提升员工技能水平，促进就业岗位的提质增量。通过项目的持续发展，公司将为社会创造更多的就业机会，实现人才和项目的良性互动。</w:t>
      </w:r>
    </w:p>
    <w:p>
      <w:pPr>
        <w:ind w:firstLine="560" w:firstLineChars="200"/>
        <w:rPr>
          <w:rFonts w:ascii="仿宋" w:eastAsia="仿宋" w:hAnsi="仿宋" w:cs="仿宋" w:hint="eastAsia"/>
          <w:sz w:val="28"/>
        </w:rPr>
      </w:pPr>
      <w:r>
        <w:rPr>
          <w:rFonts w:ascii="仿宋" w:eastAsia="仿宋" w:hAnsi="仿宋" w:cs="仿宋" w:hint="eastAsia"/>
          <w:sz w:val="28"/>
          <w:lang w:eastAsia="zh-CN"/>
        </w:rPr>
        <w:t>(五) 社会效益目标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经济效益，公司还将注重项目的社会效益。公司将通过项目实施，提升当地产业结构，改善环境，推动技术创新，为社会做出积极贡献。公司将定期评估项目的社会效益，确保项目对社会产生可持续的积极影响。</w:t>
      </w:r>
    </w:p>
    <w:p>
      <w:pPr>
        <w:pStyle w:val="Heading2"/>
        <w:ind w:firstLine="560" w:firstLineChars="200"/>
        <w:rPr>
          <w:rFonts w:ascii="仿宋" w:eastAsia="仿宋" w:hAnsi="仿宋" w:cs="仿宋" w:hint="eastAsia"/>
          <w:sz w:val="28"/>
          <w:lang w:eastAsia="zh-CN"/>
        </w:rPr>
      </w:pPr>
      <w:bookmarkStart w:id="17" w:name="_Toc21328"/>
      <w:r>
        <w:rPr>
          <w:rFonts w:ascii="仿宋" w:eastAsia="仿宋" w:hAnsi="仿宋" w:cs="仿宋" w:hint="eastAsia"/>
          <w:sz w:val="28"/>
          <w:lang w:eastAsia="zh-CN"/>
        </w:rPr>
        <w:t>(九)、项目建设进度规划</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本期项目建设期限规划XX个月。</w:t>
      </w:r>
    </w:p>
    <w:p>
      <w:pPr>
        <w:ind w:firstLine="560" w:firstLineChars="200"/>
        <w:rPr>
          <w:rFonts w:ascii="仿宋" w:eastAsia="仿宋" w:hAnsi="仿宋" w:cs="仿宋" w:hint="eastAsia"/>
          <w:sz w:val="28"/>
        </w:rPr>
      </w:pPr>
      <w:r>
        <w:rPr>
          <w:rFonts w:ascii="仿宋" w:eastAsia="仿宋" w:hAnsi="仿宋" w:cs="仿宋" w:hint="eastAsia"/>
          <w:sz w:val="28"/>
          <w:lang w:eastAsia="zh-CN"/>
        </w:rPr>
        <w:t>(一) 前期准备阶段</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1. 项目启动： 完成项目启动会议，明确项目目标、任务、责任和计划。</w:t>
      </w:r>
    </w:p>
    <w:p>
      <w:pPr>
        <w:ind w:firstLine="560" w:firstLineChars="200"/>
        <w:rPr>
          <w:rFonts w:ascii="仿宋" w:eastAsia="仿宋" w:hAnsi="仿宋" w:cs="仿宋" w:hint="eastAsia"/>
          <w:sz w:val="28"/>
        </w:rPr>
      </w:pPr>
      <w:r>
        <w:rPr>
          <w:rFonts w:ascii="仿宋" w:eastAsia="仿宋" w:hAnsi="仿宋" w:cs="仿宋" w:hint="eastAsia"/>
          <w:sz w:val="28"/>
          <w:lang w:eastAsia="zh-CN"/>
        </w:rPr>
        <w:t>2. 项目立项： 提交项目立项申请，获得相关部门批准，并确定项目的法人资格和组织结构。</w:t>
      </w:r>
    </w:p>
    <w:p>
      <w:pPr>
        <w:ind w:firstLine="560" w:firstLineChars="200"/>
        <w:rPr>
          <w:rFonts w:ascii="仿宋" w:eastAsia="仿宋" w:hAnsi="仿宋" w:cs="仿宋" w:hint="eastAsia"/>
          <w:sz w:val="28"/>
        </w:rPr>
      </w:pPr>
      <w:r>
        <w:rPr>
          <w:rFonts w:ascii="仿宋" w:eastAsia="仿宋" w:hAnsi="仿宋" w:cs="仿宋" w:hint="eastAsia"/>
          <w:sz w:val="28"/>
          <w:lang w:eastAsia="zh-CN"/>
        </w:rPr>
        <w:t>3. 项目团队组建： 组建项目管理团队，明确各岗位职责，确保项目管理的顺利推进。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4. 项目可行性研究： 进行项目可行性研究，包括市场调查、技术可行性、经济效益等方面的评估。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5. 项目方案设计： 制定详细的项目方案设计，包括项目实施计划、资源计划、质量计划等。</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实施阶段</w:t>
      </w:r>
    </w:p>
    <w:p>
      <w:pPr>
        <w:ind w:firstLine="560" w:firstLineChars="200"/>
        <w:rPr>
          <w:rFonts w:ascii="仿宋" w:eastAsia="仿宋" w:hAnsi="仿宋" w:cs="仿宋" w:hint="eastAsia"/>
          <w:sz w:val="28"/>
        </w:rPr>
      </w:pPr>
      <w:r>
        <w:rPr>
          <w:rFonts w:ascii="仿宋" w:eastAsia="仿宋" w:hAnsi="仿宋" w:cs="仿宋" w:hint="eastAsia"/>
          <w:sz w:val="28"/>
          <w:lang w:eastAsia="zh-CN"/>
        </w:rPr>
        <w:t>1. 项目招标： 进行项目相关工程和服务的招标，确保供应商的选择符合项目需求。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 建设规模： 开始项目建设，包括基础设施建设、建筑物建设等，按照设计方案推进。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3. 资金筹措： 根据资金筹措方案，确保项目建设经费的落实，保障项目的正常推进。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4. 设备采购： 开始项目所需设备的采购，确保设备的质量和供应的及时性。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项目管理： 采用先进的项目管理方法，对项目进度、质量、成本进行全面管理。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(三) 中期调整阶段</w:t>
      </w:r>
    </w:p>
    <w:p>
      <w:pPr>
        <w:ind w:firstLine="560" w:firstLineChars="200"/>
        <w:rPr>
          <w:rFonts w:ascii="仿宋" w:eastAsia="仿宋" w:hAnsi="仿宋" w:cs="仿宋" w:hint="eastAsia"/>
          <w:sz w:val="28"/>
        </w:rPr>
        <w:sectPr>
          <w:headerReference w:type="default" r:id="rId36"/>
          <w:footerReference w:type="default" r:id="rId37"/>
          <w:type w:val="nextPage"/>
          <w:pgSz w:w="11906" w:h="16838"/>
          <w:pgMar w:top="1440" w:right="1800" w:bottom="1440" w:left="1800" w:header="851" w:footer="992" w:gutter="0"/>
          <w:pgNumType w:start="17"/>
          <w:cols w:num="1" w:space="425"/>
          <w:titlePg w:val="0"/>
          <w:docGrid w:type="lines" w:linePitch="312" w:charSpace="0"/>
        </w:sectPr>
      </w:pPr>
      <w:r>
        <w:rPr>
          <w:rFonts w:ascii="仿宋" w:eastAsia="仿宋" w:hAnsi="仿宋" w:cs="仿宋" w:hint="eastAsia"/>
          <w:sz w:val="28"/>
          <w:lang w:eastAsia="zh-CN"/>
        </w:rPr>
        <w:t>1. 进度评估： 定期对项目进度进行评估，发现问题及时调整和解决。</w:t>
      </w:r>
    </w:p>
    <w:p>
      <w:pPr>
        <w:ind w:firstLine="560" w:firstLineChars="200"/>
        <w:rPr>
          <w:rFonts w:ascii="仿宋" w:eastAsia="仿宋" w:hAnsi="仿宋" w:cs="仿宋" w:hint="eastAsia"/>
          <w:sz w:val="28"/>
        </w:rPr>
      </w:pPr>
      <w:r>
        <w:rPr>
          <w:rFonts w:ascii="仿宋" w:eastAsia="仿宋" w:hAnsi="仿宋" w:cs="仿宋" w:hint="eastAsia"/>
          <w:sz w:val="28"/>
          <w:lang w:eastAsia="zh-CN"/>
        </w:rPr>
        <w:t>2. 质量监控： 强化对项目建设质量的监控，确保项目的建设达到预期质量标准。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3. 成本控制： 优化成本结构，确保项目建设的经济效益。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问题处理： 对项目中出现的问题及时处理，防范和减轻潜在的风险。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(四) 收尾阶段</w:t>
      </w:r>
    </w:p>
    <w:p>
      <w:pPr>
        <w:ind w:firstLine="560" w:firstLineChars="200"/>
        <w:rPr>
          <w:rFonts w:ascii="仿宋" w:eastAsia="仿宋" w:hAnsi="仿宋" w:cs="仿宋" w:hint="eastAsia"/>
          <w:sz w:val="28"/>
        </w:rPr>
      </w:pPr>
      <w:r>
        <w:rPr>
          <w:rFonts w:ascii="仿宋" w:eastAsia="仿宋" w:hAnsi="仿宋" w:cs="仿宋" w:hint="eastAsia"/>
          <w:sz w:val="28"/>
          <w:lang w:eastAsia="zh-CN"/>
        </w:rPr>
        <w:t>1. 验收阶段： 完成项目的各项建设任务后进行验收，确保项目达到预期目标。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2. 交付运营： 将建设完成的项目交付给运营团队，并确保运营过程的顺利启动。</w:t>
      </w:r>
    </w:p>
    <w:p>
      <w:pPr>
        <w:ind w:firstLine="560" w:firstLineChars="200"/>
        <w:rPr>
          <w:rFonts w:ascii="仿宋" w:eastAsia="仿宋" w:hAnsi="仿宋" w:cs="仿宋" w:hint="eastAsia"/>
          <w:sz w:val="28"/>
        </w:rPr>
      </w:pPr>
      <w:r>
        <w:rPr>
          <w:rFonts w:ascii="仿宋" w:eastAsia="仿宋" w:hAnsi="仿宋" w:cs="仿宋" w:hint="eastAsia"/>
          <w:sz w:val="28"/>
          <w:lang w:eastAsia="zh-CN"/>
        </w:rPr>
        <w:t>3. 项目总结： 对整个项目进行总结，提炼经验教训，为未来项目提供参考。</w:t>
      </w:r>
    </w:p>
    <w:p>
      <w:pPr>
        <w:ind w:firstLine="560" w:firstLineChars="200"/>
        <w:rPr>
          <w:rFonts w:ascii="仿宋" w:eastAsia="仿宋" w:hAnsi="仿宋" w:cs="仿宋" w:hint="eastAsia"/>
          <w:sz w:val="28"/>
        </w:rPr>
      </w:pPr>
      <w:r>
        <w:rPr>
          <w:rFonts w:ascii="仿宋" w:eastAsia="仿宋" w:hAnsi="仿宋" w:cs="仿宋" w:hint="eastAsia"/>
          <w:sz w:val="28"/>
          <w:lang w:eastAsia="zh-CN"/>
        </w:rPr>
        <w:t>4. 结算支付： 完成与供应商和承包商的结算工作，确保各方权益得到妥善保障。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5. 项目归档： 对项目相关文档和资料进行整理和归档，建立项目档案。</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18" w:name="_Toc27460"/>
      <w:r>
        <w:rPr>
          <w:rFonts w:ascii="仿宋" w:eastAsia="仿宋" w:hAnsi="仿宋" w:cs="仿宋" w:hint="eastAsia"/>
          <w:sz w:val="28"/>
          <w:lang w:eastAsia="zh-CN"/>
        </w:rPr>
        <w:t>四、薪酬制度管理</w:t>
      </w:r>
      <w:bookmarkEnd w:id="18"/>
    </w:p>
    <w:p>
      <w:pPr>
        <w:pStyle w:val="Heading2"/>
        <w:rPr>
          <w:rFonts w:ascii="仿宋" w:eastAsia="仿宋" w:hAnsi="仿宋" w:cs="仿宋" w:hint="eastAsia"/>
          <w:lang w:eastAsia="zh-CN"/>
        </w:rPr>
      </w:pPr>
      <w:bookmarkStart w:id="19" w:name="_Toc7325"/>
      <w:r>
        <w:rPr>
          <w:rFonts w:ascii="仿宋" w:eastAsia="仿宋" w:hAnsi="仿宋" w:cs="仿宋" w:hint="eastAsia"/>
          <w:lang w:eastAsia="zh-CN"/>
        </w:rPr>
        <w:t>(一)、薪酬管理制度</w:t>
      </w:r>
      <w:bookmarkEnd w:id="19"/>
    </w:p>
    <w:p>
      <w:pPr>
        <w:ind w:firstLine="560" w:firstLineChars="200"/>
        <w:rPr>
          <w:rFonts w:ascii="仿宋" w:eastAsia="仿宋" w:hAnsi="仿宋" w:cs="仿宋" w:hint="eastAsia"/>
          <w:sz w:val="28"/>
        </w:rPr>
        <w:sectPr>
          <w:headerReference w:type="default" r:id="rId38"/>
          <w:footerReference w:type="default" r:id="rId39"/>
          <w:type w:val="nextPage"/>
          <w:pgSz w:w="11906" w:h="16838"/>
          <w:pgMar w:top="1440" w:right="1800" w:bottom="1440" w:left="1800" w:header="851" w:footer="992" w:gutter="0"/>
          <w:pgNumType w:start="1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薪酬管理制度是企业规章制度的一部分，属于组织劳动过程和进行劳动管理的规则和制度的总和。它在企业内部扮演着类似“法律”的角色，为员工和雇主提供了关于薪酬体系的设计理念、方法、水平、支付方式等方面的规定性说明。薪酬管理制度的核心是将薪酬体系制度化，确保员工和雇主对薪酬安排的满意度。</w:t>
      </w:r>
    </w:p>
    <w:p>
      <w:pPr>
        <w:ind w:firstLine="560" w:firstLineChars="200"/>
        <w:rPr>
          <w:rFonts w:ascii="仿宋" w:eastAsia="仿宋" w:hAnsi="仿宋" w:cs="仿宋" w:hint="eastAsia"/>
          <w:sz w:val="28"/>
        </w:rPr>
      </w:pPr>
      <w:r>
        <w:rPr>
          <w:rFonts w:ascii="仿宋" w:eastAsia="仿宋" w:hAnsi="仿宋" w:cs="仿宋" w:hint="eastAsia"/>
          <w:sz w:val="28"/>
          <w:lang w:eastAsia="zh-CN"/>
        </w:rPr>
        <w:t>具体而言，薪酬制度在企业中体现为对薪酬管理运行目标、任务和手段的选择。这包括了企业对员工薪酬所采取的竞争策略、公平原则、薪酬成本与预算控制方式等内容。综合而言，薪酬制度是一个广泛的概念，它牵涉到企业的薪酬战略、薪酬体系、薪酬结构、薪酬政策、薪酬水平以及薪酬管理等多个方面的内容。通过制度化的薪酬管理，企业能够更好地达成对员工激励、公平公正和成本控制等方面的管理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1. 薪酬政策和目标：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秉承着坚持公平、竞争力和绩效导向的核心原则，确立了明晰的薪酬政策和目标，以引领员工向更高目标迈进。在制定薪酬政策时，公司注重将薪酬定位与市场对人才的需求相匹配，以确保薪酬水平具有竞争力。同时，薪酬发放标准坚持绩效导向，以员工的工作成果为核心评价标准，以激发员工的积极性和创造力。</w:t>
      </w:r>
    </w:p>
    <w:p>
      <w:pPr>
        <w:ind w:firstLine="560" w:firstLineChars="200"/>
        <w:rPr>
          <w:rFonts w:ascii="仿宋" w:eastAsia="仿宋" w:hAnsi="仿宋" w:cs="仿宋" w:hint="eastAsia"/>
          <w:sz w:val="28"/>
        </w:rPr>
        <w:sectPr>
          <w:headerReference w:type="default" r:id="rId40"/>
          <w:footerReference w:type="default" r:id="rId41"/>
          <w:type w:val="nextPage"/>
          <w:pgSz w:w="11906" w:h="16838"/>
          <w:pgMar w:top="1440" w:right="1800" w:bottom="1440" w:left="1800" w:header="851" w:footer="992" w:gutter="0"/>
          <w:pgNumType w:start="19"/>
          <w:cols w:num="1" w:space="425"/>
          <w:titlePg w:val="0"/>
          <w:docGrid w:type="lines" w:linePitch="312" w:charSpace="0"/>
        </w:sectPr>
      </w:pPr>
      <w:r>
        <w:rPr>
          <w:rFonts w:ascii="仿宋" w:eastAsia="仿宋" w:hAnsi="仿宋" w:cs="仿宋" w:hint="eastAsia"/>
          <w:sz w:val="28"/>
          <w:lang w:eastAsia="zh-CN"/>
        </w:rPr>
        <w:t>在设定薪酬的核心原则方面，公司坚持公平原则，确保同等工作量和贡献的员工能够获得相应的薪酬。竞争力原则则体现在公司提供具有竞争力的薪酬水平，以吸引、留住和激励高素质的人才。同时，绩效导向原则体现在公司奖励那些在工作中取得优异成绩的员工，以激发全员积极性，推动整体绩效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2. 薪酬结构设计：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坚持制定差异化的薪酬结构，包括基本工资、绩效奖金、福利和其他激励机制，以全方位满足员工的多层次需求。在基本工资方面，公司根据员工的职务层级和业务部门的特点，制定了合理的基准薪资，确保与市场水平保持一致。绩效奖金则是根据员工的实际绩效表现进行差异化分配，激励员工追求卓越。</w:t>
      </w:r>
    </w:p>
    <w:p>
      <w:pPr>
        <w:ind w:firstLine="560" w:firstLineChars="200"/>
        <w:rPr>
          <w:rFonts w:ascii="仿宋" w:eastAsia="仿宋" w:hAnsi="仿宋" w:cs="仿宋" w:hint="eastAsia"/>
          <w:sz w:val="28"/>
        </w:rPr>
      </w:pPr>
      <w:r>
        <w:rPr>
          <w:rFonts w:ascii="仿宋" w:eastAsia="仿宋" w:hAnsi="仿宋" w:cs="仿宋" w:hint="eastAsia"/>
          <w:sz w:val="28"/>
          <w:lang w:eastAsia="zh-CN"/>
        </w:rPr>
        <w:t>差异化的薪酬结构不仅仅体现在金钱激励上，公司还注重提供全面福利和其他激励机制。这包括社会保险、商业保险、节假日福利等全面福利体系，以及津贴和补贴政策的合理设计，以满足员工在工作和生活中的多元需求。这一差异化的设计旨在更好地调动员工的工作积极性，促进员工的全方位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3. 岗位薪酬测算：</w:t>
      </w: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薪酬水平的合理性，公司制定了详细的岗位薪酬测算方案。首先，公司对各个岗位进行了仔细的分类，考虑了市场薪酬水平、维纶行业标准等多方面因素，确定了各岗位的基准薪资。在薪酬测算方法上，公司充分考虑了员工的工作经验、学历、技能等因素，以科学的方法为员工提供具有竞争力的薪酬待遇。</w:t>
      </w:r>
    </w:p>
    <w:p>
      <w:pPr>
        <w:ind w:firstLine="560" w:firstLineChars="200"/>
        <w:rPr>
          <w:rFonts w:ascii="仿宋" w:eastAsia="仿宋" w:hAnsi="仿宋" w:cs="仿宋" w:hint="eastAsia"/>
          <w:sz w:val="28"/>
        </w:rPr>
      </w:pPr>
      <w:r>
        <w:rPr>
          <w:rFonts w:ascii="仿宋" w:eastAsia="仿宋" w:hAnsi="仿宋" w:cs="仿宋" w:hint="eastAsia"/>
          <w:sz w:val="28"/>
          <w:lang w:eastAsia="zh-CN"/>
        </w:rPr>
        <w:t>4. 绩效考核与奖金制度：</w:t>
      </w:r>
    </w:p>
    <w:p>
      <w:pPr>
        <w:ind w:firstLine="560" w:firstLineChars="200"/>
        <w:rPr>
          <w:rFonts w:ascii="仿宋" w:eastAsia="仿宋" w:hAnsi="仿宋" w:cs="仿宋" w:hint="eastAsia"/>
          <w:sz w:val="28"/>
        </w:rPr>
        <w:sectPr>
          <w:headerReference w:type="default" r:id="rId42"/>
          <w:footerReference w:type="default" r:id="rId43"/>
          <w:type w:val="nextPage"/>
          <w:pgSz w:w="11906" w:h="16838"/>
          <w:pgMar w:top="1440" w:right="1800" w:bottom="1440" w:left="1800" w:header="851" w:footer="992" w:gutter="0"/>
          <w:pgNumType w:start="2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公司设立了明确的绩效考核标准和流程，与公司战略目标相一致。这包括个人、团队和部门的绩效考核，确保每个员工的工作贡献都能被充分评估。公司制定了奖金分配机制，将绩效与薪酬挂钩，对于表现优异的员工给予更为丰厚的奖励，以激发员工的工作积极性和创造力。</w:t>
      </w:r>
    </w:p>
    <w:p>
      <w:pPr>
        <w:ind w:firstLine="560" w:firstLineChars="200"/>
        <w:rPr>
          <w:rFonts w:ascii="仿宋" w:eastAsia="仿宋" w:hAnsi="仿宋" w:cs="仿宋" w:hint="eastAsia"/>
          <w:sz w:val="28"/>
        </w:rPr>
      </w:pPr>
      <w:r>
        <w:rPr>
          <w:rFonts w:ascii="仿宋" w:eastAsia="仿宋" w:hAnsi="仿宋" w:cs="仿宋" w:hint="eastAsia"/>
          <w:sz w:val="28"/>
          <w:lang w:eastAsia="zh-CN"/>
        </w:rPr>
        <w:t>5. 福利和补贴：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注重员工的整体福祉，因此建立了全面的福利体系。这包括完善的社会保险和商业保险计划，以及贴心的节假日福利。此外，公司还制定了合理的津贴和补贴政策，以应对员工在工作和生活中的多元需求。通过这些福利和补贴的设计，公司力求创造一个员工关怀的工作环境，提高员工对公司的归属感和满意度。</w:t>
      </w:r>
    </w:p>
    <w:p>
      <w:pPr>
        <w:ind w:firstLine="560" w:firstLineChars="200"/>
        <w:rPr>
          <w:rFonts w:ascii="仿宋" w:eastAsia="仿宋" w:hAnsi="仿宋" w:cs="仿宋" w:hint="eastAsia"/>
          <w:sz w:val="28"/>
        </w:rPr>
      </w:pPr>
      <w:r>
        <w:rPr>
          <w:rFonts w:ascii="仿宋" w:eastAsia="仿宋" w:hAnsi="仿宋" w:cs="仿宋" w:hint="eastAsia"/>
          <w:sz w:val="28"/>
          <w:lang w:eastAsia="zh-CN"/>
        </w:rPr>
        <w:t>6. 薪酬调整和晋升：</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员工的薪酬水平与市场保持一致，公司规定了薪酬调整的频率和方式。公司将根据市场行情、员工绩效以及公司整体经济状况等因素，定期进行薪酬水平的评估和调整，以确保员工的收入具有持续的竞争力。同时，公司建立了明确的晋升机制，为表现优异的员工提供晋升的机会，鼓励员工通过不断提升自身能力实现事业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7. 透明度和沟通：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高度重视薪酬制度的透明度，通过定期的内部沟通，向员工详细解释薪酬政策的调整、变动和优化。公司致力于建立一个开放的沟通氛围，鼓励员工就薪酬政策提出建议和意见，以保持薪酬制度的公正性和公平性。</w:t>
      </w:r>
    </w:p>
    <w:p>
      <w:pPr>
        <w:ind w:firstLine="560" w:firstLineChars="200"/>
        <w:rPr>
          <w:rFonts w:ascii="仿宋" w:eastAsia="仿宋" w:hAnsi="仿宋" w:cs="仿宋" w:hint="eastAsia"/>
          <w:sz w:val="28"/>
        </w:rPr>
      </w:pPr>
      <w:r>
        <w:rPr>
          <w:rFonts w:ascii="仿宋" w:eastAsia="仿宋" w:hAnsi="仿宋" w:cs="仿宋" w:hint="eastAsia"/>
          <w:sz w:val="28"/>
          <w:lang w:eastAsia="zh-CN"/>
        </w:rPr>
        <w:t>8. 合规性：</w:t>
      </w:r>
    </w:p>
    <w:p>
      <w:pPr>
        <w:ind w:firstLine="560" w:firstLineChars="200"/>
        <w:rPr>
          <w:rFonts w:ascii="仿宋" w:eastAsia="仿宋" w:hAnsi="仿宋" w:cs="仿宋" w:hint="eastAsia"/>
          <w:sz w:val="28"/>
        </w:rPr>
        <w:sectPr>
          <w:headerReference w:type="default" r:id="rId44"/>
          <w:footerReference w:type="default" r:id="rId45"/>
          <w:type w:val="nextPage"/>
          <w:pgSz w:w="11906" w:h="16838"/>
          <w:pgMar w:top="1440" w:right="1800" w:bottom="1440" w:left="1800" w:header="851" w:footer="992" w:gutter="0"/>
          <w:pgNumType w:start="2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公司薪酬管理制度始终遵守国家和地方相关法律法规，确保薪酬制度的合规性。公司建立了专业的法务团队，密切关注薪酬领域的法规变化，并及时调整薪酬政策，以适应外部环境和内部变化。公司的合规性操作为员工提供了薪酬待遇的法律保障，确保了公司在薪酬管理方面的可持续发展。</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20" w:name="_Toc19234"/>
      <w:r>
        <w:rPr>
          <w:rFonts w:ascii="仿宋" w:eastAsia="仿宋" w:hAnsi="仿宋" w:cs="仿宋" w:hint="eastAsia"/>
          <w:sz w:val="28"/>
          <w:lang w:eastAsia="zh-CN"/>
        </w:rPr>
        <w:t>(二)、奖金制度的制定</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(一) 奖金制度的制定程序</w:t>
      </w:r>
    </w:p>
    <w:p>
      <w:pPr>
        <w:ind w:firstLine="560" w:firstLineChars="200"/>
        <w:rPr>
          <w:rFonts w:ascii="仿宋" w:eastAsia="仿宋" w:hAnsi="仿宋" w:cs="仿宋" w:hint="eastAsia"/>
          <w:sz w:val="28"/>
        </w:rPr>
      </w:pPr>
      <w:r>
        <w:rPr>
          <w:rFonts w:ascii="仿宋" w:eastAsia="仿宋" w:hAnsi="仿宋" w:cs="仿宋" w:hint="eastAsia"/>
          <w:sz w:val="28"/>
          <w:lang w:eastAsia="zh-CN"/>
        </w:rPr>
        <w:t>1. 奖金总额确定： 首先，企业需要根据实际完成情况和经营计划考虑确定奖金总额。这一步需要综合考虑企业的财务状况、业绩表现以及市场竞争等因素，确保奖金总额既能够激励员工，又符合企业可承受的负担范围。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2. 奖金制度原则确立： 在制定奖金制度时，企业需要依据企业战略、企业文化等要素，明确奖金分配的原则。这包括奖金的定位、发放标准以及制度的灵活性，确保奖金制度与企业整体目标相一致。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3. 奖金发放对象明确： 定义奖金发放对象及范围，明确哪些员工将受益于奖金制度。这可能涉及到不同部门、职务层级或特定业绩的员工，确保奖金制度能够覆盖全员，并激发各层级的员工积极性。</w:t>
      </w:r>
    </w:p>
    <w:p>
      <w:pPr>
        <w:ind w:firstLine="560" w:firstLineChars="200"/>
        <w:rPr>
          <w:rFonts w:ascii="仿宋" w:eastAsia="仿宋" w:hAnsi="仿宋" w:cs="仿宋" w:hint="eastAsia"/>
          <w:sz w:val="28"/>
        </w:rPr>
      </w:pPr>
      <w:r>
        <w:rPr>
          <w:rFonts w:ascii="仿宋" w:eastAsia="仿宋" w:hAnsi="仿宋" w:cs="仿宋" w:hint="eastAsia"/>
          <w:sz w:val="28"/>
          <w:lang w:eastAsia="zh-CN"/>
        </w:rPr>
        <w:t>4. 个人奖金计算办法制定： 制定个人奖金计算办法，确保奖金的计算方式公平、合理、透明。这可能包括考虑员工的个人绩效、工作职责、贡献度等因素，确保奖金与员工的实际表现相符。</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奖金设计方法</w:t>
      </w:r>
    </w:p>
    <w:p>
      <w:pPr>
        <w:ind w:firstLine="560" w:firstLineChars="200"/>
        <w:rPr>
          <w:rFonts w:ascii="仿宋" w:eastAsia="仿宋" w:hAnsi="仿宋" w:cs="仿宋" w:hint="eastAsia"/>
          <w:sz w:val="28"/>
        </w:rPr>
        <w:sectPr>
          <w:headerReference w:type="default" r:id="rId46"/>
          <w:footerReference w:type="default" r:id="rId47"/>
          <w:type w:val="nextPage"/>
          <w:pgSz w:w="11906" w:h="16838"/>
          <w:pgMar w:top="1440" w:right="1800" w:bottom="1440" w:left="1800" w:header="851" w:footer="992" w:gutter="0"/>
          <w:pgNumType w:start="22"/>
          <w:cols w:num="1" w:space="425"/>
          <w:titlePg w:val="0"/>
          <w:docGrid w:type="lines" w:linePitch="312" w:charSpace="0"/>
        </w:sectPr>
      </w:pPr>
      <w:r>
        <w:rPr>
          <w:rFonts w:ascii="仿宋" w:eastAsia="仿宋" w:hAnsi="仿宋" w:cs="仿宋" w:hint="eastAsia"/>
          <w:sz w:val="28"/>
          <w:lang w:eastAsia="zh-CN"/>
        </w:rPr>
        <w:t>在奖金设计方面，每个奖金项目都需要考虑不同的设计方法，以达到激发员工积极性的效果。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佣金的设计： 制定适当的佣金比例，既要激发员工积极性，又要考虑企业负担能力。确保佣金比例能够有效推动销售人员达成销售目标，同时保持企业的盈利。</w:t>
      </w:r>
    </w:p>
    <w:p>
      <w:pPr>
        <w:ind w:firstLine="560" w:firstLineChars="200"/>
        <w:rPr>
          <w:rFonts w:ascii="仿宋" w:eastAsia="仿宋" w:hAnsi="仿宋" w:cs="仿宋" w:hint="eastAsia"/>
          <w:sz w:val="28"/>
        </w:rPr>
      </w:pPr>
      <w:r>
        <w:rPr>
          <w:rFonts w:ascii="仿宋" w:eastAsia="仿宋" w:hAnsi="仿宋" w:cs="仿宋" w:hint="eastAsia"/>
          <w:sz w:val="28"/>
          <w:lang w:eastAsia="zh-CN"/>
        </w:rPr>
        <w:t>2. 超时奖： 设定明确的超时奖金标准，鼓励员工在规定时间内完成任务。这需要综合考虑工作时长、任务紧急程度等因素，确保奖金能够切实反映员工的付出。</w:t>
      </w:r>
    </w:p>
    <w:p>
      <w:pPr>
        <w:ind w:firstLine="560" w:firstLineChars="200"/>
        <w:rPr>
          <w:rFonts w:ascii="仿宋" w:eastAsia="仿宋" w:hAnsi="仿宋" w:cs="仿宋" w:hint="eastAsia"/>
          <w:sz w:val="28"/>
        </w:rPr>
      </w:pPr>
      <w:r>
        <w:rPr>
          <w:rFonts w:ascii="仿宋" w:eastAsia="仿宋" w:hAnsi="仿宋" w:cs="仿宋" w:hint="eastAsia"/>
          <w:sz w:val="28"/>
          <w:lang w:eastAsia="zh-CN"/>
        </w:rPr>
        <w:t>3. 绩效奖： 确立明确、合理的绩效标准，以递增方式设立奖金，激发员工提高绩效的动力。这可能涉及到销售额、生产效率、客户满意度等方面的考量。</w:t>
      </w:r>
    </w:p>
    <w:p>
      <w:pPr>
        <w:ind w:firstLine="560" w:firstLineChars="200"/>
        <w:rPr>
          <w:rFonts w:ascii="仿宋" w:eastAsia="仿宋" w:hAnsi="仿宋" w:cs="仿宋" w:hint="eastAsia"/>
          <w:sz w:val="28"/>
        </w:rPr>
      </w:pPr>
      <w:r>
        <w:rPr>
          <w:rFonts w:ascii="仿宋" w:eastAsia="仿宋" w:hAnsi="仿宋" w:cs="仿宋" w:hint="eastAsia"/>
          <w:sz w:val="28"/>
          <w:lang w:eastAsia="zh-CN"/>
        </w:rPr>
        <w:t>4. 建议奖： 奖励出于达到组织目标的建议，设立较低金额的奖金，鼓励广泛提建议的员工。确保奖金设计能够公平地回报具有创新性建议的员工。</w:t>
      </w:r>
    </w:p>
    <w:p>
      <w:pPr>
        <w:ind w:firstLine="560" w:firstLineChars="200"/>
        <w:rPr>
          <w:rFonts w:ascii="仿宋" w:eastAsia="仿宋" w:hAnsi="仿宋" w:cs="仿宋" w:hint="eastAsia"/>
          <w:sz w:val="28"/>
        </w:rPr>
      </w:pPr>
      <w:r>
        <w:rPr>
          <w:rFonts w:ascii="仿宋" w:eastAsia="仿宋" w:hAnsi="仿宋" w:cs="仿宋" w:hint="eastAsia"/>
          <w:sz w:val="28"/>
          <w:lang w:eastAsia="zh-CN"/>
        </w:rPr>
        <w:t>5. 特殊贡献奖： 制定可操作的特殊贡献标准，奖金金额较高，鼓励员工为企业做出特殊贡献。这可能包括成本节约、技术创新、市场拓展等方面的表现。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6. 节约奖： 奖励真正的成本节约行为，通过指标明确是否降低了成本。确保奖金制度不仅鼓励成本控制，还要考虑产品质量和客户满意度等因素。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7. 超利润奖： 奖励全面超额完成利润指标的员工，根据个人对利润目标的贡献发放奖金。确保奖金设计既能激发团队协作，又能公平体现个体贡献。</w:t>
      </w:r>
    </w:p>
    <w:p>
      <w:pPr>
        <w:ind w:firstLine="560" w:firstLineChars="200"/>
        <w:rPr>
          <w:rFonts w:ascii="仿宋" w:eastAsia="仿宋" w:hAnsi="仿宋" w:cs="仿宋" w:hint="eastAsia"/>
          <w:sz w:val="28"/>
        </w:rPr>
        <w:sectPr>
          <w:headerReference w:type="default" r:id="rId48"/>
          <w:footerReference w:type="default" r:id="rId49"/>
          <w:type w:val="nextPage"/>
          <w:pgSz w:w="11906" w:h="16838"/>
          <w:pgMar w:top="1440" w:right="1800" w:bottom="1440" w:left="1800" w:header="851" w:footer="992" w:gutter="0"/>
          <w:pgNumType w:start="23"/>
          <w:cols w:num="1" w:space="425"/>
          <w:titlePg w:val="0"/>
          <w:docGrid w:type="lines" w:linePitch="312" w:charSpace="0"/>
        </w:sectPr>
      </w:pPr>
      <w:r>
        <w:rPr>
          <w:rFonts w:ascii="仿宋" w:eastAsia="仿宋" w:hAnsi="仿宋" w:cs="仿宋" w:hint="eastAsia"/>
          <w:sz w:val="28"/>
          <w:lang w:eastAsia="zh-CN"/>
        </w:rPr>
        <w:t>8.</w:t>
      </w:r>
      <w:r>
        <w:rPr>
          <w:rFonts w:ascii="仿宋" w:eastAsia="仿宋" w:hAnsi="仿宋" w:cs="仿宋" w:hint="eastAsia"/>
          <w:sz w:val="28"/>
          <w:lang w:eastAsia="zh-CN"/>
        </w:rPr>
        <w:t xml:space="preserve"> 项目奖金设计：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制定项目奖金制度，强调团队协作和项目成果。设立明确的项目完成标准，确保奖金与项目目标的对应。这包括明确项目的关键绩效指标，如项目进度、质量标准和客户满意度等，以保证奖金的公正分配。</w:t>
      </w:r>
    </w:p>
    <w:p>
      <w:pPr>
        <w:ind w:firstLine="560" w:firstLineChars="200"/>
        <w:rPr>
          <w:rFonts w:ascii="仿宋" w:eastAsia="仿宋" w:hAnsi="仿宋" w:cs="仿宋" w:hint="eastAsia"/>
          <w:sz w:val="28"/>
        </w:rPr>
      </w:pPr>
      <w:r>
        <w:rPr>
          <w:rFonts w:ascii="仿宋" w:eastAsia="仿宋" w:hAnsi="仿宋" w:cs="仿宋" w:hint="eastAsia"/>
          <w:sz w:val="28"/>
          <w:lang w:eastAsia="zh-CN"/>
        </w:rPr>
        <w:t>9. 技能培训奖： 奖励员工参与和完成相关技能培训，提高员工的专业素养。设立明确的培训计划和奖金发放标准，鼓励员工持续学习和提升自身技能，以适应市场和维纶行业的变化。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10. 团队协作奖： 强调团队合作和协同工作的重要性。设立团队目标，根据团队整体表现发放奖金，促进员工之间的协作精神。确保奖金制度既能够鼓励个体贡献，也能够激发整个团队的凝聚力。</w:t>
      </w:r>
    </w:p>
    <w:p>
      <w:pPr>
        <w:ind w:firstLine="560" w:firstLineChars="200"/>
        <w:rPr>
          <w:rFonts w:ascii="仿宋" w:eastAsia="仿宋" w:hAnsi="仿宋" w:cs="仿宋" w:hint="eastAsia"/>
          <w:sz w:val="28"/>
        </w:rPr>
      </w:pPr>
      <w:r>
        <w:rPr>
          <w:rFonts w:ascii="仿宋" w:eastAsia="仿宋" w:hAnsi="仿宋" w:cs="仿宋" w:hint="eastAsia"/>
          <w:sz w:val="28"/>
          <w:lang w:eastAsia="zh-CN"/>
        </w:rPr>
        <w:t>11. 创新奖金设计： 鼓励员工提出创新点子和改进方案。设立创新评审机制，根据采纳的创新程度发放奖金。确保奖金设计能够有效激发员工的创造性思维，推动企业不断创新发展。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12. 客户满意度奖： 关注客户满意度，设定客户服务指标，并根据客户满意度评估结果发放奖金。强调员工对客户服务的重视，确保奖金与客户满意度直接相关，推动提升服务质量。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13. 安全绩效奖： 着重安全生产，设立安全绩效指标，鼓励员工遵守安全规定。通过设立安全奖金，提高员工对工作场所安全的重视，确保员工的工作环境安全可靠。</w:t>
      </w:r>
    </w:p>
    <w:p>
      <w:pPr>
        <w:ind w:firstLine="560" w:firstLineChars="200"/>
        <w:rPr>
          <w:rFonts w:ascii="仿宋" w:eastAsia="仿宋" w:hAnsi="仿宋" w:cs="仿宋" w:hint="eastAsia"/>
          <w:sz w:val="28"/>
        </w:rPr>
      </w:pPr>
      <w:r>
        <w:rPr>
          <w:rFonts w:ascii="仿宋" w:eastAsia="仿宋" w:hAnsi="仿宋" w:cs="仿宋" w:hint="eastAsia"/>
          <w:sz w:val="28"/>
          <w:lang w:eastAsia="zh-CN"/>
        </w:rPr>
        <w:t>14. 销售目标奖： 针对销售团队，设立明确的销售目标，根据销售额、市场份额等指标发放奖金。激励销售团队实现业绩目标，确保奖金与销售绩效直接相关。</w:t>
      </w:r>
    </w:p>
    <w:p>
      <w:pPr>
        <w:ind w:firstLine="560" w:firstLineChars="200"/>
        <w:rPr>
          <w:rFonts w:ascii="仿宋" w:eastAsia="仿宋" w:hAnsi="仿宋" w:cs="仿宋" w:hint="eastAsia"/>
          <w:sz w:val="28"/>
        </w:rPr>
        <w:sectPr>
          <w:headerReference w:type="default" r:id="rId50"/>
          <w:footerReference w:type="default" r:id="rId51"/>
          <w:type w:val="nextPage"/>
          <w:pgSz w:w="11906" w:h="16838"/>
          <w:pgMar w:top="1440" w:right="1800" w:bottom="1440" w:left="1800" w:header="851" w:footer="992" w:gutter="0"/>
          <w:pgNumType w:start="24"/>
          <w:cols w:num="1" w:space="425"/>
          <w:titlePg w:val="0"/>
          <w:docGrid w:type="lines" w:linePitch="312" w:charSpace="0"/>
        </w:sectPr>
      </w:pPr>
      <w:r>
        <w:rPr>
          <w:rFonts w:ascii="仿宋" w:eastAsia="仿宋" w:hAnsi="仿宋" w:cs="仿宋" w:hint="eastAsia"/>
          <w:sz w:val="28"/>
          <w:lang w:eastAsia="zh-CN"/>
        </w:rPr>
        <w:t>15.</w:t>
      </w:r>
      <w:r>
        <w:rPr>
          <w:rFonts w:ascii="仿宋" w:eastAsia="仿宋" w:hAnsi="仿宋" w:cs="仿宋" w:hint="eastAsia"/>
          <w:sz w:val="28"/>
          <w:lang w:eastAsia="zh-CN"/>
        </w:rPr>
        <w:t xml:space="preserve"> 员工关怀奖：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强调员工关怀，设立员工关怀项目，如健康检查、员工活动等，发放奖金以表达企业对员工的关心。通过员工关怀奖金，提高员工对企业的归属感和忠诚度。</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21" w:name="_Toc11608"/>
      <w:r>
        <w:rPr>
          <w:rFonts w:ascii="仿宋" w:eastAsia="仿宋" w:hAnsi="仿宋" w:cs="仿宋" w:hint="eastAsia"/>
          <w:sz w:val="28"/>
          <w:lang w:eastAsia="zh-CN"/>
        </w:rPr>
        <w:t>(三)、岗位薪酬体系设计</w:t>
      </w:r>
      <w:bookmarkEnd w:id="21"/>
    </w:p>
    <w:p>
      <w:pPr>
        <w:ind w:firstLine="560" w:firstLineChars="200"/>
        <w:rPr>
          <w:rFonts w:ascii="仿宋" w:eastAsia="仿宋" w:hAnsi="仿宋" w:cs="仿宋" w:hint="eastAsia"/>
          <w:sz w:val="28"/>
        </w:rPr>
      </w:pPr>
      <w:r>
        <w:rPr>
          <w:rFonts w:ascii="仿宋" w:eastAsia="仿宋" w:hAnsi="仿宋" w:cs="仿宋" w:hint="eastAsia"/>
          <w:sz w:val="28"/>
          <w:lang w:eastAsia="zh-CN"/>
        </w:rPr>
        <w:t>岗位薪酬体系的设计不仅仅是一个反映企业内外环境、确立薪酬策略的过程，更是一个关系到组织效能和员工激励的关键性举措。通过深入分析每个岗位的相对价值，体现了对员工贡献的公正认可。在企业实施岗位薪酬体系时，明晰的岗位说明书成为员工了解自身职责与期望的依据，同时稳定的组织环境和固定的工作对象有助于建立可持续的薪酬管理制度。</w:t>
      </w:r>
    </w:p>
    <w:p>
      <w:pPr>
        <w:ind w:firstLine="560" w:firstLineChars="200"/>
        <w:rPr>
          <w:rFonts w:ascii="仿宋" w:eastAsia="仿宋" w:hAnsi="仿宋" w:cs="仿宋" w:hint="eastAsia"/>
          <w:sz w:val="28"/>
        </w:rPr>
      </w:pPr>
      <w:r>
        <w:rPr>
          <w:rFonts w:ascii="仿宋" w:eastAsia="仿宋" w:hAnsi="仿宋" w:cs="仿宋" w:hint="eastAsia"/>
          <w:sz w:val="28"/>
          <w:lang w:eastAsia="zh-CN"/>
        </w:rPr>
        <w:t>在确定岗位相对价值的过程中，科学合理地确定反映岗位价值的因素、指标和权重至关重要。这不仅需要全面的岗位分析，更需要对每个岗位的职责、权限、任职资格等进行客观评价。优势在于，岗位薪酬体系能够实现同岗同薪，减少不必要的内部矛盾，凸显公平性，同时系统管理成本也相对较低。然而，对员工个性特征的过度忽视可能使得员工在职业生涯规划上感到受限。</w:t>
      </w:r>
    </w:p>
    <w:p>
      <w:pPr>
        <w:ind w:firstLine="560" w:firstLineChars="200"/>
        <w:rPr>
          <w:rFonts w:ascii="仿宋" w:eastAsia="仿宋" w:hAnsi="仿宋" w:cs="仿宋" w:hint="eastAsia"/>
          <w:sz w:val="28"/>
        </w:rPr>
      </w:pPr>
      <w:r>
        <w:rPr>
          <w:rFonts w:ascii="仿宋" w:eastAsia="仿宋" w:hAnsi="仿宋" w:cs="仿宋" w:hint="eastAsia"/>
          <w:sz w:val="28"/>
          <w:lang w:eastAsia="zh-CN"/>
        </w:rPr>
        <w:t>特别是对于技术类员工，一旦达到某个岗位，晋升的机会可能变得有限，这对其职业发展构成挑战。此外，岗位薪酬体系容易忽视同岗位内部的绩效差异，可能导致员工工作积极性的下降。而且，作为高稳定薪酬模式，其对员工的激励效果有限，也加剧了组织的僵化。</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52" w:history="1">
        <w:r>
          <w:rPr>
            <w:rFonts w:ascii="SimSun" w:eastAsia="SimSun" w:hAnsi="SimSun" w:cs="SimSun"/>
            <w:b/>
            <w:bCs/>
            <w:color w:val="0000EE"/>
            <w:kern w:val="0"/>
            <w:sz w:val="30"/>
            <w:szCs w:val="30"/>
            <w:u w:val="single" w:color="0000EE"/>
          </w:rPr>
          <w:t>https://d.book118.com/208053026005006033</w:t>
        </w:r>
      </w:hyperlink>
    </w:p>
    <w:p>
      <w:pPr>
        <w:ind w:firstLine="560" w:firstLineChars="200"/>
        <w:rPr>
          <w:rFonts w:ascii="仿宋" w:eastAsia="仿宋" w:hAnsi="仿宋" w:cs="仿宋" w:hint="eastAsia"/>
          <w:sz w:val="28"/>
        </w:rPr>
      </w:pPr>
    </w:p>
    <w:sectPr>
      <w:headerReference w:type="default" r:id="rId53"/>
      <w:footerReference w:type="default" r:id="rId54"/>
      <w:type w:val="nextPage"/>
      <w:pgSz w:w="11906" w:h="16838"/>
      <w:pgMar w:top="1440" w:right="1800" w:bottom="1440" w:left="1800" w:header="851" w:footer="992" w:gutter="0"/>
      <w:pgNumType w:start="25"/>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20</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20</w:t>
    </w:r>
    <w:r>
      <w:rPr>
        <w:rStyle w:val="PageNumber"/>
      </w:rPr>
      <w:fldChar w:fldCharType="end"/>
    </w:r>
  </w:p>
  <w:p>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22</w:t>
    </w:r>
    <w:r>
      <w:rPr>
        <w:rStyle w:val="PageNumber"/>
      </w:rPr>
      <w:fldChar w:fldCharType="end"/>
    </w:r>
  </w:p>
  <w:p>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23</w:t>
    </w:r>
    <w:r>
      <w:rPr>
        <w:rStyle w:val="PageNumber"/>
      </w:rPr>
      <w:fldChar w:fldCharType="end"/>
    </w:r>
  </w:p>
  <w:p>
    <w:pPr>
      <w:pStyle w:val="Foote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23</w:t>
    </w:r>
    <w:r>
      <w:rPr>
        <w:rStyle w:val="PageNumber"/>
      </w:rPr>
      <w:fldChar w:fldCharType="end"/>
    </w:r>
  </w:p>
  <w:p>
    <w:pPr>
      <w:pStyle w:val="Foote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25</w:t>
    </w:r>
    <w:r>
      <w:rPr>
        <w:rStyle w:val="PageNumber"/>
      </w:rPr>
      <w:fldChar w:fldCharType="end"/>
    </w:r>
  </w:p>
  <w:p>
    <w:pPr>
      <w:pStyle w:val="Foote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26</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维纶行业员工职业发展规划与管理</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维纶行业员工职业发展规划与管理</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维纶行业员工职业发展规划与管理</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维纶行业员工职业发展规划与管理</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维纶行业员工职业发展规划与管理</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维纶行业员工职业发展规划与管理</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维纶行业员工职业发展规划与管理</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维纶行业员工职业发展规划与管理</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维纶行业员工职业发展规划与管理</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维纶行业员工职业发展规划与管理</w: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维纶行业员工职业发展规划与管理</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维纶行业员工职业发展规划与管理</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维纶行业员工职业发展规划与管理</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维纶行业员工职业发展规划与管理</w:t>
    </w: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维纶行业员工职业发展规划与管理</w:t>
    </w: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维纶行业员工职业发展规划与管理</w: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维纶行业员工职业发展规划与管理</w:t>
    </w: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维纶行业员工职业发展规划与管理</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维纶行业员工职业发展规划与管理</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维纶行业员工职业发展规划与管理</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维纶行业员工职业发展规划与管理</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维纶行业员工职业发展规划与管理</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维纶行业员工职业发展规划与管理</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维纶行业员工职业发展规划与管理</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维纶行业员工职业发展规划与管理</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7954EE0"/>
    <w:rsid w:val="47954EE0"/>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eader" Target="header17.xml" /><Relationship Id="rId37" Type="http://schemas.openxmlformats.org/officeDocument/2006/relationships/footer" Target="footer17.xml" /><Relationship Id="rId38" Type="http://schemas.openxmlformats.org/officeDocument/2006/relationships/header" Target="header18.xml" /><Relationship Id="rId39" Type="http://schemas.openxmlformats.org/officeDocument/2006/relationships/footer" Target="footer18.xml" /><Relationship Id="rId4" Type="http://schemas.openxmlformats.org/officeDocument/2006/relationships/header" Target="header1.xml" /><Relationship Id="rId40" Type="http://schemas.openxmlformats.org/officeDocument/2006/relationships/header" Target="header19.xml" /><Relationship Id="rId41" Type="http://schemas.openxmlformats.org/officeDocument/2006/relationships/footer" Target="footer19.xml" /><Relationship Id="rId42" Type="http://schemas.openxmlformats.org/officeDocument/2006/relationships/header" Target="header20.xml" /><Relationship Id="rId43" Type="http://schemas.openxmlformats.org/officeDocument/2006/relationships/footer" Target="footer20.xml" /><Relationship Id="rId44" Type="http://schemas.openxmlformats.org/officeDocument/2006/relationships/header" Target="header21.xml" /><Relationship Id="rId45" Type="http://schemas.openxmlformats.org/officeDocument/2006/relationships/footer" Target="footer21.xml" /><Relationship Id="rId46" Type="http://schemas.openxmlformats.org/officeDocument/2006/relationships/header" Target="header22.xml" /><Relationship Id="rId47" Type="http://schemas.openxmlformats.org/officeDocument/2006/relationships/footer" Target="footer22.xml" /><Relationship Id="rId48" Type="http://schemas.openxmlformats.org/officeDocument/2006/relationships/header" Target="header23.xml" /><Relationship Id="rId49" Type="http://schemas.openxmlformats.org/officeDocument/2006/relationships/footer" Target="footer23.xml" /><Relationship Id="rId5" Type="http://schemas.openxmlformats.org/officeDocument/2006/relationships/footer" Target="footer1.xml" /><Relationship Id="rId50" Type="http://schemas.openxmlformats.org/officeDocument/2006/relationships/header" Target="header24.xml" /><Relationship Id="rId51" Type="http://schemas.openxmlformats.org/officeDocument/2006/relationships/footer" Target="footer24.xml" /><Relationship Id="rId52" Type="http://schemas.openxmlformats.org/officeDocument/2006/relationships/hyperlink" Target="https://d.book118.com/208053026005006033" TargetMode="External" /><Relationship Id="rId53" Type="http://schemas.openxmlformats.org/officeDocument/2006/relationships/header" Target="header25.xml" /><Relationship Id="rId54" Type="http://schemas.openxmlformats.org/officeDocument/2006/relationships/footer" Target="footer25.xml" /><Relationship Id="rId55" Type="http://schemas.openxmlformats.org/officeDocument/2006/relationships/theme" Target="theme/theme1.xml" /><Relationship Id="rId56" Type="http://schemas.openxmlformats.org/officeDocument/2006/relationships/styles" Target="styles.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36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一建必过</dc:creator>
  <cp:lastModifiedBy>一建必过</cp:lastModifiedBy>
  <cp:revision>1</cp:revision>
  <dcterms:created xsi:type="dcterms:W3CDTF">2023-12-08T01:40:00Z</dcterms:created>
  <dcterms:modified xsi:type="dcterms:W3CDTF">2023-12-08T01:40:55Z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B68835182F694E24AACEC65A7D2AD386_11</vt:lpwstr>
  </property>
  <property fmtid="{D5CDD505-2E9C-101B-9397-08002B2CF9AE}" pid="3" name="KSOProductBuildVer">
    <vt:lpwstr>2052-12.1.0.15712</vt:lpwstr>
  </property>
</Properties>
</file>