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51999" w14:paraId="46FC30B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51999" w14:paraId="3E17A69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51999" w14:paraId="5EF523A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51999" w:rsidRPr="00D51999" w14:paraId="51B484F6" w14:textId="7F188BF0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51999">
        <w:rPr>
          <w:rFonts w:ascii="宋体" w:eastAsia="宋体" w:hAnsi="宋体" w:hint="eastAsia"/>
          <w:b/>
          <w:sz w:val="60"/>
        </w:rPr>
        <w:t>储冷、蓄热装置企业风险管理与内控</w:t>
      </w:r>
    </w:p>
    <w:p w:rsidR="00D51999" w:rsidP="00D51999" w14:paraId="31B84B8C" w14:textId="3E154994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51999">
        <w:rPr>
          <w:rFonts w:ascii="仿宋" w:eastAsia="仿宋" w:hAnsi="仿宋" w:hint="eastAsia"/>
          <w:b/>
          <w:sz w:val="40"/>
        </w:rPr>
        <w:t>目录</w:t>
      </w:r>
    </w:p>
    <w:p w:rsidR="00D51999" w14:paraId="4AC0AB8B" w14:textId="1C19C4EA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前言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_Toc157767530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51999" w14:paraId="5C81CE28" w14:textId="4FB321E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_Toc157767531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51999" w14:paraId="7ACECC7D" w14:textId="4138AC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(一)、内部技术风险的管理与动态性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_Toc157767532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51999" w14:paraId="6A87D031" w14:textId="4C6DA0C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二、储冷、蓄热装置行业企业业务流程管理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_Toc157767533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51999" w14:paraId="774AE082" w14:textId="394AC64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(一)、业务流程的建立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_Toc157767534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51999" w14:paraId="0E93CCF9" w14:textId="68F0FEF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(二)、业务流程的优化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_Toc157767535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51999" w14:paraId="572B15BE" w14:textId="14BFAC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(三)、业务流程的重组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_Toc157767536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51999" w14:paraId="2AEDF716" w14:textId="785D0AB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三、人力资源风险管理过程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_Toc157767537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51999" w14:paraId="062CD166" w14:textId="6F1EC9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_Toc157767538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51999" w14:paraId="0069F7B2" w14:textId="4156F84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(二)、风险评估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_Toc157767539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51999" w14:paraId="7C501FA2" w14:textId="3884F9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(三)、风险应对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_Toc157767540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51999" w14:paraId="28DA7DFE" w14:textId="1AD419A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四、运营风险的含义及其主要内容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_Toc157767541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51999" w14:paraId="61204FF7" w14:textId="5DF0CB8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_Toc157767542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51999" w14:paraId="2FA896A4" w14:textId="65E7C5F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(二)、流程风险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_Toc157767543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51999" w14:paraId="71A7D83C" w14:textId="40E71E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(三)、人力资源风险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_Toc157767544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D51999" w14:paraId="4F1F5AA6" w14:textId="78D4915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(四)、内部技术风险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_Toc157767545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D51999" w14:paraId="00E57F08" w14:textId="7D89E19D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五、战略风险的含义及分类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_Toc157767546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D51999" w14:paraId="7F46F885" w14:textId="62CF645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(一)、战略风险的定义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_Toc157767547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</w:p>
    <w:p w:rsidR="00D51999" w14:paraId="60B9035F" w14:textId="1DF9101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(二)、储冷、蓄热装置行业企业战略风险的分类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_Toc157767548 \h </w:instrText>
      </w:r>
      <w:r>
        <w:rPr>
          <w:noProof/>
        </w:rPr>
        <w:fldChar w:fldCharType="separate"/>
      </w:r>
      <w:r>
        <w:rPr>
          <w:noProof/>
        </w:rPr>
        <w:t>20</w:t>
      </w:r>
      <w:r>
        <w:rPr>
          <w:noProof/>
        </w:rPr>
        <w:fldChar w:fldCharType="end"/>
      </w:r>
    </w:p>
    <w:p w:rsidR="00D51999" w14:paraId="34C33F09" w14:textId="22A4A7D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六、供应链风险管理与协同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_Toc157767549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D51999" w14:paraId="415608D9" w14:textId="373FC081">
      <w:pPr>
        <w:pStyle w:val="TOC2"/>
        <w:tabs>
          <w:tab w:val="right" w:leader="dot" w:pos="8296"/>
        </w:tabs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noProof/>
        </w:rPr>
        <w:t>(一)、供应链风险评估与监测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_Toc157767550 \h </w:instrText>
      </w:r>
      <w:r>
        <w:rPr>
          <w:noProof/>
        </w:rP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</w:p>
    <w:p w:rsidR="00D51999" w14:paraId="1C9E38BD" w14:textId="74B95534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(二)、供应商合作与风险控制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_Toc157767551 \h </w:instrText>
      </w:r>
      <w:r>
        <w:rPr>
          <w:noProof/>
        </w:rPr>
        <w:fldChar w:fldCharType="separate"/>
      </w:r>
      <w:r>
        <w:rPr>
          <w:noProof/>
        </w:rPr>
        <w:t>24</w:t>
      </w:r>
      <w:r>
        <w:rPr>
          <w:noProof/>
        </w:rPr>
        <w:fldChar w:fldCharType="end"/>
      </w:r>
    </w:p>
    <w:p w:rsidR="00D51999" w14:paraId="7CF35E35" w14:textId="07DF256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(三)、物流与库存智能化管理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_Toc157767552 \h </w:instrText>
      </w:r>
      <w:r>
        <w:rPr>
          <w:noProof/>
        </w:rPr>
        <w:fldChar w:fldCharType="separate"/>
      </w:r>
      <w:r>
        <w:rPr>
          <w:noProof/>
        </w:rPr>
        <w:t>25</w:t>
      </w:r>
      <w:r>
        <w:rPr>
          <w:noProof/>
        </w:rPr>
        <w:fldChar w:fldCharType="end"/>
      </w:r>
    </w:p>
    <w:p w:rsidR="00D51999" w14:paraId="1F721642" w14:textId="27A550F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(四)、突发事件应对与供应链危机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_Toc157767553 \h </w:instrText>
      </w:r>
      <w:r>
        <w:rPr>
          <w:noProof/>
        </w:rPr>
        <w:fldChar w:fldCharType="separate"/>
      </w:r>
      <w:r>
        <w:rPr>
          <w:noProof/>
        </w:rPr>
        <w:t>27</w:t>
      </w:r>
      <w:r>
        <w:rPr>
          <w:noProof/>
        </w:rPr>
        <w:fldChar w:fldCharType="end"/>
      </w:r>
    </w:p>
    <w:p w:rsidR="00D51999" w14:paraId="76CCB751" w14:textId="524A566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七、战略实施的基本原则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_Toc157767554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D51999" w14:paraId="26A19A5C" w14:textId="29E2EC0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(一)、战略实施的基本原则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_Toc157767555 \h </w:instrText>
      </w:r>
      <w:r>
        <w:rPr>
          <w:noProof/>
        </w:rPr>
        <w:fldChar w:fldCharType="separate"/>
      </w:r>
      <w:r>
        <w:rPr>
          <w:noProof/>
        </w:rPr>
        <w:t>28</w:t>
      </w:r>
      <w:r>
        <w:rPr>
          <w:noProof/>
        </w:rPr>
        <w:fldChar w:fldCharType="end"/>
      </w:r>
    </w:p>
    <w:p w:rsidR="00D51999" w14:paraId="20AB7FAF" w14:textId="2E3E5CE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八、战略实施的阶段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_Toc157767556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D51999" w14:paraId="6E4E2241" w14:textId="08B2466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(一)、战略实施的阶段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_Toc157767557 \h </w:instrText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D51999" w14:paraId="468514F8" w14:textId="5EFD30F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九、行业壁垒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_Toc157767558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D51999" w14:paraId="7A824395" w14:textId="393616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(一)、供应链整合壁垒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_Toc157767559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D51999" w14:paraId="7267B4FF" w14:textId="6B59AB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(二)、网络效应壁垒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_Toc157767560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D51999" w14:paraId="0F977CDF" w14:textId="0F57073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(三)、法规合规壁垒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_Toc157767561 \h </w:instrText>
      </w:r>
      <w:r>
        <w:rPr>
          <w:noProof/>
        </w:rPr>
        <w:fldChar w:fldCharType="separate"/>
      </w:r>
      <w:r>
        <w:rPr>
          <w:noProof/>
        </w:rPr>
        <w:t>33</w:t>
      </w:r>
      <w:r>
        <w:rPr>
          <w:noProof/>
        </w:rPr>
        <w:fldChar w:fldCharType="end"/>
      </w:r>
    </w:p>
    <w:p w:rsidR="00D51999" w14:paraId="419E2F95" w14:textId="43DA7D3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(四)、专业人才壁垒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_Toc157767562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D51999" w14:paraId="6C944649" w14:textId="2C18437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(五)、品牌忠诚度壁垒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_Toc157767563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D51999" w14:paraId="0F595296" w14:textId="78E91C7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十、SWOT分析说明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_Toc157767564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D51999" w14:paraId="70C205E7" w14:textId="183D597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(一)、优势分析(S)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_Toc157767565 \h </w:instrText>
      </w:r>
      <w:r>
        <w:rPr>
          <w:noProof/>
        </w:rPr>
        <w:fldChar w:fldCharType="separate"/>
      </w:r>
      <w:r>
        <w:rPr>
          <w:noProof/>
        </w:rPr>
        <w:t>34</w:t>
      </w:r>
      <w:r>
        <w:rPr>
          <w:noProof/>
        </w:rPr>
        <w:fldChar w:fldCharType="end"/>
      </w:r>
    </w:p>
    <w:p w:rsidR="00D51999" w14:paraId="5E695EB6" w14:textId="6C272B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(二)、劣势分析(W)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_Toc157767566 \h </w:instrText>
      </w:r>
      <w:r>
        <w:rPr>
          <w:noProof/>
        </w:rPr>
        <w:fldChar w:fldCharType="separate"/>
      </w:r>
      <w:r>
        <w:rPr>
          <w:noProof/>
        </w:rPr>
        <w:t>35</w:t>
      </w:r>
      <w:r>
        <w:rPr>
          <w:noProof/>
        </w:rPr>
        <w:fldChar w:fldCharType="end"/>
      </w:r>
    </w:p>
    <w:p w:rsidR="00D51999" w14:paraId="0B634642" w14:textId="282C4AF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(三)、机会分析()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_Toc157767567 \h </w:instrText>
      </w:r>
      <w:r>
        <w:rPr>
          <w:noProof/>
        </w:rPr>
        <w:fldChar w:fldCharType="separate"/>
      </w:r>
      <w:r>
        <w:rPr>
          <w:noProof/>
        </w:rPr>
        <w:t>38</w:t>
      </w:r>
      <w:r>
        <w:rPr>
          <w:noProof/>
        </w:rPr>
        <w:fldChar w:fldCharType="end"/>
      </w:r>
    </w:p>
    <w:p w:rsidR="00D51999" w14:paraId="7A8B1928" w14:textId="6100119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(四)、威胁分析(T)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_Toc157767568 \h </w:instrText>
      </w:r>
      <w:r>
        <w:rPr>
          <w:noProof/>
        </w:rPr>
        <w:fldChar w:fldCharType="separate"/>
      </w:r>
      <w:r>
        <w:rPr>
          <w:noProof/>
        </w:rPr>
        <w:t>40</w:t>
      </w:r>
      <w:r>
        <w:rPr>
          <w:noProof/>
        </w:rPr>
        <w:fldChar w:fldCharType="end"/>
      </w:r>
    </w:p>
    <w:p w:rsidR="00D51999" w14:paraId="455102CD" w14:textId="121DF1C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十一、人力资源的特点及管理过程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_Toc157767569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D51999" w14:paraId="4FE54245" w14:textId="355DEE0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(一)、人力资源本身的特点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_Toc157767570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D51999" w14:paraId="292C3C11" w14:textId="56C504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(二)、人力资源管理过程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_Toc157767571 \h </w:instrText>
      </w:r>
      <w:r>
        <w:rPr>
          <w:noProof/>
        </w:rPr>
        <w:fldChar w:fldCharType="separate"/>
      </w:r>
      <w:r>
        <w:rPr>
          <w:noProof/>
        </w:rPr>
        <w:t>42</w:t>
      </w:r>
      <w:r>
        <w:rPr>
          <w:noProof/>
        </w:rPr>
        <w:fldChar w:fldCharType="end"/>
      </w:r>
    </w:p>
    <w:p w:rsidR="00D51999" w14:paraId="21091A57" w14:textId="7FF33003">
      <w:pPr>
        <w:pStyle w:val="TOC1"/>
        <w:tabs>
          <w:tab w:val="right" w:leader="dot" w:pos="8296"/>
        </w:tabs>
        <w:rPr>
          <w:noProof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  <w:r>
        <w:rPr>
          <w:noProof/>
        </w:rPr>
        <w:t>十二、储冷、蓄热装置项目风险分析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_Toc157767572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D51999" w14:paraId="75443DFD" w14:textId="4A0509D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(一)、政策风险分析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_Toc157767573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D51999" w14:paraId="560B1090" w14:textId="62B69E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(二)、经济风险分析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_Toc157767574 \h </w:instrText>
      </w:r>
      <w:r>
        <w:rPr>
          <w:noProof/>
        </w:rPr>
        <w:fldChar w:fldCharType="separate"/>
      </w:r>
      <w:r>
        <w:rPr>
          <w:noProof/>
        </w:rPr>
        <w:t>44</w:t>
      </w:r>
      <w:r>
        <w:rPr>
          <w:noProof/>
        </w:rPr>
        <w:fldChar w:fldCharType="end"/>
      </w:r>
    </w:p>
    <w:p w:rsidR="00D51999" w14:paraId="018755AF" w14:textId="1873D1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(三)、环境风险分析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_Toc157767575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D51999" w14:paraId="3FEEC73B" w14:textId="52BFE43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(四)、人才风险分析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_Toc157767576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D51999" w14:paraId="465E062A" w14:textId="10C3349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(五)、社会责任风险分析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_Toc157767577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D51999" w14:paraId="201F557F" w14:textId="1753422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(六)、全球经济不确定性风险分析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_Toc157767578 \h </w:instrText>
      </w:r>
      <w:r>
        <w:rPr>
          <w:noProof/>
        </w:rPr>
        <w:fldChar w:fldCharType="separate"/>
      </w:r>
      <w:r>
        <w:rPr>
          <w:noProof/>
        </w:rPr>
        <w:t>45</w:t>
      </w:r>
      <w:r>
        <w:rPr>
          <w:noProof/>
        </w:rPr>
        <w:fldChar w:fldCharType="end"/>
      </w:r>
    </w:p>
    <w:p w:rsidR="00D51999" w14:paraId="6D1FB39D" w14:textId="0DAA46A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(七)、供应链风险分析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_Toc157767579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D51999" w14:paraId="743A7D00" w14:textId="1734106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(八)、网络安全风险分析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_Toc157767580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D51999" w14:paraId="02DA69A8" w14:textId="126EF20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十三、法人治理结构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_Toc157767581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D51999" w14:paraId="101400DD" w14:textId="74652E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(一)、股东权利与责任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_Toc157767582 \h </w:instrText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D51999" w14:paraId="6A71E5EB" w14:textId="0569D7D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(二)、董事角色与责任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_Toc157767583 \h </w:instrText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D51999" w14:paraId="2E8E4BBA" w14:textId="58BE4C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(三)、高级管理人员的角色和职责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_Toc157767584 \h </w:instrText>
      </w:r>
      <w:r>
        <w:rPr>
          <w:noProof/>
        </w:rPr>
        <w:fldChar w:fldCharType="separate"/>
      </w:r>
      <w:r>
        <w:rPr>
          <w:noProof/>
        </w:rPr>
        <w:t>48</w:t>
      </w:r>
      <w:r>
        <w:rPr>
          <w:noProof/>
        </w:rPr>
        <w:fldChar w:fldCharType="end"/>
      </w:r>
    </w:p>
    <w:p w:rsidR="00D51999" w14:paraId="23FBF2DE" w14:textId="6407F9E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(四)、监事的角色和职责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_Toc157767585 \h </w:instrText>
      </w:r>
      <w:r>
        <w:rPr>
          <w:noProof/>
        </w:rPr>
        <w:fldChar w:fldCharType="separate"/>
      </w:r>
      <w:r>
        <w:rPr>
          <w:noProof/>
        </w:rPr>
        <w:t>49</w:t>
      </w:r>
      <w:r>
        <w:rPr>
          <w:noProof/>
        </w:rPr>
        <w:fldChar w:fldCharType="end"/>
      </w:r>
    </w:p>
    <w:p w:rsidR="00D51999" w14:paraId="13A0EF64" w14:textId="4867087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十四、储冷、蓄热装置行业企业过去战略的影响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_Toc157767586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D51999" w14:paraId="200C8069" w14:textId="109FC19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(一)、储冷、蓄热装置行业企业过去战略的影响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_Toc157767587 \h </w:instrText>
      </w:r>
      <w:r>
        <w:rPr>
          <w:noProof/>
        </w:rPr>
        <w:fldChar w:fldCharType="separate"/>
      </w:r>
      <w:r>
        <w:rPr>
          <w:noProof/>
        </w:rPr>
        <w:t>50</w:t>
      </w:r>
      <w:r>
        <w:rPr>
          <w:noProof/>
        </w:rPr>
        <w:fldChar w:fldCharType="end"/>
      </w:r>
    </w:p>
    <w:p w:rsidR="00D51999" w14:paraId="1AA6EEA6" w14:textId="5CA003E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十五、市场趋势与消费者洞察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_Toc157767588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D51999" w14:paraId="111E1A1E" w14:textId="6F6F13B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(一)、市场趋势分析与预测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_Toc157767589 \h </w:instrText>
      </w:r>
      <w:r>
        <w:rPr>
          <w:noProof/>
        </w:rPr>
        <w:fldChar w:fldCharType="separate"/>
      </w:r>
      <w:r>
        <w:rPr>
          <w:noProof/>
        </w:rPr>
        <w:t>51</w:t>
      </w:r>
      <w:r>
        <w:rPr>
          <w:noProof/>
        </w:rPr>
        <w:fldChar w:fldCharType="end"/>
      </w:r>
    </w:p>
    <w:p w:rsidR="00D51999" w14:paraId="4ADCB322" w14:textId="6614D45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(二)、消费者洞察与行为研究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_Toc157767590 \h </w:instrText>
      </w:r>
      <w:r>
        <w:rPr>
          <w:noProof/>
        </w:rPr>
        <w:fldChar w:fldCharType="separate"/>
      </w:r>
      <w:r>
        <w:rPr>
          <w:noProof/>
        </w:rPr>
        <w:t>53</w:t>
      </w:r>
      <w:r>
        <w:rPr>
          <w:noProof/>
        </w:rPr>
        <w:fldChar w:fldCharType="end"/>
      </w:r>
    </w:p>
    <w:p w:rsidR="00D51999" w14:paraId="0FD10F13" w14:textId="5BD451F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(三)、产品创新与市场适应性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_Toc157767591 \h </w:instrText>
      </w:r>
      <w:r>
        <w:rPr>
          <w:noProof/>
        </w:rPr>
        <w:fldChar w:fldCharType="separate"/>
      </w:r>
      <w:r>
        <w:rPr>
          <w:noProof/>
        </w:rPr>
        <w:t>54</w:t>
      </w:r>
      <w:r>
        <w:rPr>
          <w:noProof/>
        </w:rPr>
        <w:fldChar w:fldCharType="end"/>
      </w:r>
    </w:p>
    <w:p w:rsidR="00D51999" w14:paraId="623BF8B5" w14:textId="20948C2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(四)、服务体验与客户满意度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_Toc157767592 \h </w:instrText>
      </w:r>
      <w:r>
        <w:rPr>
          <w:noProof/>
        </w:rPr>
        <w:fldChar w:fldCharType="separate"/>
      </w:r>
      <w:r>
        <w:rPr>
          <w:noProof/>
        </w:rPr>
        <w:t>56</w:t>
      </w:r>
      <w:r>
        <w:rPr>
          <w:noProof/>
        </w:rPr>
        <w:fldChar w:fldCharType="end"/>
      </w:r>
    </w:p>
    <w:p w:rsidR="00D51999" w14:paraId="31C1296C" w14:textId="7BF97C0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十六、战略风险的识别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_Toc157767593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D51999" w14:paraId="5A5EDCC4" w14:textId="4DF835FC">
      <w:pPr>
        <w:pStyle w:val="TOC2"/>
        <w:tabs>
          <w:tab w:val="right" w:leader="dot" w:pos="8296"/>
        </w:tabs>
        <w:rPr>
          <w:noProof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1906" w:h="16838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noProof/>
        </w:rPr>
        <w:t>(一)、储冷、蓄热装置行业企业在确定愿景及使命时的风险识别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_Toc157767594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D51999" w14:paraId="04481E74" w14:textId="2C556B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(二)、制定储冷、蓄热装置行业企业战略目标的风险识别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_Toc157767595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D51999" w14:paraId="5DC4F40C" w14:textId="17097D2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(三)、储冷、蓄热装置行业企业战略分析的风险识别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_Toc157767596 \h </w:instrText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D51999" w14:paraId="67D35B21" w14:textId="2CE8A36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(四)、储冷、蓄热装置行业企业战略选择的风险识别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_Toc157767597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D51999" w14:paraId="325BFAF9" w14:textId="385D999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(五)、储冷、蓄热装置行业企业战略实施的风险识别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_Toc157767598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D51999" w14:paraId="0DB7F136" w14:textId="2634516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十七、储冷、蓄热装置行业企业内外不同利益主体的影响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_Toc157767599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D51999" w14:paraId="64AD546B" w14:textId="3DE1F1B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(一)、储冷、蓄热装置行业企业内外不同利益主体的影响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_Toc157767600 \h </w:instrText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D51999" w14:paraId="688C88BA" w14:textId="283AB24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十八、必要性分析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_Toc157767601 \h </w:instrText>
      </w:r>
      <w:r>
        <w:rPr>
          <w:noProof/>
        </w:rPr>
        <w:fldChar w:fldCharType="separate"/>
      </w:r>
      <w:r>
        <w:rPr>
          <w:noProof/>
        </w:rPr>
        <w:t>60</w:t>
      </w:r>
      <w:r>
        <w:rPr>
          <w:noProof/>
        </w:rPr>
        <w:fldChar w:fldCharType="end"/>
      </w:r>
    </w:p>
    <w:p w:rsidR="00D51999" w14:paraId="72662B13" w14:textId="41CBAF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(一)、必要性分析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_Toc157767602 \h </w:instrText>
      </w:r>
      <w:r>
        <w:rPr>
          <w:noProof/>
        </w:rPr>
        <w:fldChar w:fldCharType="separate"/>
      </w:r>
      <w:r>
        <w:rPr>
          <w:noProof/>
        </w:rPr>
        <w:t>61</w:t>
      </w:r>
      <w:r>
        <w:rPr>
          <w:noProof/>
        </w:rPr>
        <w:fldChar w:fldCharType="end"/>
      </w:r>
    </w:p>
    <w:p w:rsidR="00D51999" w:rsidP="00D51999" w14:paraId="24A6EEB2" w14:textId="548F5A22">
      <w:pPr>
        <w:widowControl/>
        <w:jc w:val="center"/>
        <w:rPr>
          <w:b/>
          <w:bCs/>
          <w:kern w:val="44"/>
          <w:sz w:val="44"/>
          <w:szCs w:val="44"/>
        </w:rPr>
      </w:pPr>
      <w:r>
        <w:fldChar w:fldCharType="end"/>
      </w:r>
      <w:r>
        <w:rPr>
          <w:b/>
          <w:bCs/>
          <w:kern w:val="44"/>
          <w:sz w:val="44"/>
          <w:szCs w:val="44"/>
        </w:rPr>
        <w:br/>
      </w:r>
      <w:r>
        <w:rPr>
          <w:b/>
          <w:bCs/>
          <w:kern w:val="44"/>
          <w:sz w:val="44"/>
          <w:szCs w:val="44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28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https://d.book118.com/208061054131006036</w:t>
        </w:r>
      </w:hyperlink>
    </w:p>
    <w:p w:rsidR="00D51999" w:rsidP="00D51999">
      <w:pPr>
        <w:widowControl/>
        <w:jc w:val="center"/>
        <w:rPr>
          <w:b/>
          <w:bCs/>
          <w:kern w:val="44"/>
          <w:sz w:val="44"/>
          <w:szCs w:val="44"/>
        </w:rPr>
      </w:pPr>
    </w:p>
    <w:sectPr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nextPage"/>
      <w:pgSz w:w="11906" w:h="16838"/>
      <w:pgMar w:top="1440" w:right="1800" w:bottom="1440" w:left="1800" w:header="851" w:footer="992" w:gutter="0"/>
      <w:pgNumType w:start="5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P="00FF5558" w14:paraId="690715D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51999" w14:paraId="4E1E746B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P="00FF555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51999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P="00FF5558" w14:textId="2EE181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:rsidR="00D51999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textId="7777777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P="00FF555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51999" w14:textId="7777777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P="00FF5558" w14:textId="2EE181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:rsidR="00D51999" w14:textId="7777777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P="00FF5558" w14:paraId="4FDD828A" w14:textId="2EE181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51999" w14:paraId="1B018E54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paraId="136011E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P="00FF555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51999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P="00FF5558" w14:textId="2EE181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51999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P="00FF5558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51999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P="00FF5558" w14:textId="2EE181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D51999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paraId="5284B596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RPr="00D51999" w:rsidP="00D51999" w14:textId="679B2886">
    <w:pPr>
      <w:pStyle w:val="Header"/>
      <w:rPr>
        <w:rFonts w:ascii="仿宋" w:eastAsia="仿宋" w:hAnsi="仿宋"/>
      </w:rPr>
    </w:pPr>
    <w:r w:rsidRPr="00D51999">
      <w:rPr>
        <w:rFonts w:ascii="仿宋" w:eastAsia="仿宋" w:hAnsi="仿宋" w:hint="eastAsia"/>
      </w:rPr>
      <w:t>储冷、蓄热装置企业风险管理与内控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textId="7777777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textId="7777777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RPr="00D51999" w:rsidP="00D51999" w14:textId="679B2886">
    <w:pPr>
      <w:pStyle w:val="Header"/>
      <w:rPr>
        <w:rFonts w:ascii="仿宋" w:eastAsia="仿宋" w:hAnsi="仿宋"/>
      </w:rPr>
    </w:pPr>
    <w:r w:rsidRPr="00D51999">
      <w:rPr>
        <w:rFonts w:ascii="仿宋" w:eastAsia="仿宋" w:hAnsi="仿宋" w:hint="eastAsia"/>
      </w:rPr>
      <w:t>储冷、蓄热装置企业风险管理与内控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RPr="00D51999" w:rsidP="00D51999" w14:paraId="081CC2CF" w14:textId="679B2886">
    <w:pPr>
      <w:pStyle w:val="Header"/>
      <w:rPr>
        <w:rFonts w:ascii="仿宋" w:eastAsia="仿宋" w:hAnsi="仿宋"/>
      </w:rPr>
    </w:pPr>
    <w:r w:rsidRPr="00D51999">
      <w:rPr>
        <w:rFonts w:ascii="仿宋" w:eastAsia="仿宋" w:hAnsi="仿宋" w:hint="eastAsia"/>
      </w:rPr>
      <w:t>储冷、蓄热装置企业风险管理与内控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paraId="00B9EB4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RPr="00D51999" w:rsidP="00D51999" w14:textId="679B2886">
    <w:pPr>
      <w:pStyle w:val="Header"/>
      <w:rPr>
        <w:rFonts w:ascii="仿宋" w:eastAsia="仿宋" w:hAnsi="仿宋"/>
      </w:rPr>
    </w:pPr>
    <w:r w:rsidRPr="00D51999">
      <w:rPr>
        <w:rFonts w:ascii="仿宋" w:eastAsia="仿宋" w:hAnsi="仿宋" w:hint="eastAsia"/>
      </w:rPr>
      <w:t>储冷、蓄热装置企业风险管理与内控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:rsidRPr="00D51999" w:rsidP="00D51999" w14:textId="679B2886">
    <w:pPr>
      <w:pStyle w:val="Header"/>
      <w:rPr>
        <w:rFonts w:ascii="仿宋" w:eastAsia="仿宋" w:hAnsi="仿宋"/>
      </w:rPr>
    </w:pPr>
    <w:r w:rsidRPr="00D51999">
      <w:rPr>
        <w:rFonts w:ascii="仿宋" w:eastAsia="仿宋" w:hAnsi="仿宋" w:hint="eastAsia"/>
      </w:rPr>
      <w:t>储冷、蓄热装置企业风险管理与内控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199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99"/>
    <w:rsid w:val="00D51999"/>
    <w:rsid w:val="00FF55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8785FF4"/>
  <w15:chartTrackingRefBased/>
  <w15:docId w15:val="{5A565152-CA29-4582-9705-A3028903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519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5199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51999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51999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519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5199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51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51999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51999"/>
  </w:style>
  <w:style w:type="paragraph" w:styleId="TOC1">
    <w:name w:val="toc 1"/>
    <w:basedOn w:val="Normal"/>
    <w:next w:val="Normal"/>
    <w:autoRedefine/>
    <w:uiPriority w:val="39"/>
    <w:unhideWhenUsed/>
    <w:rsid w:val="00D51999"/>
  </w:style>
  <w:style w:type="paragraph" w:styleId="TOC2">
    <w:name w:val="toc 2"/>
    <w:basedOn w:val="Normal"/>
    <w:next w:val="Normal"/>
    <w:autoRedefine/>
    <w:uiPriority w:val="39"/>
    <w:unhideWhenUsed/>
    <w:rsid w:val="00D51999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header" Target="header8.xml" /><Relationship Id="rId18" Type="http://schemas.openxmlformats.org/officeDocument/2006/relationships/footer" Target="footer7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header" Target="header11.xml" /><Relationship Id="rId24" Type="http://schemas.openxmlformats.org/officeDocument/2006/relationships/footer" Target="footer10.xml" /><Relationship Id="rId25" Type="http://schemas.openxmlformats.org/officeDocument/2006/relationships/footer" Target="footer11.xml" /><Relationship Id="rId26" Type="http://schemas.openxmlformats.org/officeDocument/2006/relationships/header" Target="header12.xml" /><Relationship Id="rId27" Type="http://schemas.openxmlformats.org/officeDocument/2006/relationships/footer" Target="footer12.xml" /><Relationship Id="rId28" Type="http://schemas.openxmlformats.org/officeDocument/2006/relationships/hyperlink" Target="https://d.book118.com/208061054131006036" TargetMode="External" /><Relationship Id="rId29" Type="http://schemas.openxmlformats.org/officeDocument/2006/relationships/header" Target="header13.xml" /><Relationship Id="rId3" Type="http://schemas.openxmlformats.org/officeDocument/2006/relationships/fontTable" Target="fontTable.xml" /><Relationship Id="rId30" Type="http://schemas.openxmlformats.org/officeDocument/2006/relationships/header" Target="header14.xml" /><Relationship Id="rId31" Type="http://schemas.openxmlformats.org/officeDocument/2006/relationships/footer" Target="footer13.xml" /><Relationship Id="rId32" Type="http://schemas.openxmlformats.org/officeDocument/2006/relationships/footer" Target="footer14.xml" /><Relationship Id="rId33" Type="http://schemas.openxmlformats.org/officeDocument/2006/relationships/header" Target="header15.xml" /><Relationship Id="rId34" Type="http://schemas.openxmlformats.org/officeDocument/2006/relationships/footer" Target="footer15.xml" /><Relationship Id="rId35" Type="http://schemas.openxmlformats.org/officeDocument/2006/relationships/theme" Target="theme/theme1.xml" /><Relationship Id="rId36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4992</Words>
  <Characters>28457</Characters>
  <Application>Microsoft Office Word</Application>
  <DocSecurity>0</DocSecurity>
  <Lines>237</Lines>
  <Paragraphs>66</Paragraphs>
  <ScaleCrop>false</ScaleCrop>
  <Company/>
  <LinksUpToDate>false</LinksUpToDate>
  <CharactersWithSpaces>33383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15655379906@163.com</dc:creator>
  <cp:lastModifiedBy>15655379906@163.com</cp:lastModifiedBy>
  <cp:revision>1</cp:revision>
  <dcterms:created xsi:type="dcterms:W3CDTF">2024-02-02T03:58:00Z</dcterms:created>
  <dcterms:modified xsi:type="dcterms:W3CDTF">2024-02-02T03:58:00Z</dcterms:modified>
</cp:coreProperties>
</file>