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tabs>
          <w:tab w:val="left" w:pos="1713"/>
        </w:tabs>
        <w:spacing w:before="62"/>
        <w:ind w:left="1176"/>
        <w:rPr>
          <w:rFonts w:ascii="Times New Roman"/>
        </w:rPr>
      </w:pPr>
      <w:r>
        <w:rPr>
          <w:rFonts w:ascii="Times New Roman"/>
        </w:rPr>
        <w:t>ICS</w:t>
        <w:tab/>
        <w:t>03.080</w:t>
      </w:r>
    </w:p>
    <w:p>
      <w:pPr>
        <w:pStyle w:val="BodyText"/>
        <w:spacing w:before="59"/>
        <w:ind w:left="1176"/>
        <w:rPr>
          <w:rFonts w:ascii="黑体"/>
        </w:rPr>
      </w:pPr>
      <w:r>
        <w:rPr>
          <w:rFonts w:ascii="黑体"/>
        </w:rPr>
        <w:t>A 16</w:t>
      </w:r>
    </w:p>
    <w:p>
      <w:pPr>
        <w:pStyle w:val="Title"/>
      </w:pPr>
      <w:r>
        <w:rPr>
          <w:b w:val="0"/>
        </w:rPr>
        <w:br w:type="column"/>
      </w:r>
      <w:r>
        <w:rPr>
          <w:w w:val="130"/>
        </w:rPr>
        <w:t>DB4201</w:t>
      </w:r>
    </w:p>
    <w:p>
      <w:pPr>
        <w:spacing w:after="0"/>
        <w:sectPr>
          <w:type w:val="continuous"/>
          <w:pgSz w:w="11910" w:h="16840"/>
          <w:pgMar w:top="520" w:right="260" w:bottom="280" w:left="240" w:header="708" w:footer="708"/>
          <w:cols w:num="2" w:space="708" w:equalWidth="0">
            <w:col w:w="2333" w:space="2796"/>
            <w:col w:w="6281" w:space="0"/>
          </w:cols>
        </w:sectPr>
      </w:pPr>
    </w:p>
    <w:p>
      <w:pPr>
        <w:pStyle w:val="BodyText"/>
        <w:spacing w:before="3"/>
        <w:rPr>
          <w:rFonts w:ascii="Times New Roman"/>
          <w:b/>
          <w:sz w:val="12"/>
        </w:rPr>
      </w:pPr>
      <w:r>
        <w:pict>
          <v:line id="_x0000_s1025" style="mso-position-horizontal-relative:page;mso-position-vertical-relative:page;position:absolute;z-index:251658240" from="57.9pt,728.5pt" to="551.25pt,728.5pt" stroked="t" strokecolor="black" strokeweight="0.75pt">
            <v:stroke dashstyle="solid"/>
          </v:line>
        </w:pict>
      </w:r>
    </w:p>
    <w:p>
      <w:pPr>
        <w:tabs>
          <w:tab w:val="left" w:pos="2671"/>
          <w:tab w:val="left" w:pos="4165"/>
          <w:tab w:val="left" w:pos="5657"/>
          <w:tab w:val="left" w:pos="7150"/>
          <w:tab w:val="left" w:pos="8644"/>
          <w:tab w:val="left" w:pos="10137"/>
        </w:tabs>
        <w:spacing w:before="33"/>
        <w:ind w:left="1178" w:right="0" w:firstLine="0"/>
        <w:jc w:val="left"/>
        <w:rPr>
          <w:rFonts w:ascii="黑体" w:eastAsia="黑体" w:hint="eastAsia"/>
          <w:sz w:val="48"/>
        </w:rPr>
      </w:pPr>
      <w:r>
        <w:rPr>
          <w:rFonts w:ascii="黑体" w:eastAsia="黑体" w:hint="eastAsia"/>
          <w:sz w:val="48"/>
        </w:rPr>
        <w:t>武</w:t>
        <w:tab/>
        <w:t>汉</w:t>
        <w:tab/>
        <w:t>市</w:t>
        <w:tab/>
        <w:t>地</w:t>
        <w:tab/>
        <w:t>方</w:t>
        <w:tab/>
        <w:t>标</w:t>
        <w:tab/>
        <w:t>准</w:t>
      </w:r>
    </w:p>
    <w:p>
      <w:pPr>
        <w:spacing w:before="307"/>
        <w:ind w:left="0" w:right="858" w:firstLine="0"/>
        <w:jc w:val="right"/>
        <w:rPr>
          <w:rFonts w:ascii="黑体" w:hAnsi="黑体"/>
          <w:sz w:val="28"/>
        </w:rPr>
      </w:pPr>
      <w:r>
        <w:rPr>
          <w:rFonts w:ascii="Times New Roman" w:hAnsi="Times New Roman"/>
          <w:sz w:val="28"/>
        </w:rPr>
        <w:t>DB</w:t>
      </w:r>
      <w:r>
        <w:rPr>
          <w:rFonts w:ascii="黑体" w:hAnsi="黑体"/>
          <w:sz w:val="28"/>
        </w:rPr>
        <w:t>4201/T</w:t>
      </w:r>
      <w:r>
        <w:rPr>
          <w:rFonts w:ascii="黑体" w:hAnsi="黑体"/>
          <w:spacing w:val="-8"/>
          <w:sz w:val="28"/>
        </w:rPr>
        <w:t xml:space="preserve"> </w:t>
      </w:r>
      <w:r>
        <w:rPr>
          <w:rFonts w:ascii="黑体" w:hAnsi="黑体"/>
          <w:sz w:val="28"/>
        </w:rPr>
        <w:t>585—2019</w:t>
      </w:r>
    </w:p>
    <w:p>
      <w:pPr>
        <w:pStyle w:val="BodyText"/>
        <w:rPr>
          <w:rFonts w:ascii="黑体"/>
          <w:sz w:val="20"/>
        </w:rPr>
      </w:pPr>
    </w:p>
    <w:p>
      <w:pPr>
        <w:pStyle w:val="BodyText"/>
        <w:spacing w:before="9"/>
        <w:rPr>
          <w:rFonts w:ascii="黑体"/>
          <w:sz w:val="29"/>
        </w:rPr>
      </w:pPr>
      <w:r>
        <w:pict>
          <v:shape id="_x0000_s1026" style="width:481.9pt;height:0.1pt;margin-top:21.39pt;margin-left:70.8pt;mso-position-horizontal-relative:page;mso-wrap-distance-left:0;mso-wrap-distance-right:0;position:absolute;z-index:-251656192" coordorigin="1416,428" coordsize="9638,0" path="m1416,428l11054,428e" filled="f" stroked="t" strokecolor="black" strokeweight="0.75pt">
            <v:stroke dashstyle="solid"/>
            <v:path arrowok="t"/>
            <w10:wrap type="topAndBottom"/>
          </v:shape>
        </w:pict>
      </w:r>
    </w:p>
    <w:p>
      <w:pPr>
        <w:pStyle w:val="BodyText"/>
        <w:rPr>
          <w:rFonts w:ascii="黑体"/>
          <w:sz w:val="30"/>
        </w:rPr>
      </w:pPr>
    </w:p>
    <w:p>
      <w:pPr>
        <w:pStyle w:val="BodyText"/>
        <w:rPr>
          <w:rFonts w:ascii="黑体"/>
          <w:sz w:val="30"/>
        </w:rPr>
      </w:pPr>
    </w:p>
    <w:p>
      <w:pPr>
        <w:pStyle w:val="BodyText"/>
        <w:rPr>
          <w:rFonts w:ascii="黑体"/>
          <w:sz w:val="30"/>
        </w:rPr>
      </w:pPr>
    </w:p>
    <w:p>
      <w:pPr>
        <w:pStyle w:val="BodyText"/>
        <w:rPr>
          <w:rFonts w:ascii="黑体"/>
          <w:sz w:val="30"/>
        </w:rPr>
      </w:pPr>
    </w:p>
    <w:p>
      <w:pPr>
        <w:pStyle w:val="BodyText"/>
        <w:rPr>
          <w:rFonts w:ascii="黑体"/>
          <w:sz w:val="30"/>
        </w:rPr>
      </w:pPr>
    </w:p>
    <w:p>
      <w:pPr>
        <w:pStyle w:val="BodyText"/>
        <w:spacing w:before="10"/>
        <w:rPr>
          <w:rFonts w:ascii="黑体"/>
          <w:sz w:val="25"/>
        </w:rPr>
      </w:pPr>
    </w:p>
    <w:p>
      <w:pPr>
        <w:spacing w:before="0"/>
        <w:ind w:left="17" w:right="0" w:firstLine="0"/>
        <w:jc w:val="center"/>
        <w:rPr>
          <w:rFonts w:ascii="黑体" w:eastAsia="黑体" w:hint="eastAsia"/>
          <w:sz w:val="52"/>
        </w:rPr>
      </w:pPr>
      <w:r>
        <w:rPr>
          <w:rFonts w:ascii="黑体" w:eastAsia="黑体" w:hint="eastAsia"/>
          <w:sz w:val="52"/>
        </w:rPr>
        <w:t>武汉市公共租赁住房运营管理规范</w:t>
      </w:r>
    </w:p>
    <w:p>
      <w:pPr>
        <w:pStyle w:val="BodyText"/>
        <w:spacing w:before="2"/>
        <w:rPr>
          <w:rFonts w:ascii="黑体"/>
          <w:sz w:val="51"/>
        </w:rPr>
      </w:pPr>
    </w:p>
    <w:p>
      <w:pPr>
        <w:spacing w:before="0"/>
        <w:ind w:left="14" w:right="0" w:firstLine="0"/>
        <w:jc w:val="center"/>
        <w:rPr>
          <w:rFonts w:ascii="Times New Roman"/>
          <w:sz w:val="28"/>
        </w:rPr>
      </w:pPr>
      <w:r>
        <w:drawing>
          <wp:anchor distT="0" distB="0" distL="0" distR="0" simplePos="0" relativeHeight="251659264" behindDoc="0" locked="0" layoutInCell="1" allowOverlap="1">
            <wp:simplePos x="0" y="0"/>
            <wp:positionH relativeFrom="page">
              <wp:posOffset>215900</wp:posOffset>
            </wp:positionH>
            <wp:positionV relativeFrom="paragraph">
              <wp:posOffset>250702</wp:posOffset>
            </wp:positionV>
            <wp:extent cx="7112000" cy="48768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r>
        <w:rPr>
          <w:rFonts w:ascii="Times New Roman"/>
          <w:sz w:val="28"/>
        </w:rPr>
        <w:t>Specifications for Wuhan public rental housing operation and management</w:t>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5"/>
        </w:rPr>
      </w:pPr>
      <w:r>
        <w:pict>
          <v:group id="_x0000_s1027" style="width:481.95pt;height:62.8pt;margin-top:16.36pt;margin-left:68.3pt;mso-position-horizontal-relative:page;mso-wrap-distance-left:0;mso-wrap-distance-right:0;position:absolute;z-index:-251655168" coordorigin="1366,327" coordsize="9639,1256">
            <v:shapetype id="_x0000_t202" coordsize="21600,21600" o:spt="202" path="m,l,21600r21600,l21600,xe">
              <v:stroke joinstyle="miter"/>
              <v:path gradientshapeok="t" o:connecttype="rect"/>
            </v:shapetype>
            <v:shape id="_x0000_s1028" type="#_x0000_t202" style="width:2262;height:281;left:1366;position:absolute;top:334" filled="f" stroked="f">
              <v:textbox inset="0,0,0,0">
                <w:txbxContent>
                  <w:p>
                    <w:pPr>
                      <w:spacing w:before="0" w:line="281" w:lineRule="exact"/>
                      <w:ind w:left="0" w:right="0" w:firstLine="0"/>
                      <w:jc w:val="left"/>
                      <w:rPr>
                        <w:rFonts w:ascii="黑体" w:eastAsia="黑体" w:hint="eastAsia"/>
                        <w:sz w:val="28"/>
                      </w:rPr>
                    </w:pPr>
                    <w:r>
                      <w:rPr>
                        <w:rFonts w:ascii="黑体" w:eastAsia="黑体" w:hint="eastAsia"/>
                        <w:sz w:val="28"/>
                      </w:rPr>
                      <w:t>2019</w:t>
                    </w:r>
                    <w:r>
                      <w:rPr>
                        <w:rFonts w:ascii="黑体" w:eastAsia="黑体" w:hint="eastAsia"/>
                        <w:spacing w:val="-59"/>
                        <w:sz w:val="28"/>
                      </w:rPr>
                      <w:t xml:space="preserve"> - </w:t>
                    </w:r>
                    <w:r>
                      <w:rPr>
                        <w:rFonts w:ascii="黑体" w:eastAsia="黑体" w:hint="eastAsia"/>
                        <w:sz w:val="28"/>
                      </w:rPr>
                      <w:t>10</w:t>
                    </w:r>
                    <w:r>
                      <w:rPr>
                        <w:rFonts w:ascii="黑体" w:eastAsia="黑体" w:hint="eastAsia"/>
                        <w:spacing w:val="-59"/>
                        <w:sz w:val="28"/>
                      </w:rPr>
                      <w:t xml:space="preserve"> - </w:t>
                    </w:r>
                    <w:r>
                      <w:rPr>
                        <w:rFonts w:ascii="黑体" w:eastAsia="黑体" w:hint="eastAsia"/>
                        <w:sz w:val="28"/>
                      </w:rPr>
                      <w:t>08</w:t>
                    </w:r>
                    <w:r>
                      <w:rPr>
                        <w:rFonts w:ascii="黑体" w:eastAsia="黑体" w:hint="eastAsia"/>
                        <w:spacing w:val="-25"/>
                        <w:sz w:val="28"/>
                      </w:rPr>
                      <w:t xml:space="preserve"> 发布</w:t>
                    </w:r>
                  </w:p>
                </w:txbxContent>
              </v:textbox>
            </v:shape>
            <v:shape id="_x0000_s1029" type="#_x0000_t202" style="width:2263;height:281;left:8742;position:absolute;top:327" filled="f" stroked="f">
              <v:textbox inset="0,0,0,0">
                <w:txbxContent>
                  <w:p>
                    <w:pPr>
                      <w:spacing w:before="0" w:line="281" w:lineRule="exact"/>
                      <w:ind w:left="0" w:right="0" w:firstLine="0"/>
                      <w:jc w:val="left"/>
                      <w:rPr>
                        <w:rFonts w:ascii="黑体" w:eastAsia="黑体" w:hint="eastAsia"/>
                        <w:sz w:val="28"/>
                      </w:rPr>
                    </w:pPr>
                    <w:r>
                      <w:rPr>
                        <w:rFonts w:ascii="黑体" w:eastAsia="黑体" w:hint="eastAsia"/>
                        <w:sz w:val="28"/>
                      </w:rPr>
                      <w:t>2019</w:t>
                    </w:r>
                    <w:r>
                      <w:rPr>
                        <w:rFonts w:ascii="黑体" w:eastAsia="黑体" w:hint="eastAsia"/>
                        <w:spacing w:val="-59"/>
                        <w:sz w:val="28"/>
                      </w:rPr>
                      <w:t xml:space="preserve"> - </w:t>
                    </w:r>
                    <w:r>
                      <w:rPr>
                        <w:rFonts w:ascii="黑体" w:eastAsia="黑体" w:hint="eastAsia"/>
                        <w:sz w:val="28"/>
                      </w:rPr>
                      <w:t>10</w:t>
                    </w:r>
                    <w:r>
                      <w:rPr>
                        <w:rFonts w:ascii="黑体" w:eastAsia="黑体" w:hint="eastAsia"/>
                        <w:spacing w:val="-59"/>
                        <w:sz w:val="28"/>
                      </w:rPr>
                      <w:t xml:space="preserve"> - </w:t>
                    </w:r>
                    <w:r>
                      <w:rPr>
                        <w:rFonts w:ascii="黑体" w:eastAsia="黑体" w:hint="eastAsia"/>
                        <w:sz w:val="28"/>
                      </w:rPr>
                      <w:t>18</w:t>
                    </w:r>
                    <w:r>
                      <w:rPr>
                        <w:rFonts w:ascii="黑体" w:eastAsia="黑体" w:hint="eastAsia"/>
                        <w:spacing w:val="-25"/>
                        <w:sz w:val="28"/>
                      </w:rPr>
                      <w:t xml:space="preserve"> 实施</w:t>
                    </w:r>
                  </w:p>
                </w:txbxContent>
              </v:textbox>
            </v:shape>
            <v:shape id="_x0000_s1030" type="#_x0000_t202" style="width:5559;height:646;left:2827;position:absolute;top:936" filled="f" stroked="f">
              <v:textbox inset="0,0,0,0">
                <w:txbxContent>
                  <w:p>
                    <w:pPr>
                      <w:spacing w:before="0" w:line="320" w:lineRule="exact"/>
                      <w:ind w:left="0" w:right="0" w:firstLine="0"/>
                      <w:jc w:val="left"/>
                      <w:rPr>
                        <w:rFonts w:ascii="黑体" w:eastAsia="黑体" w:hint="eastAsia"/>
                        <w:sz w:val="28"/>
                      </w:rPr>
                    </w:pPr>
                    <w:r>
                      <w:rPr>
                        <w:rFonts w:ascii="黑体" w:eastAsia="黑体" w:hint="eastAsia"/>
                        <w:spacing w:val="1"/>
                        <w:w w:val="135"/>
                        <w:sz w:val="28"/>
                      </w:rPr>
                      <w:t>武 汉 市 市 场 监 督 管 理 局</w:t>
                    </w:r>
                  </w:p>
                  <w:p>
                    <w:pPr>
                      <w:spacing w:before="6" w:line="319" w:lineRule="exact"/>
                      <w:ind w:left="0" w:right="0" w:firstLine="0"/>
                      <w:jc w:val="left"/>
                      <w:rPr>
                        <w:rFonts w:ascii="黑体" w:eastAsia="黑体" w:hint="eastAsia"/>
                        <w:sz w:val="28"/>
                      </w:rPr>
                    </w:pPr>
                    <w:r>
                      <w:rPr>
                        <w:rFonts w:ascii="黑体" w:eastAsia="黑体" w:hint="eastAsia"/>
                        <w:spacing w:val="48"/>
                        <w:w w:val="130"/>
                        <w:sz w:val="28"/>
                      </w:rPr>
                      <w:t>武汉市住房保障和房屋管理局</w:t>
                    </w:r>
                  </w:p>
                </w:txbxContent>
              </v:textbox>
            </v:shape>
            <v:shape id="_x0000_s1031" type="#_x0000_t202" style="width:752;height:281;left:8869;position:absolute;top:1099" filled="f" stroked="f">
              <v:textbox inset="0,0,0,0">
                <w:txbxContent>
                  <w:p>
                    <w:pPr>
                      <w:spacing w:before="0" w:line="281" w:lineRule="exact"/>
                      <w:ind w:left="0" w:right="0" w:firstLine="0"/>
                      <w:jc w:val="left"/>
                      <w:rPr>
                        <w:rFonts w:ascii="黑体" w:eastAsia="黑体" w:hint="eastAsia"/>
                        <w:sz w:val="28"/>
                      </w:rPr>
                    </w:pPr>
                    <w:r>
                      <w:rPr>
                        <w:rFonts w:ascii="黑体" w:eastAsia="黑体" w:hint="eastAsia"/>
                        <w:sz w:val="28"/>
                      </w:rPr>
                      <w:t>发 布</w:t>
                    </w:r>
                  </w:p>
                </w:txbxContent>
              </v:textbox>
            </v:shape>
            <w10:wrap type="topAndBottom"/>
          </v:group>
        </w:pict>
      </w:r>
    </w:p>
    <w:p>
      <w:pPr>
        <w:spacing w:after="0"/>
        <w:rPr>
          <w:rFonts w:ascii="Times New Roman"/>
          <w:sz w:val="25"/>
        </w:rPr>
        <w:sectPr>
          <w:type w:val="continuous"/>
          <w:pgSz w:w="11910" w:h="16840"/>
          <w:pgMar w:top="520" w:right="260" w:bottom="280" w:left="240" w:header="708" w:footer="708"/>
          <w:pgNumType w:start="2"/>
          <w:cols w:space="708"/>
        </w:sect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9"/>
        <w:rPr>
          <w:rFonts w:ascii="Times New Roman"/>
        </w:rPr>
      </w:pPr>
    </w:p>
    <w:p>
      <w:pPr>
        <w:pStyle w:val="BodyText"/>
        <w:ind w:left="2860"/>
        <w:rPr>
          <w:rFonts w:ascii="Times New Roman"/>
          <w:sz w:val="20"/>
        </w:rPr>
      </w:pPr>
      <w:r>
        <w:rPr>
          <w:rFonts w:ascii="Times New Roman"/>
          <w:sz w:val="20"/>
        </w:rPr>
        <w:drawing>
          <wp:inline distT="0" distB="0" distL="0" distR="0">
            <wp:extent cx="4028503" cy="2533650"/>
            <wp:effectExtent l="0" t="0" r="0" b="0"/>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4028503" cy="2533650"/>
                    </a:xfrm>
                    <a:prstGeom prst="rect">
                      <a:avLst/>
                    </a:prstGeom>
                  </pic:spPr>
                </pic:pic>
              </a:graphicData>
            </a:graphic>
          </wp:inline>
        </w:drawing>
      </w:r>
    </w:p>
    <w:p>
      <w:pPr>
        <w:spacing w:after="0"/>
        <w:rPr>
          <w:rFonts w:ascii="Times New Roman"/>
          <w:sz w:val="20"/>
        </w:rPr>
        <w:sectPr>
          <w:pgSz w:w="11910" w:h="16840"/>
          <w:pgMar w:top="1580" w:right="260" w:bottom="280" w:left="240" w:header="708" w:footer="708"/>
          <w:pgNumType w:start="3"/>
          <w:cols w:space="708"/>
        </w:sectPr>
      </w:pPr>
    </w:p>
    <w:p>
      <w:pPr>
        <w:pStyle w:val="BodyText"/>
        <w:spacing w:before="59"/>
        <w:ind w:right="868"/>
        <w:jc w:val="right"/>
        <w:rPr>
          <w:rFonts w:ascii="黑体" w:hAnsi="黑体"/>
        </w:rPr>
      </w:pPr>
      <w:r>
        <w:rPr>
          <w:rFonts w:ascii="黑体" w:hAnsi="黑体"/>
        </w:rPr>
        <w:t>DB4201/T 585</w:t>
      </w:r>
      <w:r>
        <w:rPr>
          <w:rFonts w:ascii="Times New Roman" w:hAnsi="Times New Roman"/>
        </w:rPr>
        <w:t>—</w:t>
      </w:r>
      <w:r>
        <w:rPr>
          <w:rFonts w:ascii="黑体" w:hAnsi="黑体"/>
        </w:rPr>
        <w:t>2019</w:t>
      </w:r>
    </w:p>
    <w:p>
      <w:pPr>
        <w:pStyle w:val="BodyText"/>
        <w:spacing w:before="4"/>
        <w:rPr>
          <w:rFonts w:ascii="黑体"/>
          <w:sz w:val="23"/>
        </w:rPr>
      </w:pPr>
    </w:p>
    <w:p>
      <w:pPr>
        <w:pStyle w:val="Heading1"/>
        <w:tabs>
          <w:tab w:val="left" w:pos="1260"/>
        </w:tabs>
        <w:ind w:left="300"/>
      </w:pPr>
      <w:r>
        <w:t>目</w:t>
        <w:tab/>
        <w:t>次</w:t>
      </w:r>
    </w:p>
    <w:p>
      <w:pPr>
        <w:pStyle w:val="BodyText"/>
        <w:tabs>
          <w:tab w:val="right" w:leader="dot" w:pos="10417"/>
        </w:tabs>
        <w:spacing w:before="583"/>
        <w:ind w:left="1176"/>
      </w:pPr>
      <w:r>
        <w:t>前言</w:t>
      </w:r>
      <w:r>
        <w:rPr>
          <w:rFonts w:ascii="Times New Roman" w:eastAsia="Times New Roman"/>
        </w:rPr>
        <w:tab/>
      </w:r>
      <w:r>
        <w:t>II</w:t>
      </w:r>
    </w:p>
    <w:p>
      <w:pPr>
        <w:pStyle w:val="ListParagraph"/>
        <w:numPr>
          <w:ilvl w:val="0"/>
          <w:numId w:val="25"/>
        </w:numPr>
        <w:tabs>
          <w:tab w:val="left" w:pos="1494"/>
          <w:tab w:val="right" w:leader="dot" w:pos="10417"/>
        </w:tabs>
        <w:spacing w:before="120" w:after="0" w:line="240" w:lineRule="auto"/>
        <w:ind w:left="1493" w:right="0" w:hanging="318"/>
        <w:jc w:val="left"/>
        <w:rPr>
          <w:sz w:val="21"/>
        </w:rPr>
      </w:pPr>
      <w:r>
        <w:rPr>
          <w:spacing w:val="-3"/>
          <w:sz w:val="21"/>
        </w:rPr>
        <w:t>范围</w:t>
      </w:r>
      <w:r>
        <w:rPr>
          <w:rFonts w:ascii="Times New Roman" w:eastAsia="Times New Roman"/>
          <w:spacing w:val="-3"/>
          <w:sz w:val="21"/>
        </w:rPr>
        <w:tab/>
      </w:r>
      <w:r>
        <w:rPr>
          <w:sz w:val="21"/>
        </w:rPr>
        <w:t>1</w:t>
      </w:r>
    </w:p>
    <w:p>
      <w:pPr>
        <w:pStyle w:val="ListParagraph"/>
        <w:numPr>
          <w:ilvl w:val="0"/>
          <w:numId w:val="25"/>
        </w:numPr>
        <w:tabs>
          <w:tab w:val="left" w:pos="1494"/>
          <w:tab w:val="right" w:leader="dot" w:pos="10417"/>
        </w:tabs>
        <w:spacing w:before="122" w:after="0" w:line="240" w:lineRule="auto"/>
        <w:ind w:left="1493" w:right="0" w:hanging="318"/>
        <w:jc w:val="left"/>
        <w:rPr>
          <w:sz w:val="21"/>
        </w:rPr>
      </w:pPr>
      <w:r>
        <w:rPr>
          <w:spacing w:val="-3"/>
          <w:sz w:val="21"/>
        </w:rPr>
        <w:t>规</w:t>
      </w:r>
      <w:r>
        <w:rPr>
          <w:sz w:val="21"/>
        </w:rPr>
        <w:t>范</w:t>
      </w:r>
      <w:r>
        <w:rPr>
          <w:spacing w:val="-3"/>
          <w:sz w:val="21"/>
        </w:rPr>
        <w:t>性</w:t>
      </w:r>
      <w:r>
        <w:rPr>
          <w:sz w:val="21"/>
        </w:rPr>
        <w:t>引</w:t>
      </w:r>
      <w:r>
        <w:rPr>
          <w:spacing w:val="-3"/>
          <w:sz w:val="21"/>
        </w:rPr>
        <w:t>用</w:t>
      </w:r>
      <w:r>
        <w:rPr>
          <w:sz w:val="21"/>
        </w:rPr>
        <w:t>文件</w:t>
      </w:r>
      <w:r>
        <w:rPr>
          <w:rFonts w:ascii="Times New Roman" w:eastAsia="Times New Roman"/>
          <w:sz w:val="21"/>
        </w:rPr>
        <w:tab/>
      </w:r>
      <w:r>
        <w:rPr>
          <w:sz w:val="21"/>
        </w:rPr>
        <w:t>1</w:t>
      </w:r>
    </w:p>
    <w:p>
      <w:pPr>
        <w:pStyle w:val="ListParagraph"/>
        <w:numPr>
          <w:ilvl w:val="0"/>
          <w:numId w:val="25"/>
        </w:numPr>
        <w:tabs>
          <w:tab w:val="left" w:pos="1494"/>
          <w:tab w:val="right" w:leader="dot" w:pos="10417"/>
        </w:tabs>
        <w:spacing w:before="120" w:after="0" w:line="240" w:lineRule="auto"/>
        <w:ind w:left="1493" w:right="0" w:hanging="318"/>
        <w:jc w:val="left"/>
        <w:rPr>
          <w:sz w:val="21"/>
        </w:rPr>
      </w:pPr>
      <w:r>
        <w:rPr>
          <w:spacing w:val="-3"/>
          <w:sz w:val="21"/>
        </w:rPr>
        <w:t>术</w:t>
      </w:r>
      <w:r>
        <w:rPr>
          <w:sz w:val="21"/>
        </w:rPr>
        <w:t>语</w:t>
      </w:r>
      <w:r>
        <w:rPr>
          <w:spacing w:val="-3"/>
          <w:sz w:val="21"/>
        </w:rPr>
        <w:t>和</w:t>
      </w:r>
      <w:r>
        <w:rPr>
          <w:sz w:val="21"/>
        </w:rPr>
        <w:t>定义</w:t>
      </w:r>
      <w:r>
        <w:rPr>
          <w:rFonts w:ascii="Times New Roman" w:eastAsia="Times New Roman"/>
          <w:sz w:val="21"/>
        </w:rPr>
        <w:tab/>
      </w:r>
      <w:r>
        <w:rPr>
          <w:sz w:val="21"/>
        </w:rPr>
        <w:t>1</w:t>
      </w:r>
    </w:p>
    <w:p>
      <w:pPr>
        <w:pStyle w:val="ListParagraph"/>
        <w:numPr>
          <w:ilvl w:val="0"/>
          <w:numId w:val="25"/>
        </w:numPr>
        <w:tabs>
          <w:tab w:val="left" w:pos="1494"/>
          <w:tab w:val="right" w:leader="dot" w:pos="10417"/>
        </w:tabs>
        <w:spacing w:before="122" w:after="0" w:line="240" w:lineRule="auto"/>
        <w:ind w:left="1493" w:right="0" w:hanging="318"/>
        <w:jc w:val="left"/>
        <w:rPr>
          <w:sz w:val="21"/>
        </w:rPr>
      </w:pPr>
      <w:r>
        <w:rPr>
          <w:spacing w:val="-3"/>
          <w:sz w:val="21"/>
        </w:rPr>
        <w:t>基</w:t>
      </w:r>
      <w:r>
        <w:rPr>
          <w:sz w:val="21"/>
        </w:rPr>
        <w:t>本</w:t>
      </w:r>
      <w:r>
        <w:rPr>
          <w:spacing w:val="-3"/>
          <w:sz w:val="21"/>
        </w:rPr>
        <w:t>要</w:t>
      </w:r>
      <w:r>
        <w:rPr>
          <w:sz w:val="21"/>
        </w:rPr>
        <w:t>求</w:t>
      </w:r>
      <w:r>
        <w:rPr>
          <w:rFonts w:ascii="Times New Roman" w:eastAsia="Times New Roman"/>
          <w:sz w:val="21"/>
        </w:rPr>
        <w:tab/>
      </w:r>
      <w:r>
        <w:rPr>
          <w:sz w:val="21"/>
        </w:rPr>
        <w:t>2</w:t>
      </w:r>
    </w:p>
    <w:p>
      <w:pPr>
        <w:pStyle w:val="ListParagraph"/>
        <w:numPr>
          <w:ilvl w:val="0"/>
          <w:numId w:val="25"/>
        </w:numPr>
        <w:tabs>
          <w:tab w:val="left" w:pos="1494"/>
          <w:tab w:val="right" w:leader="dot" w:pos="10417"/>
        </w:tabs>
        <w:spacing w:before="120" w:after="0" w:line="240" w:lineRule="auto"/>
        <w:ind w:left="1493" w:right="0" w:hanging="318"/>
        <w:jc w:val="left"/>
        <w:rPr>
          <w:sz w:val="21"/>
        </w:rPr>
      </w:pPr>
      <w:r>
        <w:rPr>
          <w:spacing w:val="-3"/>
          <w:sz w:val="21"/>
        </w:rPr>
        <w:t>房</w:t>
      </w:r>
      <w:r>
        <w:rPr>
          <w:sz w:val="21"/>
        </w:rPr>
        <w:t>源</w:t>
      </w:r>
      <w:r>
        <w:rPr>
          <w:spacing w:val="-3"/>
          <w:sz w:val="21"/>
        </w:rPr>
        <w:t>接</w:t>
      </w:r>
      <w:r>
        <w:rPr>
          <w:sz w:val="21"/>
        </w:rPr>
        <w:t>收</w:t>
      </w:r>
      <w:r>
        <w:rPr>
          <w:rFonts w:ascii="Times New Roman" w:eastAsia="Times New Roman"/>
          <w:sz w:val="21"/>
        </w:rPr>
        <w:tab/>
      </w:r>
      <w:r>
        <w:rPr>
          <w:sz w:val="21"/>
        </w:rPr>
        <w:t>3</w:t>
      </w:r>
    </w:p>
    <w:p>
      <w:pPr>
        <w:pStyle w:val="ListParagraph"/>
        <w:numPr>
          <w:ilvl w:val="0"/>
          <w:numId w:val="25"/>
        </w:numPr>
        <w:tabs>
          <w:tab w:val="left" w:pos="1494"/>
          <w:tab w:val="right" w:leader="dot" w:pos="10417"/>
        </w:tabs>
        <w:spacing w:before="122" w:after="0" w:line="240" w:lineRule="auto"/>
        <w:ind w:left="1493" w:right="0" w:hanging="318"/>
        <w:jc w:val="left"/>
        <w:rPr>
          <w:sz w:val="21"/>
        </w:rPr>
      </w:pPr>
      <w:r>
        <w:rPr>
          <w:spacing w:val="-3"/>
          <w:sz w:val="21"/>
        </w:rPr>
        <w:t>入</w:t>
      </w:r>
      <w:r>
        <w:rPr>
          <w:sz w:val="21"/>
        </w:rPr>
        <w:t>住</w:t>
      </w:r>
      <w:r>
        <w:rPr>
          <w:spacing w:val="-3"/>
          <w:sz w:val="21"/>
        </w:rPr>
        <w:t>管</w:t>
      </w:r>
      <w:r>
        <w:rPr>
          <w:sz w:val="21"/>
        </w:rPr>
        <w:t>理</w:t>
      </w:r>
      <w:r>
        <w:rPr>
          <w:rFonts w:ascii="Times New Roman" w:eastAsia="Times New Roman"/>
          <w:sz w:val="21"/>
        </w:rPr>
        <w:tab/>
      </w:r>
      <w:r>
        <w:rPr>
          <w:sz w:val="21"/>
        </w:rPr>
        <w:t>4</w:t>
      </w:r>
    </w:p>
    <w:p>
      <w:pPr>
        <w:pStyle w:val="ListParagraph"/>
        <w:numPr>
          <w:ilvl w:val="0"/>
          <w:numId w:val="25"/>
        </w:numPr>
        <w:tabs>
          <w:tab w:val="left" w:pos="1494"/>
          <w:tab w:val="right" w:leader="dot" w:pos="10417"/>
        </w:tabs>
        <w:spacing w:before="120" w:after="0" w:line="240" w:lineRule="auto"/>
        <w:ind w:left="1493" w:right="0" w:hanging="318"/>
        <w:jc w:val="left"/>
        <w:rPr>
          <w:sz w:val="21"/>
        </w:rPr>
      </w:pPr>
      <w:r>
        <w:rPr>
          <w:spacing w:val="-3"/>
          <w:sz w:val="21"/>
        </w:rPr>
        <w:t>退</w:t>
      </w:r>
      <w:r>
        <w:rPr>
          <w:sz w:val="21"/>
        </w:rPr>
        <w:t>出</w:t>
      </w:r>
      <w:r>
        <w:rPr>
          <w:spacing w:val="-3"/>
          <w:sz w:val="21"/>
        </w:rPr>
        <w:t>管</w:t>
      </w:r>
      <w:r>
        <w:rPr>
          <w:sz w:val="21"/>
        </w:rPr>
        <w:t>理</w:t>
      </w:r>
      <w:r>
        <w:rPr>
          <w:rFonts w:ascii="Times New Roman" w:eastAsia="Times New Roman"/>
          <w:sz w:val="21"/>
        </w:rPr>
        <w:tab/>
      </w:r>
      <w:r>
        <w:rPr>
          <w:sz w:val="21"/>
        </w:rPr>
        <w:t>6</w:t>
      </w:r>
    </w:p>
    <w:p>
      <w:pPr>
        <w:pStyle w:val="ListParagraph"/>
        <w:numPr>
          <w:ilvl w:val="0"/>
          <w:numId w:val="25"/>
        </w:numPr>
        <w:tabs>
          <w:tab w:val="left" w:pos="1494"/>
          <w:tab w:val="right" w:leader="dot" w:pos="10417"/>
        </w:tabs>
        <w:spacing w:before="122" w:after="0" w:line="240" w:lineRule="auto"/>
        <w:ind w:left="1493" w:right="0" w:hanging="318"/>
        <w:jc w:val="left"/>
        <w:rPr>
          <w:sz w:val="21"/>
        </w:rPr>
      </w:pPr>
      <w:r>
        <w:rPr>
          <w:spacing w:val="-3"/>
          <w:sz w:val="21"/>
        </w:rPr>
        <w:t>租</w:t>
      </w:r>
      <w:r>
        <w:rPr>
          <w:sz w:val="21"/>
        </w:rPr>
        <w:t>金</w:t>
      </w:r>
      <w:r>
        <w:rPr>
          <w:spacing w:val="-3"/>
          <w:sz w:val="21"/>
        </w:rPr>
        <w:t>管</w:t>
      </w:r>
      <w:r>
        <w:rPr>
          <w:sz w:val="21"/>
        </w:rPr>
        <w:t>理</w:t>
      </w:r>
      <w:r>
        <w:rPr>
          <w:rFonts w:ascii="Times New Roman" w:eastAsia="Times New Roman"/>
          <w:sz w:val="21"/>
        </w:rPr>
        <w:tab/>
      </w:r>
      <w:r>
        <w:rPr>
          <w:sz w:val="21"/>
        </w:rPr>
        <w:t>7</w:t>
      </w:r>
    </w:p>
    <w:p>
      <w:pPr>
        <w:pStyle w:val="ListParagraph"/>
        <w:numPr>
          <w:ilvl w:val="0"/>
          <w:numId w:val="25"/>
        </w:numPr>
        <w:tabs>
          <w:tab w:val="left" w:pos="1494"/>
          <w:tab w:val="right" w:leader="dot" w:pos="10417"/>
        </w:tabs>
        <w:spacing w:before="120" w:after="0" w:line="240" w:lineRule="auto"/>
        <w:ind w:left="1493" w:right="0" w:hanging="318"/>
        <w:jc w:val="left"/>
        <w:rPr>
          <w:sz w:val="21"/>
        </w:rPr>
      </w:pPr>
      <w:r>
        <w:rPr>
          <w:spacing w:val="-3"/>
          <w:sz w:val="21"/>
        </w:rPr>
        <w:t>房</w:t>
      </w:r>
      <w:r>
        <w:rPr>
          <w:sz w:val="21"/>
        </w:rPr>
        <w:t>屋</w:t>
      </w:r>
      <w:r>
        <w:rPr>
          <w:spacing w:val="-3"/>
          <w:sz w:val="21"/>
        </w:rPr>
        <w:t>使</w:t>
      </w:r>
      <w:r>
        <w:rPr>
          <w:sz w:val="21"/>
        </w:rPr>
        <w:t>用</w:t>
      </w:r>
      <w:r>
        <w:rPr>
          <w:spacing w:val="-3"/>
          <w:sz w:val="21"/>
        </w:rPr>
        <w:t>管</w:t>
      </w:r>
      <w:r>
        <w:rPr>
          <w:sz w:val="21"/>
        </w:rPr>
        <w:t>理</w:t>
      </w:r>
      <w:r>
        <w:rPr>
          <w:rFonts w:ascii="Times New Roman" w:eastAsia="Times New Roman"/>
          <w:sz w:val="21"/>
        </w:rPr>
        <w:tab/>
      </w:r>
      <w:r>
        <w:rPr>
          <w:sz w:val="21"/>
        </w:rPr>
        <w:t>8</w:t>
      </w:r>
    </w:p>
    <w:p>
      <w:pPr>
        <w:pStyle w:val="ListParagraph"/>
        <w:numPr>
          <w:ilvl w:val="0"/>
          <w:numId w:val="25"/>
        </w:numPr>
        <w:tabs>
          <w:tab w:val="left" w:pos="1599"/>
          <w:tab w:val="right" w:leader="dot" w:pos="10417"/>
        </w:tabs>
        <w:spacing w:before="122" w:after="0" w:line="240" w:lineRule="auto"/>
        <w:ind w:left="1598" w:right="0" w:hanging="423"/>
        <w:jc w:val="left"/>
        <w:rPr>
          <w:sz w:val="21"/>
        </w:rPr>
      </w:pPr>
      <w:r>
        <w:rPr>
          <w:spacing w:val="-3"/>
          <w:sz w:val="21"/>
        </w:rPr>
        <w:t>安</w:t>
      </w:r>
      <w:r>
        <w:rPr>
          <w:sz w:val="21"/>
        </w:rPr>
        <w:t>全</w:t>
      </w:r>
      <w:r>
        <w:rPr>
          <w:spacing w:val="-3"/>
          <w:sz w:val="21"/>
        </w:rPr>
        <w:t>管</w:t>
      </w:r>
      <w:r>
        <w:rPr>
          <w:sz w:val="21"/>
        </w:rPr>
        <w:t>理</w:t>
      </w:r>
      <w:r>
        <w:rPr>
          <w:rFonts w:ascii="Times New Roman" w:eastAsia="Times New Roman"/>
          <w:sz w:val="21"/>
        </w:rPr>
        <w:tab/>
      </w:r>
      <w:r>
        <w:rPr>
          <w:sz w:val="21"/>
        </w:rPr>
        <w:t>11</w:t>
      </w:r>
    </w:p>
    <w:p>
      <w:pPr>
        <w:pStyle w:val="ListParagraph"/>
        <w:numPr>
          <w:ilvl w:val="0"/>
          <w:numId w:val="25"/>
        </w:numPr>
        <w:tabs>
          <w:tab w:val="left" w:pos="1599"/>
          <w:tab w:val="right" w:leader="dot" w:pos="10417"/>
        </w:tabs>
        <w:spacing w:before="120" w:after="0" w:line="240" w:lineRule="auto"/>
        <w:ind w:left="1598" w:right="0" w:hanging="423"/>
        <w:jc w:val="left"/>
        <w:rPr>
          <w:sz w:val="21"/>
        </w:rPr>
      </w:pPr>
      <w:r>
        <w:rPr>
          <w:spacing w:val="-3"/>
          <w:sz w:val="21"/>
        </w:rPr>
        <w:t>物</w:t>
      </w:r>
      <w:r>
        <w:rPr>
          <w:sz w:val="21"/>
        </w:rPr>
        <w:t>业</w:t>
      </w:r>
      <w:r>
        <w:rPr>
          <w:spacing w:val="-3"/>
          <w:sz w:val="21"/>
        </w:rPr>
        <w:t>服</w:t>
      </w:r>
      <w:r>
        <w:rPr>
          <w:sz w:val="21"/>
        </w:rPr>
        <w:t>务</w:t>
      </w:r>
      <w:r>
        <w:rPr>
          <w:spacing w:val="-3"/>
          <w:sz w:val="21"/>
        </w:rPr>
        <w:t>监</w:t>
      </w:r>
      <w:r>
        <w:rPr>
          <w:sz w:val="21"/>
        </w:rPr>
        <w:t>督</w:t>
      </w:r>
      <w:r>
        <w:rPr>
          <w:rFonts w:ascii="Times New Roman" w:eastAsia="Times New Roman"/>
          <w:sz w:val="21"/>
        </w:rPr>
        <w:tab/>
      </w:r>
      <w:r>
        <w:rPr>
          <w:sz w:val="21"/>
        </w:rPr>
        <w:t>11</w:t>
      </w:r>
    </w:p>
    <w:p>
      <w:pPr>
        <w:pStyle w:val="ListParagraph"/>
        <w:numPr>
          <w:ilvl w:val="0"/>
          <w:numId w:val="25"/>
        </w:numPr>
        <w:tabs>
          <w:tab w:val="left" w:pos="1599"/>
          <w:tab w:val="right" w:leader="dot" w:pos="10417"/>
        </w:tabs>
        <w:spacing w:before="122" w:after="0" w:line="240" w:lineRule="auto"/>
        <w:ind w:left="1598" w:right="0" w:hanging="423"/>
        <w:jc w:val="left"/>
        <w:rPr>
          <w:sz w:val="21"/>
        </w:rPr>
      </w:pPr>
      <w:r>
        <w:drawing>
          <wp:anchor distT="0" distB="0" distL="0" distR="0" simplePos="0" relativeHeight="251662336" behindDoc="0" locked="0" layoutInCell="1" allowOverlap="1">
            <wp:simplePos x="0" y="0"/>
            <wp:positionH relativeFrom="page">
              <wp:posOffset>215900</wp:posOffset>
            </wp:positionH>
            <wp:positionV relativeFrom="paragraph">
              <wp:posOffset>423544</wp:posOffset>
            </wp:positionV>
            <wp:extent cx="7112000" cy="4876800"/>
            <wp:effectExtent l="0" t="0" r="0" b="0"/>
            <wp:wrapNone/>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r>
        <w:rPr>
          <w:spacing w:val="-3"/>
          <w:sz w:val="21"/>
        </w:rPr>
        <w:t>档</w:t>
      </w:r>
      <w:r>
        <w:rPr>
          <w:sz w:val="21"/>
        </w:rPr>
        <w:t>案</w:t>
      </w:r>
      <w:r>
        <w:rPr>
          <w:spacing w:val="-3"/>
          <w:sz w:val="21"/>
        </w:rPr>
        <w:t>管</w:t>
      </w:r>
      <w:r>
        <w:rPr>
          <w:sz w:val="21"/>
        </w:rPr>
        <w:t>理</w:t>
      </w:r>
      <w:r>
        <w:rPr>
          <w:rFonts w:ascii="Times New Roman" w:eastAsia="Times New Roman"/>
          <w:sz w:val="21"/>
        </w:rPr>
        <w:tab/>
      </w:r>
      <w:r>
        <w:rPr>
          <w:sz w:val="21"/>
        </w:rPr>
        <w:t>12</w:t>
      </w:r>
    </w:p>
    <w:p>
      <w:pPr>
        <w:pStyle w:val="BodyText"/>
        <w:spacing w:before="7"/>
        <w:rPr>
          <w:sz w:val="8"/>
        </w:rPr>
      </w:pPr>
      <w:r>
        <w:pict>
          <v:group id="_x0000_s1032" style="width:463.1pt;height:377.35pt;margin-top:7.44pt;margin-left:70.82pt;mso-position-horizontal-relative:page;mso-wrap-distance-left:0;mso-wrap-distance-right:0;position:absolute;z-index:-251653120" coordorigin="1416,149" coordsize="9262,7547">
            <v:shape id="_x0000_s1033" type="#_x0000_t202" style="width:9262;height:2943;left:1416;position:absolute;top:148" filled="f" stroked="f">
              <v:textbox inset="0,0,0,0">
                <w:txbxContent>
                  <w:p>
                    <w:pPr>
                      <w:tabs>
                        <w:tab w:val="right" w:leader="dot" w:pos="9241"/>
                      </w:tabs>
                      <w:spacing w:before="0" w:line="241" w:lineRule="exact"/>
                      <w:ind w:left="0" w:right="0" w:firstLine="0"/>
                      <w:jc w:val="left"/>
                      <w:rPr>
                        <w:sz w:val="21"/>
                      </w:rPr>
                    </w:pPr>
                    <w:r>
                      <w:rPr>
                        <w:sz w:val="21"/>
                      </w:rPr>
                      <w:t xml:space="preserve">13 </w:t>
                    </w:r>
                    <w:r>
                      <w:rPr>
                        <w:spacing w:val="1"/>
                        <w:sz w:val="21"/>
                      </w:rPr>
                      <w:t xml:space="preserve"> </w:t>
                    </w:r>
                    <w:r>
                      <w:rPr>
                        <w:spacing w:val="-3"/>
                        <w:sz w:val="21"/>
                      </w:rPr>
                      <w:t>社</w:t>
                    </w:r>
                    <w:r>
                      <w:rPr>
                        <w:sz w:val="21"/>
                      </w:rPr>
                      <w:t>会</w:t>
                    </w:r>
                    <w:r>
                      <w:rPr>
                        <w:spacing w:val="-3"/>
                        <w:sz w:val="21"/>
                      </w:rPr>
                      <w:t>综</w:t>
                    </w:r>
                    <w:r>
                      <w:rPr>
                        <w:sz w:val="21"/>
                      </w:rPr>
                      <w:t>合</w:t>
                    </w:r>
                    <w:r>
                      <w:rPr>
                        <w:spacing w:val="-3"/>
                        <w:sz w:val="21"/>
                      </w:rPr>
                      <w:t>服</w:t>
                    </w:r>
                    <w:r>
                      <w:rPr>
                        <w:sz w:val="21"/>
                      </w:rPr>
                      <w:t>务</w:t>
                    </w:r>
                    <w:r>
                      <w:rPr>
                        <w:rFonts w:ascii="Times New Roman" w:eastAsia="Times New Roman"/>
                        <w:sz w:val="21"/>
                      </w:rPr>
                      <w:tab/>
                    </w:r>
                    <w:r>
                      <w:rPr>
                        <w:sz w:val="21"/>
                      </w:rPr>
                      <w:t>12</w:t>
                    </w:r>
                  </w:p>
                  <w:p>
                    <w:pPr>
                      <w:tabs>
                        <w:tab w:val="right" w:leader="dot" w:pos="9241"/>
                      </w:tabs>
                      <w:spacing w:before="122"/>
                      <w:ind w:left="0" w:right="0" w:firstLine="0"/>
                      <w:jc w:val="left"/>
                      <w:rPr>
                        <w:sz w:val="21"/>
                      </w:rPr>
                    </w:pPr>
                    <w:r>
                      <w:rPr>
                        <w:sz w:val="21"/>
                      </w:rPr>
                      <w:t>附录</w:t>
                    </w:r>
                    <w:r>
                      <w:rPr>
                        <w:spacing w:val="-53"/>
                        <w:sz w:val="21"/>
                      </w:rPr>
                      <w:t xml:space="preserve"> </w:t>
                    </w:r>
                    <w:r>
                      <w:rPr>
                        <w:sz w:val="21"/>
                      </w:rPr>
                      <w:t>A（</w:t>
                    </w:r>
                    <w:r>
                      <w:rPr>
                        <w:spacing w:val="-3"/>
                        <w:sz w:val="21"/>
                      </w:rPr>
                      <w:t>资</w:t>
                    </w:r>
                    <w:r>
                      <w:rPr>
                        <w:sz w:val="21"/>
                      </w:rPr>
                      <w:t>料</w:t>
                    </w:r>
                    <w:r>
                      <w:rPr>
                        <w:spacing w:val="-3"/>
                        <w:sz w:val="21"/>
                      </w:rPr>
                      <w:t>性</w:t>
                    </w:r>
                    <w:r>
                      <w:rPr>
                        <w:sz w:val="21"/>
                      </w:rPr>
                      <w:t>附</w:t>
                    </w:r>
                    <w:r>
                      <w:rPr>
                        <w:spacing w:val="-3"/>
                        <w:sz w:val="21"/>
                      </w:rPr>
                      <w:t>录</w:t>
                    </w:r>
                    <w:r>
                      <w:rPr>
                        <w:sz w:val="21"/>
                      </w:rPr>
                      <w:t>）</w:t>
                    </w:r>
                    <w:r>
                      <w:rPr>
                        <w:spacing w:val="103"/>
                        <w:sz w:val="21"/>
                      </w:rPr>
                      <w:t xml:space="preserve"> </w:t>
                    </w:r>
                    <w:r>
                      <w:rPr>
                        <w:sz w:val="21"/>
                      </w:rPr>
                      <w:t>房屋</w:t>
                    </w:r>
                    <w:r>
                      <w:rPr>
                        <w:spacing w:val="-3"/>
                        <w:sz w:val="21"/>
                      </w:rPr>
                      <w:t>腾</w:t>
                    </w:r>
                    <w:r>
                      <w:rPr>
                        <w:sz w:val="21"/>
                      </w:rPr>
                      <w:t>退</w:t>
                    </w:r>
                    <w:r>
                      <w:rPr>
                        <w:spacing w:val="-3"/>
                        <w:sz w:val="21"/>
                      </w:rPr>
                      <w:t>通</w:t>
                    </w:r>
                    <w:r>
                      <w:rPr>
                        <w:sz w:val="21"/>
                      </w:rPr>
                      <w:t>知单</w:t>
                    </w:r>
                    <w:r>
                      <w:rPr>
                        <w:rFonts w:ascii="Times New Roman" w:eastAsia="Times New Roman"/>
                        <w:sz w:val="21"/>
                      </w:rPr>
                      <w:tab/>
                    </w:r>
                    <w:r>
                      <w:rPr>
                        <w:sz w:val="21"/>
                      </w:rPr>
                      <w:t>14</w:t>
                    </w:r>
                  </w:p>
                  <w:p>
                    <w:pPr>
                      <w:tabs>
                        <w:tab w:val="right" w:leader="dot" w:pos="9241"/>
                      </w:tabs>
                      <w:spacing w:before="120"/>
                      <w:ind w:left="0" w:right="0" w:firstLine="0"/>
                      <w:jc w:val="left"/>
                      <w:rPr>
                        <w:sz w:val="21"/>
                      </w:rPr>
                    </w:pPr>
                    <w:r>
                      <w:rPr>
                        <w:sz w:val="21"/>
                      </w:rPr>
                      <w:t>附录</w:t>
                    </w:r>
                    <w:r>
                      <w:rPr>
                        <w:spacing w:val="-53"/>
                        <w:sz w:val="21"/>
                      </w:rPr>
                      <w:t xml:space="preserve"> </w:t>
                    </w:r>
                    <w:r>
                      <w:rPr>
                        <w:sz w:val="21"/>
                      </w:rPr>
                      <w:t>B（</w:t>
                    </w:r>
                    <w:r>
                      <w:rPr>
                        <w:spacing w:val="-3"/>
                        <w:sz w:val="21"/>
                      </w:rPr>
                      <w:t>资</w:t>
                    </w:r>
                    <w:r>
                      <w:rPr>
                        <w:sz w:val="21"/>
                      </w:rPr>
                      <w:t>料</w:t>
                    </w:r>
                    <w:r>
                      <w:rPr>
                        <w:spacing w:val="-3"/>
                        <w:sz w:val="21"/>
                      </w:rPr>
                      <w:t>性</w:t>
                    </w:r>
                    <w:r>
                      <w:rPr>
                        <w:sz w:val="21"/>
                      </w:rPr>
                      <w:t>附</w:t>
                    </w:r>
                    <w:r>
                      <w:rPr>
                        <w:spacing w:val="-3"/>
                        <w:sz w:val="21"/>
                      </w:rPr>
                      <w:t>录</w:t>
                    </w:r>
                    <w:r>
                      <w:rPr>
                        <w:sz w:val="21"/>
                      </w:rPr>
                      <w:t>）</w:t>
                    </w:r>
                    <w:r>
                      <w:rPr>
                        <w:spacing w:val="103"/>
                        <w:sz w:val="21"/>
                      </w:rPr>
                      <w:t xml:space="preserve"> </w:t>
                    </w:r>
                    <w:r>
                      <w:rPr>
                        <w:sz w:val="21"/>
                      </w:rPr>
                      <w:t>租金</w:t>
                    </w:r>
                    <w:r>
                      <w:rPr>
                        <w:spacing w:val="-3"/>
                        <w:sz w:val="21"/>
                      </w:rPr>
                      <w:t>催</w:t>
                    </w:r>
                    <w:r>
                      <w:rPr>
                        <w:sz w:val="21"/>
                      </w:rPr>
                      <w:t>缴</w:t>
                    </w:r>
                    <w:r>
                      <w:rPr>
                        <w:spacing w:val="-3"/>
                        <w:sz w:val="21"/>
                      </w:rPr>
                      <w:t>通</w:t>
                    </w:r>
                    <w:r>
                      <w:rPr>
                        <w:sz w:val="21"/>
                      </w:rPr>
                      <w:t>知单</w:t>
                    </w:r>
                    <w:r>
                      <w:rPr>
                        <w:rFonts w:ascii="Times New Roman" w:eastAsia="Times New Roman"/>
                        <w:sz w:val="21"/>
                      </w:rPr>
                      <w:tab/>
                    </w:r>
                    <w:r>
                      <w:rPr>
                        <w:sz w:val="21"/>
                      </w:rPr>
                      <w:t>15</w:t>
                    </w:r>
                  </w:p>
                  <w:p>
                    <w:pPr>
                      <w:tabs>
                        <w:tab w:val="right" w:leader="dot" w:pos="9241"/>
                      </w:tabs>
                      <w:spacing w:before="122"/>
                      <w:ind w:left="0" w:right="0" w:firstLine="0"/>
                      <w:jc w:val="left"/>
                      <w:rPr>
                        <w:sz w:val="21"/>
                      </w:rPr>
                    </w:pPr>
                    <w:r>
                      <w:rPr>
                        <w:sz w:val="21"/>
                      </w:rPr>
                      <w:t>附录</w:t>
                    </w:r>
                    <w:r>
                      <w:rPr>
                        <w:spacing w:val="-53"/>
                        <w:sz w:val="21"/>
                      </w:rPr>
                      <w:t xml:space="preserve"> </w:t>
                    </w:r>
                    <w:r>
                      <w:rPr>
                        <w:sz w:val="21"/>
                      </w:rPr>
                      <w:t>C（</w:t>
                    </w:r>
                    <w:r>
                      <w:rPr>
                        <w:spacing w:val="-3"/>
                        <w:sz w:val="21"/>
                      </w:rPr>
                      <w:t>资</w:t>
                    </w:r>
                    <w:r>
                      <w:rPr>
                        <w:sz w:val="21"/>
                      </w:rPr>
                      <w:t>料</w:t>
                    </w:r>
                    <w:r>
                      <w:rPr>
                        <w:spacing w:val="-3"/>
                        <w:sz w:val="21"/>
                      </w:rPr>
                      <w:t>性</w:t>
                    </w:r>
                    <w:r>
                      <w:rPr>
                        <w:sz w:val="21"/>
                      </w:rPr>
                      <w:t>附</w:t>
                    </w:r>
                    <w:r>
                      <w:rPr>
                        <w:spacing w:val="-3"/>
                        <w:sz w:val="21"/>
                      </w:rPr>
                      <w:t>录</w:t>
                    </w:r>
                    <w:r>
                      <w:rPr>
                        <w:sz w:val="21"/>
                      </w:rPr>
                      <w:t>）</w:t>
                    </w:r>
                    <w:r>
                      <w:rPr>
                        <w:spacing w:val="103"/>
                        <w:sz w:val="21"/>
                      </w:rPr>
                      <w:t xml:space="preserve"> </w:t>
                    </w:r>
                    <w:r>
                      <w:rPr>
                        <w:sz w:val="21"/>
                      </w:rPr>
                      <w:t>巡查</w:t>
                    </w:r>
                    <w:r>
                      <w:rPr>
                        <w:spacing w:val="-3"/>
                        <w:sz w:val="21"/>
                      </w:rPr>
                      <w:t>记</w:t>
                    </w:r>
                    <w:r>
                      <w:rPr>
                        <w:sz w:val="21"/>
                      </w:rPr>
                      <w:t>录表</w:t>
                    </w:r>
                    <w:r>
                      <w:rPr>
                        <w:rFonts w:ascii="Times New Roman" w:eastAsia="Times New Roman"/>
                        <w:sz w:val="21"/>
                      </w:rPr>
                      <w:tab/>
                    </w:r>
                    <w:r>
                      <w:rPr>
                        <w:sz w:val="21"/>
                      </w:rPr>
                      <w:t>16</w:t>
                    </w:r>
                  </w:p>
                  <w:p>
                    <w:pPr>
                      <w:tabs>
                        <w:tab w:val="right" w:leader="dot" w:pos="9241"/>
                      </w:tabs>
                      <w:spacing w:before="120"/>
                      <w:ind w:left="0" w:right="0" w:firstLine="0"/>
                      <w:jc w:val="left"/>
                      <w:rPr>
                        <w:sz w:val="21"/>
                      </w:rPr>
                    </w:pPr>
                    <w:r>
                      <w:rPr>
                        <w:sz w:val="21"/>
                      </w:rPr>
                      <w:t>附录</w:t>
                    </w:r>
                    <w:r>
                      <w:rPr>
                        <w:spacing w:val="-53"/>
                        <w:sz w:val="21"/>
                      </w:rPr>
                      <w:t xml:space="preserve"> </w:t>
                    </w:r>
                    <w:r>
                      <w:rPr>
                        <w:sz w:val="21"/>
                      </w:rPr>
                      <w:t>D（</w:t>
                    </w:r>
                    <w:r>
                      <w:rPr>
                        <w:spacing w:val="-3"/>
                        <w:sz w:val="21"/>
                      </w:rPr>
                      <w:t>资</w:t>
                    </w:r>
                    <w:r>
                      <w:rPr>
                        <w:sz w:val="21"/>
                      </w:rPr>
                      <w:t>料</w:t>
                    </w:r>
                    <w:r>
                      <w:rPr>
                        <w:spacing w:val="-3"/>
                        <w:sz w:val="21"/>
                      </w:rPr>
                      <w:t>性</w:t>
                    </w:r>
                    <w:r>
                      <w:rPr>
                        <w:sz w:val="21"/>
                      </w:rPr>
                      <w:t>附</w:t>
                    </w:r>
                    <w:r>
                      <w:rPr>
                        <w:spacing w:val="-3"/>
                        <w:sz w:val="21"/>
                      </w:rPr>
                      <w:t>录</w:t>
                    </w:r>
                    <w:r>
                      <w:rPr>
                        <w:sz w:val="21"/>
                      </w:rPr>
                      <w:t>）</w:t>
                    </w:r>
                    <w:r>
                      <w:rPr>
                        <w:spacing w:val="104"/>
                        <w:sz w:val="21"/>
                      </w:rPr>
                      <w:t xml:space="preserve"> </w:t>
                    </w:r>
                    <w:r>
                      <w:rPr>
                        <w:sz w:val="21"/>
                      </w:rPr>
                      <w:t>季度</w:t>
                    </w:r>
                    <w:r>
                      <w:rPr>
                        <w:spacing w:val="-3"/>
                        <w:sz w:val="21"/>
                      </w:rPr>
                      <w:t>巡</w:t>
                    </w:r>
                    <w:r>
                      <w:rPr>
                        <w:sz w:val="21"/>
                      </w:rPr>
                      <w:t>查</w:t>
                    </w:r>
                    <w:r>
                      <w:rPr>
                        <w:spacing w:val="-3"/>
                        <w:sz w:val="21"/>
                      </w:rPr>
                      <w:t>情</w:t>
                    </w:r>
                    <w:r>
                      <w:rPr>
                        <w:sz w:val="21"/>
                      </w:rPr>
                      <w:t>况</w:t>
                    </w:r>
                    <w:r>
                      <w:rPr>
                        <w:spacing w:val="-3"/>
                        <w:sz w:val="21"/>
                      </w:rPr>
                      <w:t>汇</w:t>
                    </w:r>
                    <w:r>
                      <w:rPr>
                        <w:sz w:val="21"/>
                      </w:rPr>
                      <w:t>总表</w:t>
                    </w:r>
                    <w:r>
                      <w:rPr>
                        <w:rFonts w:ascii="Times New Roman" w:eastAsia="Times New Roman"/>
                        <w:sz w:val="21"/>
                      </w:rPr>
                      <w:tab/>
                    </w:r>
                    <w:r>
                      <w:rPr>
                        <w:sz w:val="21"/>
                      </w:rPr>
                      <w:t>17</w:t>
                    </w:r>
                  </w:p>
                  <w:p>
                    <w:pPr>
                      <w:tabs>
                        <w:tab w:val="right" w:leader="dot" w:pos="9241"/>
                      </w:tabs>
                      <w:spacing w:before="122"/>
                      <w:ind w:left="0" w:right="0" w:firstLine="0"/>
                      <w:jc w:val="left"/>
                      <w:rPr>
                        <w:sz w:val="21"/>
                      </w:rPr>
                    </w:pPr>
                    <w:r>
                      <w:rPr>
                        <w:sz w:val="21"/>
                      </w:rPr>
                      <w:t>附录</w:t>
                    </w:r>
                    <w:r>
                      <w:rPr>
                        <w:spacing w:val="-53"/>
                        <w:sz w:val="21"/>
                      </w:rPr>
                      <w:t xml:space="preserve"> </w:t>
                    </w:r>
                    <w:r>
                      <w:rPr>
                        <w:sz w:val="21"/>
                      </w:rPr>
                      <w:t>E（</w:t>
                    </w:r>
                    <w:r>
                      <w:rPr>
                        <w:spacing w:val="-3"/>
                        <w:sz w:val="21"/>
                      </w:rPr>
                      <w:t>资</w:t>
                    </w:r>
                    <w:r>
                      <w:rPr>
                        <w:sz w:val="21"/>
                      </w:rPr>
                      <w:t>料</w:t>
                    </w:r>
                    <w:r>
                      <w:rPr>
                        <w:spacing w:val="-3"/>
                        <w:sz w:val="21"/>
                      </w:rPr>
                      <w:t>性</w:t>
                    </w:r>
                    <w:r>
                      <w:rPr>
                        <w:sz w:val="21"/>
                      </w:rPr>
                      <w:t>附</w:t>
                    </w:r>
                    <w:r>
                      <w:rPr>
                        <w:spacing w:val="-3"/>
                        <w:sz w:val="21"/>
                      </w:rPr>
                      <w:t>录</w:t>
                    </w:r>
                    <w:r>
                      <w:rPr>
                        <w:sz w:val="21"/>
                      </w:rPr>
                      <w:t>）</w:t>
                    </w:r>
                    <w:r>
                      <w:rPr>
                        <w:spacing w:val="103"/>
                        <w:sz w:val="21"/>
                      </w:rPr>
                      <w:t xml:space="preserve"> </w:t>
                    </w:r>
                    <w:r>
                      <w:rPr>
                        <w:sz w:val="21"/>
                      </w:rPr>
                      <w:t>整改</w:t>
                    </w:r>
                    <w:r>
                      <w:rPr>
                        <w:spacing w:val="-3"/>
                        <w:sz w:val="21"/>
                      </w:rPr>
                      <w:t>通</w:t>
                    </w:r>
                    <w:r>
                      <w:rPr>
                        <w:sz w:val="21"/>
                      </w:rPr>
                      <w:t>知单</w:t>
                    </w:r>
                    <w:r>
                      <w:rPr>
                        <w:rFonts w:ascii="Times New Roman" w:eastAsia="Times New Roman"/>
                        <w:sz w:val="21"/>
                      </w:rPr>
                      <w:tab/>
                    </w:r>
                    <w:r>
                      <w:rPr>
                        <w:sz w:val="21"/>
                      </w:rPr>
                      <w:t>18</w:t>
                    </w:r>
                  </w:p>
                  <w:p>
                    <w:pPr>
                      <w:tabs>
                        <w:tab w:val="right" w:leader="dot" w:pos="9241"/>
                      </w:tabs>
                      <w:spacing w:before="120"/>
                      <w:ind w:left="0" w:right="0" w:firstLine="0"/>
                      <w:jc w:val="left"/>
                      <w:rPr>
                        <w:sz w:val="21"/>
                      </w:rPr>
                    </w:pPr>
                    <w:r>
                      <w:rPr>
                        <w:sz w:val="21"/>
                      </w:rPr>
                      <w:t>附录</w:t>
                    </w:r>
                    <w:r>
                      <w:rPr>
                        <w:spacing w:val="-53"/>
                        <w:sz w:val="21"/>
                      </w:rPr>
                      <w:t xml:space="preserve"> </w:t>
                    </w:r>
                    <w:r>
                      <w:rPr>
                        <w:sz w:val="21"/>
                      </w:rPr>
                      <w:t>F（</w:t>
                    </w:r>
                    <w:r>
                      <w:rPr>
                        <w:spacing w:val="-3"/>
                        <w:sz w:val="21"/>
                      </w:rPr>
                      <w:t>资</w:t>
                    </w:r>
                    <w:r>
                      <w:rPr>
                        <w:sz w:val="21"/>
                      </w:rPr>
                      <w:t>料</w:t>
                    </w:r>
                    <w:r>
                      <w:rPr>
                        <w:spacing w:val="-3"/>
                        <w:sz w:val="21"/>
                      </w:rPr>
                      <w:t>性</w:t>
                    </w:r>
                    <w:r>
                      <w:rPr>
                        <w:sz w:val="21"/>
                      </w:rPr>
                      <w:t>附</w:t>
                    </w:r>
                    <w:r>
                      <w:rPr>
                        <w:spacing w:val="-3"/>
                        <w:sz w:val="21"/>
                      </w:rPr>
                      <w:t>录</w:t>
                    </w:r>
                    <w:r>
                      <w:rPr>
                        <w:sz w:val="21"/>
                      </w:rPr>
                      <w:t>）</w:t>
                    </w:r>
                    <w:r>
                      <w:rPr>
                        <w:spacing w:val="104"/>
                        <w:sz w:val="21"/>
                      </w:rPr>
                      <w:t xml:space="preserve"> </w:t>
                    </w:r>
                    <w:r>
                      <w:rPr>
                        <w:sz w:val="21"/>
                      </w:rPr>
                      <w:t>维修</w:t>
                    </w:r>
                    <w:r>
                      <w:rPr>
                        <w:spacing w:val="-3"/>
                        <w:sz w:val="21"/>
                      </w:rPr>
                      <w:t>处</w:t>
                    </w:r>
                    <w:r>
                      <w:rPr>
                        <w:sz w:val="21"/>
                      </w:rPr>
                      <w:t>理</w:t>
                    </w:r>
                    <w:r>
                      <w:rPr>
                        <w:spacing w:val="-3"/>
                        <w:sz w:val="21"/>
                      </w:rPr>
                      <w:t>和</w:t>
                    </w:r>
                    <w:r>
                      <w:rPr>
                        <w:sz w:val="21"/>
                      </w:rPr>
                      <w:t>回</w:t>
                    </w:r>
                    <w:r>
                      <w:rPr>
                        <w:spacing w:val="-3"/>
                        <w:sz w:val="21"/>
                      </w:rPr>
                      <w:t>访</w:t>
                    </w:r>
                    <w:r>
                      <w:rPr>
                        <w:sz w:val="21"/>
                      </w:rPr>
                      <w:t>登</w:t>
                    </w:r>
                    <w:r>
                      <w:rPr>
                        <w:spacing w:val="-3"/>
                        <w:sz w:val="21"/>
                      </w:rPr>
                      <w:t>记</w:t>
                    </w:r>
                    <w:r>
                      <w:rPr>
                        <w:sz w:val="21"/>
                      </w:rPr>
                      <w:t>表</w:t>
                    </w:r>
                    <w:r>
                      <w:rPr>
                        <w:rFonts w:ascii="Times New Roman" w:eastAsia="Times New Roman"/>
                        <w:sz w:val="21"/>
                      </w:rPr>
                      <w:tab/>
                    </w:r>
                    <w:r>
                      <w:rPr>
                        <w:sz w:val="21"/>
                      </w:rPr>
                      <w:t>19</w:t>
                    </w:r>
                  </w:p>
                  <w:p>
                    <w:pPr>
                      <w:tabs>
                        <w:tab w:val="right" w:leader="dot" w:pos="9241"/>
                      </w:tabs>
                      <w:spacing w:before="122" w:line="240" w:lineRule="exact"/>
                      <w:ind w:left="0" w:right="0" w:firstLine="0"/>
                      <w:jc w:val="left"/>
                      <w:rPr>
                        <w:sz w:val="21"/>
                      </w:rPr>
                    </w:pPr>
                    <w:r>
                      <w:rPr>
                        <w:sz w:val="21"/>
                      </w:rPr>
                      <w:t>附录</w:t>
                    </w:r>
                    <w:r>
                      <w:rPr>
                        <w:spacing w:val="-53"/>
                        <w:sz w:val="21"/>
                      </w:rPr>
                      <w:t xml:space="preserve"> </w:t>
                    </w:r>
                    <w:r>
                      <w:rPr>
                        <w:sz w:val="21"/>
                      </w:rPr>
                      <w:t>G（</w:t>
                    </w:r>
                    <w:r>
                      <w:rPr>
                        <w:spacing w:val="-3"/>
                        <w:sz w:val="21"/>
                      </w:rPr>
                      <w:t>资</w:t>
                    </w:r>
                    <w:r>
                      <w:rPr>
                        <w:sz w:val="21"/>
                      </w:rPr>
                      <w:t>料</w:t>
                    </w:r>
                    <w:r>
                      <w:rPr>
                        <w:spacing w:val="-3"/>
                        <w:sz w:val="21"/>
                      </w:rPr>
                      <w:t>性</w:t>
                    </w:r>
                    <w:r>
                      <w:rPr>
                        <w:sz w:val="21"/>
                      </w:rPr>
                      <w:t>附</w:t>
                    </w:r>
                    <w:r>
                      <w:rPr>
                        <w:spacing w:val="-3"/>
                        <w:sz w:val="21"/>
                      </w:rPr>
                      <w:t>录</w:t>
                    </w:r>
                    <w:r>
                      <w:rPr>
                        <w:sz w:val="21"/>
                      </w:rPr>
                      <w:t>）</w:t>
                    </w:r>
                    <w:r>
                      <w:rPr>
                        <w:spacing w:val="103"/>
                        <w:sz w:val="21"/>
                      </w:rPr>
                      <w:t xml:space="preserve"> </w:t>
                    </w:r>
                    <w:r>
                      <w:rPr>
                        <w:sz w:val="21"/>
                      </w:rPr>
                      <w:t>维修</w:t>
                    </w:r>
                    <w:r>
                      <w:rPr>
                        <w:spacing w:val="-3"/>
                        <w:sz w:val="21"/>
                      </w:rPr>
                      <w:t>费</w:t>
                    </w:r>
                    <w:r>
                      <w:rPr>
                        <w:sz w:val="21"/>
                      </w:rPr>
                      <w:t>用</w:t>
                    </w:r>
                    <w:r>
                      <w:rPr>
                        <w:spacing w:val="-3"/>
                        <w:sz w:val="21"/>
                      </w:rPr>
                      <w:t>记</w:t>
                    </w:r>
                    <w:r>
                      <w:rPr>
                        <w:sz w:val="21"/>
                      </w:rPr>
                      <w:t>录</w:t>
                    </w:r>
                    <w:r>
                      <w:rPr>
                        <w:rFonts w:ascii="Times New Roman" w:eastAsia="Times New Roman"/>
                        <w:sz w:val="21"/>
                      </w:rPr>
                      <w:tab/>
                    </w:r>
                    <w:r>
                      <w:rPr>
                        <w:sz w:val="21"/>
                      </w:rPr>
                      <w:t>20</w:t>
                    </w:r>
                  </w:p>
                </w:txbxContent>
              </v:textbox>
            </v:shape>
            <v:shape id="_x0000_s1034" type="#_x0000_t202" style="width:110;height:180;left:10482;position:absolute;top:7515" filled="f" stroked="f">
              <v:textbox inset="0,0,0,0">
                <w:txbxContent>
                  <w:p>
                    <w:pPr>
                      <w:spacing w:before="0" w:line="180" w:lineRule="exact"/>
                      <w:ind w:left="0" w:right="0" w:firstLine="0"/>
                      <w:jc w:val="left"/>
                      <w:rPr>
                        <w:sz w:val="18"/>
                      </w:rPr>
                    </w:pPr>
                    <w:r>
                      <w:rPr>
                        <w:sz w:val="18"/>
                      </w:rPr>
                      <w:t>I</w:t>
                    </w:r>
                  </w:p>
                </w:txbxContent>
              </v:textbox>
            </v:shape>
            <w10:wrap type="topAndBottom"/>
          </v:group>
        </w:pict>
      </w:r>
    </w:p>
    <w:p>
      <w:pPr>
        <w:spacing w:after="0"/>
        <w:rPr>
          <w:sz w:val="8"/>
        </w:rPr>
        <w:sectPr>
          <w:pgSz w:w="11910" w:h="16840"/>
          <w:pgMar w:top="1340" w:right="260" w:bottom="280" w:left="240" w:header="708" w:footer="708"/>
          <w:pgNumType w:start="4"/>
          <w:cols w:space="708"/>
        </w:sectPr>
      </w:pPr>
    </w:p>
    <w:p>
      <w:pPr>
        <w:pStyle w:val="BodyText"/>
        <w:spacing w:before="59"/>
        <w:ind w:left="892"/>
        <w:rPr>
          <w:rFonts w:ascii="黑体" w:hAnsi="黑体"/>
        </w:rPr>
      </w:pPr>
      <w:r>
        <w:drawing>
          <wp:anchor distT="0" distB="0" distL="0" distR="0" simplePos="0" relativeHeight="251664384" behindDoc="0" locked="0" layoutInCell="1" allowOverlap="1">
            <wp:simplePos x="0" y="0"/>
            <wp:positionH relativeFrom="page">
              <wp:posOffset>215900</wp:posOffset>
            </wp:positionH>
            <wp:positionV relativeFrom="page">
              <wp:posOffset>5244083</wp:posOffset>
            </wp:positionV>
            <wp:extent cx="7112000" cy="4876800"/>
            <wp:effectExtent l="0" t="0" r="0" b="0"/>
            <wp:wrapNone/>
            <wp:docPr id="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r>
        <w:rPr>
          <w:rFonts w:ascii="黑体" w:hAnsi="黑体"/>
        </w:rPr>
        <w:t>DB4201/T 585</w:t>
      </w:r>
      <w:r>
        <w:rPr>
          <w:rFonts w:ascii="Times New Roman" w:hAnsi="Times New Roman"/>
        </w:rPr>
        <w:t>—</w:t>
      </w:r>
      <w:r>
        <w:rPr>
          <w:rFonts w:ascii="黑体" w:hAnsi="黑体"/>
        </w:rPr>
        <w:t>2019</w:t>
      </w:r>
    </w:p>
    <w:p>
      <w:pPr>
        <w:pStyle w:val="BodyText"/>
        <w:rPr>
          <w:rFonts w:ascii="黑体"/>
          <w:sz w:val="20"/>
        </w:rPr>
      </w:pPr>
    </w:p>
    <w:p>
      <w:pPr>
        <w:pStyle w:val="BodyText"/>
        <w:rPr>
          <w:rFonts w:ascii="黑体"/>
          <w:sz w:val="20"/>
        </w:rPr>
      </w:pPr>
    </w:p>
    <w:p>
      <w:pPr>
        <w:pStyle w:val="BodyText"/>
        <w:rPr>
          <w:rFonts w:ascii="黑体"/>
          <w:sz w:val="20"/>
        </w:rPr>
      </w:pPr>
    </w:p>
    <w:p>
      <w:pPr>
        <w:pStyle w:val="Heading1"/>
        <w:tabs>
          <w:tab w:val="left" w:pos="959"/>
        </w:tabs>
        <w:spacing w:before="201"/>
        <w:ind w:right="264"/>
      </w:pPr>
      <w:r>
        <w:t>前</w:t>
        <w:tab/>
        <w:t>言</w:t>
      </w:r>
    </w:p>
    <w:p>
      <w:pPr>
        <w:pStyle w:val="BodyText"/>
        <w:rPr>
          <w:rFonts w:ascii="黑体"/>
          <w:sz w:val="32"/>
        </w:rPr>
      </w:pPr>
    </w:p>
    <w:p>
      <w:pPr>
        <w:pStyle w:val="BodyText"/>
        <w:spacing w:before="281"/>
        <w:ind w:left="1313"/>
      </w:pPr>
      <w:r>
        <w:t>本标准按照GB/T 1.1-2009给出的规则起草。</w:t>
      </w:r>
    </w:p>
    <w:p>
      <w:pPr>
        <w:pStyle w:val="BodyText"/>
        <w:spacing w:before="43"/>
        <w:ind w:left="1313"/>
      </w:pPr>
      <w:r>
        <w:t>本标准由武汉市住房保障和房屋管理局提出并归口。</w:t>
      </w:r>
    </w:p>
    <w:p>
      <w:pPr>
        <w:pStyle w:val="BodyText"/>
        <w:spacing w:before="43"/>
        <w:ind w:left="1313"/>
      </w:pPr>
      <w:r>
        <w:t>本标准起草单位：武汉市住房保障管理中心、武汉市标准化研究院。</w:t>
      </w:r>
    </w:p>
    <w:p>
      <w:pPr>
        <w:pStyle w:val="BodyText"/>
        <w:spacing w:before="43" w:line="278" w:lineRule="auto"/>
        <w:ind w:left="892" w:right="1153" w:firstLine="420"/>
      </w:pPr>
      <w:r>
        <w:rPr>
          <w:spacing w:val="-20"/>
        </w:rPr>
        <w:t>本标准主要起草人：周健、黄青、谢诗伟、曾伟、古小莉、张志斌、童晶、徐嫣然、蔡永辉、涂姗、</w:t>
      </w:r>
      <w:r>
        <w:rPr>
          <w:spacing w:val="-9"/>
        </w:rPr>
        <w:t>黄巍、胡玉玲。</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11"/>
        </w:rPr>
      </w:pPr>
      <w:r>
        <w:pict>
          <v:shape id="_x0000_s1035" type="#_x0000_t202" style="width:10.15pt;height:9pt;margin-top:9.31pt;margin-left:67.7pt;mso-position-horizontal-relative:page;mso-wrap-distance-left:0;mso-wrap-distance-right:0;position:absolute;z-index:-251651072" filled="f" stroked="f">
            <v:textbox inset="0,0,0,0">
              <w:txbxContent>
                <w:p>
                  <w:pPr>
                    <w:spacing w:before="0" w:line="180" w:lineRule="exact"/>
                    <w:ind w:left="0" w:right="0" w:firstLine="0"/>
                    <w:jc w:val="left"/>
                    <w:rPr>
                      <w:sz w:val="18"/>
                    </w:rPr>
                  </w:pPr>
                  <w:r>
                    <w:rPr>
                      <w:sz w:val="18"/>
                    </w:rPr>
                    <w:t>II</w:t>
                  </w:r>
                </w:p>
              </w:txbxContent>
            </v:textbox>
            <w10:wrap type="topAndBottom"/>
          </v:shape>
        </w:pict>
      </w:r>
    </w:p>
    <w:p>
      <w:pPr>
        <w:spacing w:after="0"/>
        <w:rPr>
          <w:sz w:val="11"/>
        </w:rPr>
        <w:sectPr>
          <w:pgSz w:w="11910" w:h="16840"/>
          <w:pgMar w:top="1340" w:right="260" w:bottom="280" w:left="240" w:header="708" w:footer="708"/>
          <w:pgNumType w:start="5"/>
          <w:cols w:space="708"/>
        </w:sectPr>
      </w:pPr>
    </w:p>
    <w:p>
      <w:pPr>
        <w:pStyle w:val="BodyText"/>
        <w:spacing w:before="59"/>
        <w:ind w:right="868"/>
        <w:jc w:val="right"/>
        <w:rPr>
          <w:rFonts w:ascii="黑体" w:hAnsi="黑体"/>
        </w:rPr>
      </w:pPr>
      <w:r>
        <w:pict>
          <v:group id="_x0000_s1036" style="width:595.5pt;height:842.15pt;margin-top:-0.09pt;margin-left:-0.09pt;mso-position-horizontal-relative:page;mso-position-vertical-relative:page;position:absolute;z-index:-251650048" coordorigin="-2,-2" coordsize="11910,1684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7" type="#_x0000_t75" style="width:6067;height:8051;left:2650;position:absolute;top:4649" stroked="f">
              <v:imagedata r:id="rId6" o:title=""/>
            </v:shape>
            <v:rect id="_x0000_s1038" style="width:11906;height:16838;position:absolute" filled="f" stroked="t" strokecolor="#231916" strokeweight="0.22pt">
              <v:stroke dashstyle="solid"/>
            </v:rect>
            <v:shape id="_x0000_s1039" type="#_x0000_t75" style="width:11200;height:7680;left:340;position:absolute;top:8258" stroked="f">
              <v:imagedata r:id="rId4" o:title=""/>
            </v:shape>
          </v:group>
        </w:pict>
      </w:r>
      <w:r>
        <w:rPr>
          <w:rFonts w:ascii="黑体" w:hAnsi="黑体"/>
        </w:rPr>
        <w:t>DB4201/T 585</w:t>
      </w:r>
      <w:r>
        <w:rPr>
          <w:rFonts w:ascii="Times New Roman" w:hAnsi="Times New Roman"/>
        </w:rPr>
        <w:t>—</w:t>
      </w:r>
      <w:r>
        <w:rPr>
          <w:rFonts w:ascii="黑体" w:hAnsi="黑体"/>
        </w:rPr>
        <w:t>2019</w:t>
      </w:r>
    </w:p>
    <w:p>
      <w:pPr>
        <w:pStyle w:val="BodyText"/>
        <w:spacing w:before="10"/>
        <w:rPr>
          <w:rFonts w:ascii="黑体"/>
          <w:sz w:val="27"/>
        </w:rPr>
      </w:pPr>
    </w:p>
    <w:p>
      <w:pPr>
        <w:pStyle w:val="Heading1"/>
        <w:spacing w:before="55"/>
        <w:ind w:left="298"/>
      </w:pPr>
      <w:r>
        <w:t>武汉市公共租赁住房运营管理规范</w:t>
      </w:r>
    </w:p>
    <w:p>
      <w:pPr>
        <w:pStyle w:val="BodyText"/>
        <w:rPr>
          <w:rFonts w:ascii="黑体"/>
          <w:sz w:val="20"/>
        </w:rPr>
      </w:pPr>
    </w:p>
    <w:p>
      <w:pPr>
        <w:pStyle w:val="BodyText"/>
        <w:spacing w:before="2"/>
        <w:rPr>
          <w:rFonts w:ascii="黑体"/>
          <w:sz w:val="28"/>
        </w:rPr>
      </w:pPr>
    </w:p>
    <w:p>
      <w:pPr>
        <w:pStyle w:val="ListParagraph"/>
        <w:numPr>
          <w:ilvl w:val="0"/>
          <w:numId w:val="26"/>
        </w:numPr>
        <w:tabs>
          <w:tab w:val="left" w:pos="1491"/>
        </w:tabs>
        <w:spacing w:before="71" w:after="0" w:line="240" w:lineRule="auto"/>
        <w:ind w:left="1490" w:right="0" w:hanging="315"/>
        <w:jc w:val="left"/>
        <w:rPr>
          <w:rFonts w:ascii="黑体" w:eastAsia="黑体" w:hint="eastAsia"/>
          <w:sz w:val="21"/>
        </w:rPr>
      </w:pPr>
      <w:r>
        <w:rPr>
          <w:rFonts w:ascii="黑体" w:eastAsia="黑体" w:hint="eastAsia"/>
          <w:sz w:val="21"/>
        </w:rPr>
        <w:t>范围</w:t>
      </w:r>
    </w:p>
    <w:p>
      <w:pPr>
        <w:pStyle w:val="BodyText"/>
        <w:spacing w:before="9"/>
        <w:rPr>
          <w:rFonts w:ascii="黑体"/>
          <w:sz w:val="27"/>
        </w:rPr>
      </w:pPr>
    </w:p>
    <w:p>
      <w:pPr>
        <w:pStyle w:val="BodyText"/>
        <w:spacing w:line="278" w:lineRule="auto"/>
        <w:ind w:left="1176" w:right="866" w:firstLine="420"/>
      </w:pPr>
      <w:r>
        <w:rPr>
          <w:spacing w:val="-7"/>
        </w:rPr>
        <w:t>本标准规定了武汉市公共租赁住房运营管理的术语和定义、基本要求、房源接收、入住管理、退出</w:t>
      </w:r>
      <w:r>
        <w:rPr>
          <w:spacing w:val="-5"/>
        </w:rPr>
        <w:t>管理、租金管理、房屋使用管理、安全管理、物业服务监督、档案管理和社会综合服务。</w:t>
      </w:r>
    </w:p>
    <w:p>
      <w:pPr>
        <w:pStyle w:val="BodyText"/>
        <w:spacing w:line="278" w:lineRule="auto"/>
        <w:ind w:left="1176" w:right="866" w:firstLine="420"/>
      </w:pPr>
      <w:r>
        <w:rPr>
          <w:spacing w:val="-7"/>
        </w:rPr>
        <w:t>本标准适用于武汉市政府类公共租赁住房的运营管理服务，企业自筹自建、园区配建等社会类公共</w:t>
      </w:r>
      <w:r>
        <w:rPr>
          <w:spacing w:val="-5"/>
        </w:rPr>
        <w:t>租赁住房可参照执行。</w:t>
      </w:r>
    </w:p>
    <w:p>
      <w:pPr>
        <w:pStyle w:val="BodyText"/>
        <w:spacing w:before="7"/>
        <w:rPr>
          <w:sz w:val="24"/>
        </w:rPr>
      </w:pPr>
    </w:p>
    <w:p>
      <w:pPr>
        <w:pStyle w:val="ListParagraph"/>
        <w:numPr>
          <w:ilvl w:val="0"/>
          <w:numId w:val="26"/>
        </w:numPr>
        <w:tabs>
          <w:tab w:val="left" w:pos="1491"/>
        </w:tabs>
        <w:spacing w:before="0" w:after="0" w:line="240" w:lineRule="auto"/>
        <w:ind w:left="1490" w:right="0" w:hanging="315"/>
        <w:jc w:val="left"/>
        <w:rPr>
          <w:rFonts w:ascii="黑体" w:eastAsia="黑体" w:hint="eastAsia"/>
          <w:sz w:val="21"/>
        </w:rPr>
      </w:pPr>
      <w:r>
        <w:rPr>
          <w:rFonts w:ascii="黑体" w:eastAsia="黑体" w:hint="eastAsia"/>
          <w:spacing w:val="-2"/>
          <w:sz w:val="21"/>
        </w:rPr>
        <w:t>规范性引用文件</w:t>
      </w:r>
    </w:p>
    <w:p>
      <w:pPr>
        <w:pStyle w:val="BodyText"/>
        <w:spacing w:before="7"/>
        <w:rPr>
          <w:rFonts w:ascii="黑体"/>
          <w:sz w:val="27"/>
        </w:rPr>
      </w:pPr>
    </w:p>
    <w:p>
      <w:pPr>
        <w:pStyle w:val="BodyText"/>
        <w:spacing w:line="278" w:lineRule="auto"/>
        <w:ind w:left="1176" w:right="866" w:firstLine="420"/>
      </w:pPr>
      <w:r>
        <w:rPr>
          <w:spacing w:val="-8"/>
        </w:rPr>
        <w:t>下列文件对于本文件的应用是必不可少的。凡是注日期的引用文件，仅所注日期的版本适用于本文</w:t>
      </w:r>
      <w:r>
        <w:rPr>
          <w:spacing w:val="-5"/>
        </w:rPr>
        <w:t>件。凡是不注日期的引用文件，其最新版本</w:t>
      </w:r>
      <w:r>
        <w:rPr>
          <w:spacing w:val="-3"/>
        </w:rPr>
        <w:t>（包括所有的修改单）适用于本文件。</w:t>
      </w:r>
    </w:p>
    <w:p>
      <w:pPr>
        <w:pStyle w:val="BodyText"/>
        <w:spacing w:line="269" w:lineRule="exact"/>
        <w:ind w:left="1596"/>
      </w:pPr>
      <w:r>
        <w:t>GB 2894 安全标志及其使用导则</w:t>
      </w:r>
    </w:p>
    <w:p>
      <w:pPr>
        <w:pStyle w:val="BodyText"/>
        <w:spacing w:before="43"/>
        <w:ind w:left="1596"/>
      </w:pPr>
      <w:r>
        <w:t>GB 15630 消防安全标志设置要求</w:t>
      </w:r>
    </w:p>
    <w:p>
      <w:pPr>
        <w:pStyle w:val="BodyText"/>
        <w:spacing w:before="43"/>
        <w:ind w:left="1596"/>
      </w:pPr>
      <w:r>
        <w:t>GB/T 18894 电子文件归档与电子档案管理规范</w:t>
      </w:r>
    </w:p>
    <w:p>
      <w:pPr>
        <w:pStyle w:val="BodyText"/>
        <w:spacing w:before="43"/>
        <w:ind w:left="1596"/>
      </w:pPr>
      <w:r>
        <w:t>CJJ/T 117 建设电子文件与电子档案管理规范</w:t>
      </w:r>
    </w:p>
    <w:p>
      <w:pPr>
        <w:pStyle w:val="BodyText"/>
        <w:spacing w:before="43"/>
        <w:ind w:left="1596"/>
      </w:pPr>
      <w:r>
        <w:pict>
          <v:group id="_x0000_s1040" style="width:469.1pt;height:373.05pt;margin-top:18.42pt;margin-left:70.82pt;mso-position-horizontal-relative:page;mso-wrap-distance-left:0;mso-wrap-distance-right:0;position:absolute;z-index:-251649024" coordorigin="1416,368" coordsize="9382,7461">
            <v:shape id="_x0000_s1041" type="#_x0000_t202" style="width:4749;height:524;left:1836;position:absolute;top:368" filled="f" stroked="f">
              <v:textbox inset="0,0,0,0">
                <w:txbxContent>
                  <w:p>
                    <w:pPr>
                      <w:spacing w:before="0" w:line="241" w:lineRule="exact"/>
                      <w:ind w:left="0" w:right="0" w:firstLine="0"/>
                      <w:jc w:val="left"/>
                      <w:rPr>
                        <w:sz w:val="21"/>
                      </w:rPr>
                    </w:pPr>
                    <w:r>
                      <w:rPr>
                        <w:sz w:val="21"/>
                      </w:rPr>
                      <w:t>DA/T 22 归档文件整理规则</w:t>
                    </w:r>
                  </w:p>
                  <w:p>
                    <w:pPr>
                      <w:spacing w:before="43" w:line="240" w:lineRule="exact"/>
                      <w:ind w:left="0" w:right="0" w:firstLine="0"/>
                      <w:jc w:val="left"/>
                      <w:rPr>
                        <w:sz w:val="21"/>
                      </w:rPr>
                    </w:pPr>
                    <w:r>
                      <w:rPr>
                        <w:sz w:val="21"/>
                      </w:rPr>
                      <w:t>DB4201/T 534-2017 武汉市住宅物业服务等级标准</w:t>
                    </w:r>
                  </w:p>
                </w:txbxContent>
              </v:textbox>
            </v:shape>
            <v:shape id="_x0000_s1042" type="#_x0000_t202" style="width:1389;height:212;left:1416;position:absolute;top:1306" filled="f" stroked="f">
              <v:textbox inset="0,0,0,0">
                <w:txbxContent>
                  <w:p>
                    <w:pPr>
                      <w:spacing w:before="0" w:line="211" w:lineRule="exact"/>
                      <w:ind w:left="0" w:right="0" w:firstLine="0"/>
                      <w:jc w:val="left"/>
                      <w:rPr>
                        <w:rFonts w:ascii="黑体" w:eastAsia="黑体" w:hint="eastAsia"/>
                        <w:sz w:val="21"/>
                      </w:rPr>
                    </w:pPr>
                    <w:r>
                      <w:rPr>
                        <w:rFonts w:ascii="黑体" w:eastAsia="黑体" w:hint="eastAsia"/>
                        <w:sz w:val="21"/>
                      </w:rPr>
                      <w:t>3 术语和定义</w:t>
                    </w:r>
                  </w:p>
                </w:txbxContent>
              </v:textbox>
            </v:shape>
            <v:shape id="_x0000_s1043" type="#_x0000_t202" style="width:9382;height:5901;left:1416;position:absolute;top:1928" filled="f" stroked="f">
              <v:textbox inset="0,0,0,0">
                <w:txbxContent>
                  <w:p>
                    <w:pPr>
                      <w:spacing w:before="0" w:line="241" w:lineRule="exact"/>
                      <w:ind w:left="420" w:right="0" w:firstLine="0"/>
                      <w:jc w:val="left"/>
                      <w:rPr>
                        <w:sz w:val="21"/>
                      </w:rPr>
                    </w:pPr>
                    <w:r>
                      <w:rPr>
                        <w:sz w:val="21"/>
                      </w:rPr>
                      <w:t>下列术语和定义适用于本文件。</w:t>
                    </w:r>
                  </w:p>
                  <w:p>
                    <w:pPr>
                      <w:spacing w:before="6" w:line="240" w:lineRule="auto"/>
                      <w:rPr>
                        <w:sz w:val="15"/>
                      </w:rPr>
                    </w:pPr>
                  </w:p>
                  <w:p>
                    <w:pPr>
                      <w:spacing w:before="0"/>
                      <w:ind w:left="0" w:right="0" w:firstLine="0"/>
                      <w:jc w:val="left"/>
                      <w:rPr>
                        <w:rFonts w:ascii="黑体"/>
                        <w:sz w:val="21"/>
                      </w:rPr>
                    </w:pPr>
                    <w:r>
                      <w:rPr>
                        <w:rFonts w:ascii="黑体"/>
                        <w:sz w:val="21"/>
                      </w:rPr>
                      <w:t>3.1</w:t>
                    </w:r>
                  </w:p>
                  <w:p>
                    <w:pPr>
                      <w:spacing w:before="7" w:line="240" w:lineRule="auto"/>
                      <w:rPr>
                        <w:rFonts w:ascii="黑体"/>
                        <w:sz w:val="15"/>
                      </w:rPr>
                    </w:pPr>
                  </w:p>
                  <w:p>
                    <w:pPr>
                      <w:spacing w:before="0"/>
                      <w:ind w:left="420" w:right="0" w:firstLine="0"/>
                      <w:jc w:val="left"/>
                      <w:rPr>
                        <w:rFonts w:ascii="黑体" w:eastAsia="黑体" w:hint="eastAsia"/>
                        <w:sz w:val="21"/>
                      </w:rPr>
                    </w:pPr>
                    <w:r>
                      <w:rPr>
                        <w:rFonts w:ascii="黑体" w:eastAsia="黑体" w:hint="eastAsia"/>
                        <w:sz w:val="21"/>
                      </w:rPr>
                      <w:t>公共租赁住房 public rental housing</w:t>
                    </w:r>
                  </w:p>
                  <w:p>
                    <w:pPr>
                      <w:spacing w:before="7" w:line="240" w:lineRule="auto"/>
                      <w:rPr>
                        <w:rFonts w:ascii="黑体"/>
                        <w:sz w:val="15"/>
                      </w:rPr>
                    </w:pPr>
                  </w:p>
                  <w:p>
                    <w:pPr>
                      <w:spacing w:before="0" w:line="278" w:lineRule="auto"/>
                      <w:ind w:left="0" w:right="18" w:firstLine="420"/>
                      <w:jc w:val="left"/>
                      <w:rPr>
                        <w:sz w:val="21"/>
                      </w:rPr>
                    </w:pPr>
                    <w:r>
                      <w:rPr>
                        <w:spacing w:val="-9"/>
                        <w:sz w:val="21"/>
                      </w:rPr>
                      <w:t>限定建设标准和租金水平，面向符合规定条件的城镇中等偏下收入住房困难家庭、新就业无房职工</w:t>
                    </w:r>
                    <w:r>
                      <w:rPr>
                        <w:spacing w:val="-5"/>
                        <w:sz w:val="21"/>
                      </w:rPr>
                      <w:t>和在城镇稳定就业的外来务工人员出租的保障性住房。</w:t>
                    </w:r>
                  </w:p>
                  <w:p>
                    <w:pPr>
                      <w:spacing w:before="15"/>
                      <w:ind w:left="360" w:right="0" w:firstLine="0"/>
                      <w:jc w:val="left"/>
                      <w:rPr>
                        <w:sz w:val="18"/>
                      </w:rPr>
                    </w:pPr>
                    <w:r>
                      <w:rPr>
                        <w:rFonts w:ascii="黑体" w:eastAsia="黑体" w:hint="eastAsia"/>
                        <w:sz w:val="18"/>
                      </w:rPr>
                      <w:t>注：</w:t>
                    </w:r>
                    <w:r>
                      <w:rPr>
                        <w:sz w:val="18"/>
                      </w:rPr>
                      <w:t>以下简称公租房。</w:t>
                    </w:r>
                  </w:p>
                  <w:p>
                    <w:pPr>
                      <w:spacing w:before="4" w:line="240" w:lineRule="auto"/>
                      <w:rPr>
                        <w:sz w:val="17"/>
                      </w:rPr>
                    </w:pPr>
                  </w:p>
                  <w:p>
                    <w:pPr>
                      <w:spacing w:before="0"/>
                      <w:ind w:left="0" w:right="0" w:firstLine="0"/>
                      <w:jc w:val="left"/>
                      <w:rPr>
                        <w:rFonts w:ascii="黑体"/>
                        <w:sz w:val="21"/>
                      </w:rPr>
                    </w:pPr>
                    <w:r>
                      <w:rPr>
                        <w:rFonts w:ascii="黑体"/>
                        <w:sz w:val="21"/>
                      </w:rPr>
                      <w:t>3.2</w:t>
                    </w:r>
                  </w:p>
                  <w:p>
                    <w:pPr>
                      <w:spacing w:before="7" w:line="240" w:lineRule="auto"/>
                      <w:rPr>
                        <w:rFonts w:ascii="黑体"/>
                        <w:sz w:val="15"/>
                      </w:rPr>
                    </w:pPr>
                  </w:p>
                  <w:p>
                    <w:pPr>
                      <w:spacing w:before="0"/>
                      <w:ind w:left="420" w:right="0" w:firstLine="0"/>
                      <w:jc w:val="left"/>
                      <w:rPr>
                        <w:rFonts w:ascii="黑体" w:eastAsia="黑体" w:hint="eastAsia"/>
                        <w:sz w:val="21"/>
                      </w:rPr>
                    </w:pPr>
                    <w:r>
                      <w:rPr>
                        <w:rFonts w:ascii="黑体" w:eastAsia="黑体" w:hint="eastAsia"/>
                        <w:sz w:val="21"/>
                      </w:rPr>
                      <w:t>运营委托主体 entrusting subject of operational management services</w:t>
                    </w:r>
                  </w:p>
                  <w:p>
                    <w:pPr>
                      <w:spacing w:before="7" w:line="240" w:lineRule="auto"/>
                      <w:rPr>
                        <w:rFonts w:ascii="黑体"/>
                        <w:sz w:val="15"/>
                      </w:rPr>
                    </w:pPr>
                  </w:p>
                  <w:p>
                    <w:pPr>
                      <w:spacing w:before="0" w:line="278" w:lineRule="auto"/>
                      <w:ind w:left="0" w:right="18" w:firstLine="420"/>
                      <w:jc w:val="left"/>
                      <w:rPr>
                        <w:sz w:val="21"/>
                      </w:rPr>
                    </w:pPr>
                    <w:r>
                      <w:rPr>
                        <w:spacing w:val="-11"/>
                        <w:sz w:val="21"/>
                      </w:rPr>
                      <w:t>通过授予职能、购买服务等方式，将公租房委托给具有相关经验的第三方组织开展运营管理服务的</w:t>
                    </w:r>
                    <w:r>
                      <w:rPr>
                        <w:spacing w:val="-6"/>
                        <w:sz w:val="21"/>
                      </w:rPr>
                      <w:t>政府部门、政府授权的单位或产权人。</w:t>
                    </w:r>
                  </w:p>
                  <w:p>
                    <w:pPr>
                      <w:spacing w:before="156"/>
                      <w:ind w:left="0" w:right="0" w:firstLine="0"/>
                      <w:jc w:val="left"/>
                      <w:rPr>
                        <w:rFonts w:ascii="黑体"/>
                        <w:sz w:val="21"/>
                      </w:rPr>
                    </w:pPr>
                    <w:r>
                      <w:rPr>
                        <w:rFonts w:ascii="黑体"/>
                        <w:sz w:val="21"/>
                      </w:rPr>
                      <w:t>3.3</w:t>
                    </w:r>
                  </w:p>
                  <w:p>
                    <w:pPr>
                      <w:spacing w:before="7" w:line="240" w:lineRule="auto"/>
                      <w:rPr>
                        <w:rFonts w:ascii="黑体"/>
                        <w:sz w:val="15"/>
                      </w:rPr>
                    </w:pPr>
                  </w:p>
                  <w:p>
                    <w:pPr>
                      <w:spacing w:before="0"/>
                      <w:ind w:left="420" w:right="0" w:firstLine="0"/>
                      <w:jc w:val="left"/>
                      <w:rPr>
                        <w:rFonts w:ascii="黑体" w:eastAsia="黑体" w:hint="eastAsia"/>
                        <w:sz w:val="21"/>
                      </w:rPr>
                    </w:pPr>
                    <w:r>
                      <w:rPr>
                        <w:rFonts w:ascii="黑体" w:eastAsia="黑体" w:hint="eastAsia"/>
                        <w:sz w:val="21"/>
                      </w:rPr>
                      <w:t>运营承接主体 entrusted subject of operational management services</w:t>
                    </w:r>
                  </w:p>
                  <w:p>
                    <w:pPr>
                      <w:spacing w:before="6" w:line="240" w:lineRule="auto"/>
                      <w:rPr>
                        <w:rFonts w:ascii="黑体"/>
                        <w:sz w:val="15"/>
                      </w:rPr>
                    </w:pPr>
                  </w:p>
                  <w:p>
                    <w:pPr>
                      <w:spacing w:before="1"/>
                      <w:ind w:left="420" w:right="0" w:firstLine="0"/>
                      <w:jc w:val="left"/>
                      <w:rPr>
                        <w:sz w:val="21"/>
                      </w:rPr>
                    </w:pPr>
                    <w:r>
                      <w:rPr>
                        <w:sz w:val="21"/>
                      </w:rPr>
                      <w:t>代表运营委托主体提供公租房运营管理服务的组织。</w:t>
                    </w:r>
                  </w:p>
                  <w:p>
                    <w:pPr>
                      <w:spacing w:before="10" w:line="240" w:lineRule="auto"/>
                      <w:rPr>
                        <w:sz w:val="23"/>
                      </w:rPr>
                    </w:pPr>
                  </w:p>
                  <w:p>
                    <w:pPr>
                      <w:spacing w:before="1" w:line="205" w:lineRule="exact"/>
                      <w:ind w:left="0" w:right="223" w:firstLine="0"/>
                      <w:jc w:val="right"/>
                      <w:rPr>
                        <w:sz w:val="18"/>
                      </w:rPr>
                    </w:pPr>
                    <w:r>
                      <w:rPr>
                        <w:sz w:val="18"/>
                      </w:rPr>
                      <w:t>1</w:t>
                    </w:r>
                  </w:p>
                </w:txbxContent>
              </v:textbox>
            </v:shape>
            <w10:wrap type="topAndBottom"/>
          </v:group>
        </w:pict>
      </w:r>
      <w:r>
        <w:t>CJJ/T 158 城建档案业务管理规范</w:t>
      </w:r>
    </w:p>
    <w:p>
      <w:pPr>
        <w:spacing w:after="0"/>
        <w:sectPr>
          <w:pgSz w:w="11910" w:h="16840"/>
          <w:pgMar w:top="1340" w:right="260" w:bottom="280" w:left="240" w:header="708" w:footer="708"/>
          <w:pgNumType w:start="6"/>
          <w:cols w:space="708"/>
        </w:sectPr>
      </w:pPr>
    </w:p>
    <w:p>
      <w:pPr>
        <w:pStyle w:val="BodyText"/>
        <w:spacing w:before="59"/>
        <w:ind w:left="892"/>
        <w:rPr>
          <w:rFonts w:ascii="黑体" w:hAnsi="黑体"/>
        </w:rPr>
      </w:pPr>
      <w:r>
        <w:rPr>
          <w:rFonts w:ascii="黑体" w:hAnsi="黑体"/>
        </w:rPr>
        <w:t>DB4201/T 585</w:t>
      </w:r>
      <w:r>
        <w:rPr>
          <w:rFonts w:ascii="Times New Roman" w:hAnsi="Times New Roman"/>
        </w:rPr>
        <w:t>—</w:t>
      </w:r>
      <w:r>
        <w:rPr>
          <w:rFonts w:ascii="黑体" w:hAnsi="黑体"/>
        </w:rPr>
        <w:t>2019</w:t>
      </w:r>
    </w:p>
    <w:p>
      <w:pPr>
        <w:pStyle w:val="BodyText"/>
        <w:spacing w:before="9"/>
        <w:rPr>
          <w:rFonts w:ascii="黑体"/>
          <w:sz w:val="13"/>
        </w:rPr>
      </w:pPr>
    </w:p>
    <w:p>
      <w:pPr>
        <w:pStyle w:val="BodyText"/>
        <w:spacing w:before="71"/>
        <w:ind w:left="892"/>
        <w:rPr>
          <w:rFonts w:ascii="黑体"/>
        </w:rPr>
      </w:pPr>
      <w:r>
        <w:rPr>
          <w:rFonts w:ascii="黑体"/>
        </w:rPr>
        <w:t>3.4</w:t>
      </w:r>
    </w:p>
    <w:p>
      <w:pPr>
        <w:pStyle w:val="BodyText"/>
        <w:spacing w:before="7"/>
        <w:rPr>
          <w:rFonts w:ascii="黑体"/>
          <w:sz w:val="15"/>
        </w:rPr>
      </w:pPr>
    </w:p>
    <w:p>
      <w:pPr>
        <w:pStyle w:val="BodyText"/>
        <w:ind w:left="1313"/>
        <w:rPr>
          <w:rFonts w:ascii="黑体" w:eastAsia="黑体" w:hint="eastAsia"/>
        </w:rPr>
      </w:pPr>
      <w:r>
        <w:rPr>
          <w:rFonts w:ascii="黑体" w:eastAsia="黑体" w:hint="eastAsia"/>
        </w:rPr>
        <w:t>共用部位 public area</w:t>
      </w:r>
    </w:p>
    <w:p>
      <w:pPr>
        <w:pStyle w:val="BodyText"/>
        <w:spacing w:before="43" w:line="278" w:lineRule="auto"/>
        <w:ind w:left="892" w:right="1152" w:firstLine="420"/>
      </w:pPr>
      <w:r>
        <w:rPr>
          <w:spacing w:val="-4"/>
        </w:rPr>
        <w:t>住宅主体承重结构部位</w:t>
      </w:r>
      <w:r>
        <w:rPr>
          <w:spacing w:val="-3"/>
        </w:rPr>
        <w:t>（</w:t>
      </w:r>
      <w:r>
        <w:rPr>
          <w:spacing w:val="-8"/>
        </w:rPr>
        <w:t>包括建筑物的基础、承重墙体、柱、梁、楼板、屋顶等</w:t>
      </w:r>
      <w:r>
        <w:rPr>
          <w:spacing w:val="-12"/>
        </w:rPr>
        <w:t>）</w:t>
      </w:r>
      <w:r>
        <w:rPr>
          <w:spacing w:val="-6"/>
        </w:rPr>
        <w:t>、户外墙面、门</w:t>
      </w:r>
      <w:r>
        <w:rPr>
          <w:spacing w:val="-4"/>
        </w:rPr>
        <w:t>厅、电梯井、楼梯间、走廊通道、管道井等由住户共同使用的建筑物及附属构筑物。</w:t>
      </w:r>
    </w:p>
    <w:p>
      <w:pPr>
        <w:pStyle w:val="BodyText"/>
        <w:spacing w:before="156"/>
        <w:ind w:left="892"/>
        <w:rPr>
          <w:rFonts w:ascii="黑体"/>
        </w:rPr>
      </w:pPr>
      <w:r>
        <w:rPr>
          <w:rFonts w:ascii="黑体"/>
        </w:rPr>
        <w:t>3.5</w:t>
      </w:r>
    </w:p>
    <w:p>
      <w:pPr>
        <w:pStyle w:val="BodyText"/>
        <w:spacing w:before="6"/>
        <w:rPr>
          <w:rFonts w:ascii="黑体"/>
          <w:sz w:val="15"/>
        </w:rPr>
      </w:pPr>
    </w:p>
    <w:p>
      <w:pPr>
        <w:pStyle w:val="BodyText"/>
        <w:ind w:left="1313"/>
        <w:rPr>
          <w:rFonts w:ascii="黑体" w:eastAsia="黑体" w:hint="eastAsia"/>
        </w:rPr>
      </w:pPr>
      <w:r>
        <w:rPr>
          <w:rFonts w:ascii="黑体" w:eastAsia="黑体" w:hint="eastAsia"/>
        </w:rPr>
        <w:t>共用设施设备 public facilities</w:t>
      </w:r>
    </w:p>
    <w:p>
      <w:pPr>
        <w:pStyle w:val="BodyText"/>
        <w:spacing w:before="43" w:line="278" w:lineRule="auto"/>
        <w:ind w:left="892" w:right="1153" w:firstLine="420"/>
      </w:pPr>
      <w:r>
        <w:rPr>
          <w:spacing w:val="-13"/>
        </w:rPr>
        <w:t>电梯、天线、照明、消防设施、安防设施、绿地、道路、沟渠、池、井、非专有车位车库、公益性</w:t>
      </w:r>
      <w:r>
        <w:rPr>
          <w:spacing w:val="-6"/>
        </w:rPr>
        <w:t>文体设施和共用设施设备使用的房屋等由住户共同使用的设施设备及相关场地。</w:t>
      </w:r>
    </w:p>
    <w:p>
      <w:pPr>
        <w:pStyle w:val="BodyText"/>
        <w:spacing w:before="156"/>
        <w:ind w:left="892"/>
        <w:rPr>
          <w:rFonts w:ascii="黑体"/>
        </w:rPr>
      </w:pPr>
      <w:r>
        <w:rPr>
          <w:rFonts w:ascii="黑体"/>
        </w:rPr>
        <w:t>3.6</w:t>
      </w:r>
    </w:p>
    <w:p>
      <w:pPr>
        <w:pStyle w:val="BodyText"/>
        <w:spacing w:before="7"/>
        <w:rPr>
          <w:rFonts w:ascii="黑体"/>
          <w:sz w:val="15"/>
        </w:rPr>
      </w:pPr>
    </w:p>
    <w:p>
      <w:pPr>
        <w:pStyle w:val="BodyText"/>
        <w:spacing w:before="1"/>
        <w:ind w:left="1313"/>
        <w:rPr>
          <w:rFonts w:ascii="黑体" w:eastAsia="黑体" w:hint="eastAsia"/>
        </w:rPr>
      </w:pPr>
      <w:r>
        <w:rPr>
          <w:rFonts w:ascii="黑体" w:eastAsia="黑体" w:hint="eastAsia"/>
        </w:rPr>
        <w:t>自用部位 private area</w:t>
      </w:r>
    </w:p>
    <w:p>
      <w:pPr>
        <w:pStyle w:val="BodyText"/>
        <w:spacing w:before="42"/>
        <w:ind w:left="1313"/>
      </w:pPr>
      <w:r>
        <w:t>入户门以内租户自用的房间、阳台以及室内墙面等部位。</w:t>
      </w:r>
    </w:p>
    <w:p>
      <w:pPr>
        <w:pStyle w:val="BodyText"/>
        <w:spacing w:before="7"/>
        <w:rPr>
          <w:sz w:val="15"/>
        </w:rPr>
      </w:pPr>
    </w:p>
    <w:p>
      <w:pPr>
        <w:pStyle w:val="BodyText"/>
        <w:ind w:left="892"/>
        <w:rPr>
          <w:rFonts w:ascii="黑体"/>
        </w:rPr>
      </w:pPr>
      <w:r>
        <w:rPr>
          <w:rFonts w:ascii="黑体"/>
        </w:rPr>
        <w:t>3.7</w:t>
      </w:r>
    </w:p>
    <w:p>
      <w:pPr>
        <w:pStyle w:val="BodyText"/>
        <w:spacing w:before="7"/>
        <w:rPr>
          <w:rFonts w:ascii="黑体"/>
          <w:sz w:val="15"/>
        </w:rPr>
      </w:pPr>
    </w:p>
    <w:p>
      <w:pPr>
        <w:pStyle w:val="BodyText"/>
        <w:ind w:left="1313"/>
        <w:rPr>
          <w:rFonts w:ascii="黑体" w:eastAsia="黑体" w:hint="eastAsia"/>
        </w:rPr>
      </w:pPr>
      <w:r>
        <w:rPr>
          <w:rFonts w:ascii="黑体" w:eastAsia="黑体" w:hint="eastAsia"/>
        </w:rPr>
        <w:t>自用设施设备 private facilities</w:t>
      </w:r>
    </w:p>
    <w:p>
      <w:pPr>
        <w:pStyle w:val="BodyText"/>
        <w:spacing w:before="43" w:line="278" w:lineRule="auto"/>
        <w:ind w:left="892" w:right="1154" w:firstLine="420"/>
      </w:pPr>
      <w:r>
        <w:rPr>
          <w:spacing w:val="-10"/>
        </w:rPr>
        <w:t>入户门以内租户自用的门窗、墙面、地面、顶棚、厨卫用具、电器设备、照明设施和通向总管的供</w:t>
      </w:r>
      <w:r>
        <w:rPr>
          <w:spacing w:val="-3"/>
        </w:rPr>
        <w:t>水、排水、燃气的管道，电线及水、电、气户表等。</w:t>
      </w:r>
    </w:p>
    <w:p>
      <w:pPr>
        <w:pStyle w:val="BodyText"/>
        <w:spacing w:before="156"/>
        <w:ind w:left="892"/>
        <w:rPr>
          <w:rFonts w:ascii="黑体"/>
        </w:rPr>
      </w:pPr>
      <w:r>
        <w:drawing>
          <wp:anchor distT="0" distB="0" distL="0" distR="0" simplePos="0" relativeHeight="251668480" behindDoc="0" locked="0" layoutInCell="1" allowOverlap="1">
            <wp:simplePos x="0" y="0"/>
            <wp:positionH relativeFrom="page">
              <wp:posOffset>215900</wp:posOffset>
            </wp:positionH>
            <wp:positionV relativeFrom="paragraph">
              <wp:posOffset>350646</wp:posOffset>
            </wp:positionV>
            <wp:extent cx="7112000" cy="4876800"/>
            <wp:effectExtent l="0" t="0" r="0" b="0"/>
            <wp:wrapNone/>
            <wp:docPr id="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r>
        <w:rPr>
          <w:rFonts w:ascii="黑体"/>
        </w:rPr>
        <w:t>3.8</w:t>
      </w:r>
    </w:p>
    <w:p>
      <w:pPr>
        <w:pStyle w:val="BodyText"/>
        <w:spacing w:before="9"/>
        <w:rPr>
          <w:rFonts w:ascii="黑体"/>
          <w:sz w:val="14"/>
        </w:rPr>
      </w:pPr>
      <w:r>
        <w:pict>
          <v:group id="_x0000_s1044" style="width:479.45pt;height:365.95pt;margin-top:11.37pt;margin-left:56.64pt;mso-position-horizontal-relative:page;mso-wrap-distance-left:0;mso-wrap-distance-right:0;position:absolute;z-index:-251646976" coordorigin="1133,227" coordsize="9589,7319">
            <v:shape id="_x0000_s1045" type="#_x0000_t202" style="width:9168;height:524;left:1553;position:absolute;top:227" filled="f" stroked="f">
              <v:textbox inset="0,0,0,0">
                <w:txbxContent>
                  <w:p>
                    <w:pPr>
                      <w:spacing w:before="0" w:line="241" w:lineRule="exact"/>
                      <w:ind w:left="0" w:right="0" w:firstLine="0"/>
                      <w:jc w:val="left"/>
                      <w:rPr>
                        <w:rFonts w:ascii="黑体" w:eastAsia="黑体" w:hint="eastAsia"/>
                        <w:sz w:val="21"/>
                      </w:rPr>
                    </w:pPr>
                    <w:r>
                      <w:rPr>
                        <w:rFonts w:ascii="黑体" w:eastAsia="黑体" w:hint="eastAsia"/>
                        <w:sz w:val="21"/>
                      </w:rPr>
                      <w:t>配 租 rent</w:t>
                    </w:r>
                  </w:p>
                  <w:p>
                    <w:pPr>
                      <w:spacing w:before="43" w:line="240" w:lineRule="exact"/>
                      <w:ind w:left="0" w:right="0" w:firstLine="0"/>
                      <w:jc w:val="left"/>
                      <w:rPr>
                        <w:sz w:val="21"/>
                      </w:rPr>
                    </w:pPr>
                    <w:r>
                      <w:rPr>
                        <w:spacing w:val="-8"/>
                        <w:sz w:val="21"/>
                      </w:rPr>
                      <w:t>向符合公租房租赁条件的对象提供住房供其居住，并按政府指导的公租房租金标准收取租金的活动。</w:t>
                    </w:r>
                  </w:p>
                </w:txbxContent>
              </v:textbox>
            </v:shape>
            <v:shape id="_x0000_s1046" type="#_x0000_t202" style="width:337;height:212;left:1132;position:absolute;top:1007" filled="f" stroked="f">
              <v:textbox inset="0,0,0,0">
                <w:txbxContent>
                  <w:p>
                    <w:pPr>
                      <w:spacing w:before="0" w:line="211" w:lineRule="exact"/>
                      <w:ind w:left="0" w:right="0" w:firstLine="0"/>
                      <w:jc w:val="left"/>
                      <w:rPr>
                        <w:rFonts w:ascii="黑体"/>
                        <w:sz w:val="21"/>
                      </w:rPr>
                    </w:pPr>
                    <w:r>
                      <w:rPr>
                        <w:rFonts w:ascii="黑体"/>
                        <w:sz w:val="21"/>
                      </w:rPr>
                      <w:t>3.9</w:t>
                    </w:r>
                  </w:p>
                </w:txbxContent>
              </v:textbox>
            </v:shape>
            <v:shape id="_x0000_s1047" type="#_x0000_t202" style="width:6747;height:524;left:1553;position:absolute;top:1475" filled="f" stroked="f">
              <v:textbox inset="0,0,0,0">
                <w:txbxContent>
                  <w:p>
                    <w:pPr>
                      <w:spacing w:before="0" w:line="241" w:lineRule="exact"/>
                      <w:ind w:left="0" w:right="0" w:firstLine="0"/>
                      <w:jc w:val="left"/>
                      <w:rPr>
                        <w:rFonts w:ascii="黑体" w:eastAsia="黑体" w:hint="eastAsia"/>
                        <w:sz w:val="21"/>
                      </w:rPr>
                    </w:pPr>
                    <w:r>
                      <w:rPr>
                        <w:rFonts w:ascii="黑体" w:eastAsia="黑体" w:hint="eastAsia"/>
                        <w:sz w:val="21"/>
                      </w:rPr>
                      <w:t>档案管理 archives management</w:t>
                    </w:r>
                  </w:p>
                  <w:p>
                    <w:pPr>
                      <w:spacing w:before="43" w:line="240" w:lineRule="exact"/>
                      <w:ind w:left="0" w:right="0" w:firstLine="0"/>
                      <w:jc w:val="left"/>
                      <w:rPr>
                        <w:sz w:val="21"/>
                      </w:rPr>
                    </w:pPr>
                    <w:r>
                      <w:rPr>
                        <w:sz w:val="21"/>
                      </w:rPr>
                      <w:t>公租房运营管理相关档案资料的收集、整理、归档、保管和利用的活动。</w:t>
                    </w:r>
                  </w:p>
                </w:txbxContent>
              </v:textbox>
            </v:shape>
            <v:shape id="_x0000_s1048" type="#_x0000_t202" style="width:1178;height:212;left:1132;position:absolute;top:2414" filled="f" stroked="f">
              <v:textbox inset="0,0,0,0">
                <w:txbxContent>
                  <w:p>
                    <w:pPr>
                      <w:spacing w:before="0" w:line="211" w:lineRule="exact"/>
                      <w:ind w:left="0" w:right="0" w:firstLine="0"/>
                      <w:jc w:val="left"/>
                      <w:rPr>
                        <w:rFonts w:ascii="黑体" w:eastAsia="黑体" w:hint="eastAsia"/>
                        <w:sz w:val="21"/>
                      </w:rPr>
                    </w:pPr>
                    <w:r>
                      <w:rPr>
                        <w:rFonts w:ascii="黑体" w:eastAsia="黑体" w:hint="eastAsia"/>
                        <w:sz w:val="21"/>
                      </w:rPr>
                      <w:t>4 基本要求</w:t>
                    </w:r>
                  </w:p>
                </w:txbxContent>
              </v:textbox>
            </v:shape>
            <v:shape id="_x0000_s1049" type="#_x0000_t202" style="width:4646;height:3848;left:1132;position:absolute;top:3035" filled="f" stroked="f">
              <v:textbox inset="0,0,0,0">
                <w:txbxContent>
                  <w:p>
                    <w:pPr>
                      <w:numPr>
                        <w:ilvl w:val="1"/>
                        <w:numId w:val="23"/>
                      </w:numPr>
                      <w:tabs>
                        <w:tab w:val="left" w:pos="527"/>
                      </w:tabs>
                      <w:spacing w:before="0" w:line="241" w:lineRule="exact"/>
                      <w:ind w:left="526" w:right="0" w:hanging="527"/>
                      <w:jc w:val="left"/>
                      <w:rPr>
                        <w:rFonts w:ascii="黑体" w:eastAsia="黑体" w:hint="eastAsia"/>
                        <w:sz w:val="21"/>
                      </w:rPr>
                    </w:pPr>
                    <w:r>
                      <w:rPr>
                        <w:rFonts w:ascii="黑体" w:eastAsia="黑体" w:hint="eastAsia"/>
                        <w:spacing w:val="-1"/>
                        <w:sz w:val="21"/>
                      </w:rPr>
                      <w:t>服务内容</w:t>
                    </w:r>
                  </w:p>
                  <w:p>
                    <w:pPr>
                      <w:spacing w:before="6" w:line="240" w:lineRule="auto"/>
                      <w:rPr>
                        <w:rFonts w:ascii="黑体"/>
                        <w:sz w:val="15"/>
                      </w:rPr>
                    </w:pPr>
                  </w:p>
                  <w:p>
                    <w:pPr>
                      <w:spacing w:before="0"/>
                      <w:ind w:left="425" w:right="0" w:firstLine="0"/>
                      <w:jc w:val="left"/>
                      <w:rPr>
                        <w:sz w:val="21"/>
                      </w:rPr>
                    </w:pPr>
                    <w:r>
                      <w:rPr>
                        <w:sz w:val="21"/>
                      </w:rPr>
                      <w:t>公租房运营管理服务内容包括但不限于：</w:t>
                    </w:r>
                  </w:p>
                  <w:p>
                    <w:pPr>
                      <w:numPr>
                        <w:ilvl w:val="2"/>
                        <w:numId w:val="23"/>
                      </w:numPr>
                      <w:tabs>
                        <w:tab w:val="left" w:pos="841"/>
                      </w:tabs>
                      <w:spacing w:before="91"/>
                      <w:ind w:left="840" w:right="0" w:hanging="421"/>
                      <w:jc w:val="left"/>
                      <w:rPr>
                        <w:sz w:val="21"/>
                      </w:rPr>
                    </w:pPr>
                    <w:r>
                      <w:rPr>
                        <w:spacing w:val="-1"/>
                        <w:sz w:val="21"/>
                      </w:rPr>
                      <w:t>房源接收；</w:t>
                    </w:r>
                  </w:p>
                  <w:p>
                    <w:pPr>
                      <w:numPr>
                        <w:ilvl w:val="2"/>
                        <w:numId w:val="23"/>
                      </w:numPr>
                      <w:tabs>
                        <w:tab w:val="left" w:pos="841"/>
                      </w:tabs>
                      <w:spacing w:before="43"/>
                      <w:ind w:left="840" w:right="0" w:hanging="421"/>
                      <w:jc w:val="left"/>
                      <w:rPr>
                        <w:sz w:val="21"/>
                      </w:rPr>
                    </w:pPr>
                    <w:r>
                      <w:rPr>
                        <w:spacing w:val="-3"/>
                        <w:sz w:val="21"/>
                      </w:rPr>
                      <w:t>入住、退出管理；</w:t>
                    </w:r>
                  </w:p>
                  <w:p>
                    <w:pPr>
                      <w:numPr>
                        <w:ilvl w:val="2"/>
                        <w:numId w:val="23"/>
                      </w:numPr>
                      <w:tabs>
                        <w:tab w:val="left" w:pos="841"/>
                      </w:tabs>
                      <w:spacing w:before="43"/>
                      <w:ind w:left="840" w:right="0" w:hanging="421"/>
                      <w:jc w:val="left"/>
                      <w:rPr>
                        <w:sz w:val="21"/>
                      </w:rPr>
                    </w:pPr>
                    <w:r>
                      <w:rPr>
                        <w:spacing w:val="-3"/>
                        <w:sz w:val="21"/>
                      </w:rPr>
                      <w:t>收缴和结算租金等费用；</w:t>
                    </w:r>
                  </w:p>
                  <w:p>
                    <w:pPr>
                      <w:numPr>
                        <w:ilvl w:val="2"/>
                        <w:numId w:val="23"/>
                      </w:numPr>
                      <w:tabs>
                        <w:tab w:val="left" w:pos="841"/>
                      </w:tabs>
                      <w:spacing w:before="43"/>
                      <w:ind w:left="840" w:right="0" w:hanging="421"/>
                      <w:jc w:val="left"/>
                      <w:rPr>
                        <w:sz w:val="21"/>
                      </w:rPr>
                    </w:pPr>
                    <w:r>
                      <w:rPr>
                        <w:spacing w:val="-3"/>
                        <w:sz w:val="21"/>
                      </w:rPr>
                      <w:t>签订、变更、续签、终止租赁合同；</w:t>
                    </w:r>
                  </w:p>
                  <w:p>
                    <w:pPr>
                      <w:numPr>
                        <w:ilvl w:val="2"/>
                        <w:numId w:val="23"/>
                      </w:numPr>
                      <w:tabs>
                        <w:tab w:val="left" w:pos="841"/>
                      </w:tabs>
                      <w:spacing w:before="44"/>
                      <w:ind w:left="840" w:right="0" w:hanging="421"/>
                      <w:jc w:val="left"/>
                      <w:rPr>
                        <w:sz w:val="21"/>
                      </w:rPr>
                    </w:pPr>
                    <w:r>
                      <w:rPr>
                        <w:spacing w:val="-2"/>
                        <w:sz w:val="21"/>
                      </w:rPr>
                      <w:t>房屋使用管理；</w:t>
                    </w:r>
                  </w:p>
                  <w:p>
                    <w:pPr>
                      <w:numPr>
                        <w:ilvl w:val="2"/>
                        <w:numId w:val="23"/>
                      </w:numPr>
                      <w:tabs>
                        <w:tab w:val="left" w:pos="841"/>
                      </w:tabs>
                      <w:spacing w:before="43"/>
                      <w:ind w:left="840" w:right="0" w:hanging="421"/>
                      <w:jc w:val="left"/>
                      <w:rPr>
                        <w:sz w:val="21"/>
                      </w:rPr>
                    </w:pPr>
                    <w:r>
                      <w:rPr>
                        <w:spacing w:val="-2"/>
                        <w:sz w:val="21"/>
                      </w:rPr>
                      <w:t>房屋安全管理；</w:t>
                    </w:r>
                  </w:p>
                  <w:p>
                    <w:pPr>
                      <w:numPr>
                        <w:ilvl w:val="2"/>
                        <w:numId w:val="23"/>
                      </w:numPr>
                      <w:tabs>
                        <w:tab w:val="left" w:pos="841"/>
                      </w:tabs>
                      <w:spacing w:before="43"/>
                      <w:ind w:left="840" w:right="0" w:hanging="421"/>
                      <w:jc w:val="left"/>
                      <w:rPr>
                        <w:sz w:val="21"/>
                      </w:rPr>
                    </w:pPr>
                    <w:r>
                      <w:rPr>
                        <w:spacing w:val="-3"/>
                        <w:sz w:val="21"/>
                      </w:rPr>
                      <w:t>监督物业服务工作；</w:t>
                    </w:r>
                  </w:p>
                  <w:p>
                    <w:pPr>
                      <w:numPr>
                        <w:ilvl w:val="2"/>
                        <w:numId w:val="23"/>
                      </w:numPr>
                      <w:tabs>
                        <w:tab w:val="left" w:pos="841"/>
                      </w:tabs>
                      <w:spacing w:before="43"/>
                      <w:ind w:left="840" w:right="0" w:hanging="421"/>
                      <w:jc w:val="left"/>
                      <w:rPr>
                        <w:sz w:val="21"/>
                      </w:rPr>
                    </w:pPr>
                    <w:r>
                      <w:rPr>
                        <w:spacing w:val="-3"/>
                        <w:sz w:val="21"/>
                      </w:rPr>
                      <w:t>配合开展社会综合管理；</w:t>
                    </w:r>
                  </w:p>
                  <w:p>
                    <w:pPr>
                      <w:numPr>
                        <w:ilvl w:val="2"/>
                        <w:numId w:val="23"/>
                      </w:numPr>
                      <w:tabs>
                        <w:tab w:val="left" w:pos="841"/>
                      </w:tabs>
                      <w:spacing w:before="42"/>
                      <w:ind w:left="840" w:right="0" w:hanging="421"/>
                      <w:jc w:val="left"/>
                      <w:rPr>
                        <w:sz w:val="21"/>
                      </w:rPr>
                    </w:pPr>
                    <w:r>
                      <w:rPr>
                        <w:spacing w:val="-3"/>
                        <w:sz w:val="21"/>
                      </w:rPr>
                      <w:t>维修养护房屋自用部位及自用设施设备；</w:t>
                    </w:r>
                  </w:p>
                  <w:p>
                    <w:pPr>
                      <w:numPr>
                        <w:ilvl w:val="2"/>
                        <w:numId w:val="23"/>
                      </w:numPr>
                      <w:tabs>
                        <w:tab w:val="left" w:pos="841"/>
                      </w:tabs>
                      <w:spacing w:before="43" w:line="240" w:lineRule="exact"/>
                      <w:ind w:left="840" w:right="0" w:hanging="421"/>
                      <w:jc w:val="left"/>
                      <w:rPr>
                        <w:sz w:val="21"/>
                      </w:rPr>
                    </w:pPr>
                    <w:r>
                      <w:rPr>
                        <w:spacing w:val="-3"/>
                        <w:sz w:val="21"/>
                      </w:rPr>
                      <w:t>建立和管理房屋、租户档案。</w:t>
                    </w:r>
                  </w:p>
                </w:txbxContent>
              </v:textbox>
            </v:shape>
            <v:shape id="_x0000_s1050" type="#_x0000_t202" style="width:110;height:180;left:1354;position:absolute;top:7366" filled="f" stroked="f">
              <v:textbox inset="0,0,0,0">
                <w:txbxContent>
                  <w:p>
                    <w:pPr>
                      <w:spacing w:before="0" w:line="180" w:lineRule="exact"/>
                      <w:ind w:left="0" w:right="0" w:firstLine="0"/>
                      <w:jc w:val="left"/>
                      <w:rPr>
                        <w:sz w:val="18"/>
                      </w:rPr>
                    </w:pPr>
                    <w:r>
                      <w:rPr>
                        <w:sz w:val="18"/>
                      </w:rPr>
                      <w:t>2</w:t>
                    </w:r>
                  </w:p>
                </w:txbxContent>
              </v:textbox>
            </v:shape>
            <w10:wrap type="topAndBottom"/>
          </v:group>
        </w:pict>
      </w:r>
    </w:p>
    <w:p>
      <w:pPr>
        <w:spacing w:after="0"/>
        <w:rPr>
          <w:rFonts w:ascii="黑体"/>
          <w:sz w:val="14"/>
        </w:rPr>
        <w:sectPr>
          <w:pgSz w:w="11910" w:h="16840"/>
          <w:pgMar w:top="1340" w:right="260" w:bottom="280" w:left="240" w:header="708" w:footer="708"/>
          <w:pgNumType w:start="7"/>
          <w:cols w:space="708"/>
        </w:sectPr>
      </w:pPr>
    </w:p>
    <w:p>
      <w:pPr>
        <w:pStyle w:val="BodyText"/>
        <w:spacing w:before="59"/>
        <w:ind w:right="868"/>
        <w:jc w:val="right"/>
        <w:rPr>
          <w:rFonts w:ascii="黑体" w:hAnsi="黑体"/>
        </w:rPr>
      </w:pPr>
      <w:r>
        <w:pict>
          <v:group id="_x0000_s1051" style="width:595.5pt;height:842.15pt;margin-top:-0.09pt;margin-left:-0.09pt;mso-position-horizontal-relative:page;mso-position-vertical-relative:page;position:absolute;z-index:-251645952" coordorigin="-2,-2" coordsize="11910,16843">
            <v:shape id="_x0000_s1052" type="#_x0000_t75" style="width:6067;height:8051;left:2650;position:absolute;top:4649" stroked="f">
              <v:imagedata r:id="rId6" o:title=""/>
            </v:shape>
            <v:rect id="_x0000_s1053" style="width:11906;height:16838;position:absolute" filled="f" stroked="t" strokecolor="#231916" strokeweight="0.22pt">
              <v:stroke dashstyle="solid"/>
            </v:rect>
            <v:shape id="_x0000_s1054" type="#_x0000_t75" style="width:11200;height:7680;left:340;position:absolute;top:8258" stroked="f">
              <v:imagedata r:id="rId4" o:title=""/>
            </v:shape>
          </v:group>
        </w:pict>
      </w:r>
      <w:r>
        <w:rPr>
          <w:rFonts w:ascii="黑体" w:hAnsi="黑体"/>
        </w:rPr>
        <w:t>DB4201/T 585</w:t>
      </w:r>
      <w:r>
        <w:rPr>
          <w:rFonts w:ascii="Times New Roman" w:hAnsi="Times New Roman"/>
        </w:rPr>
        <w:t>—</w:t>
      </w:r>
      <w:r>
        <w:rPr>
          <w:rFonts w:ascii="黑体" w:hAnsi="黑体"/>
        </w:rPr>
        <w:t>2019</w:t>
      </w:r>
    </w:p>
    <w:p>
      <w:pPr>
        <w:pStyle w:val="BodyText"/>
        <w:spacing w:before="9"/>
        <w:rPr>
          <w:rFonts w:ascii="黑体"/>
          <w:sz w:val="13"/>
        </w:rPr>
      </w:pPr>
    </w:p>
    <w:p>
      <w:pPr>
        <w:pStyle w:val="ListParagraph"/>
        <w:numPr>
          <w:ilvl w:val="1"/>
          <w:numId w:val="27"/>
        </w:numPr>
        <w:tabs>
          <w:tab w:val="left" w:pos="1703"/>
        </w:tabs>
        <w:spacing w:before="71" w:after="0" w:line="240" w:lineRule="auto"/>
        <w:ind w:left="1702" w:right="0" w:hanging="527"/>
        <w:jc w:val="left"/>
        <w:rPr>
          <w:rFonts w:ascii="黑体" w:eastAsia="黑体" w:hint="eastAsia"/>
          <w:sz w:val="21"/>
        </w:rPr>
      </w:pPr>
      <w:r>
        <w:rPr>
          <w:rFonts w:ascii="黑体" w:eastAsia="黑体" w:hint="eastAsia"/>
          <w:spacing w:val="-1"/>
          <w:sz w:val="21"/>
        </w:rPr>
        <w:t>服务场所</w:t>
      </w:r>
    </w:p>
    <w:p>
      <w:pPr>
        <w:pStyle w:val="BodyText"/>
        <w:spacing w:before="7"/>
        <w:rPr>
          <w:rFonts w:ascii="黑体"/>
          <w:sz w:val="15"/>
        </w:rPr>
      </w:pPr>
    </w:p>
    <w:p>
      <w:pPr>
        <w:pStyle w:val="ListParagraph"/>
        <w:numPr>
          <w:ilvl w:val="2"/>
          <w:numId w:val="27"/>
        </w:numPr>
        <w:tabs>
          <w:tab w:val="left" w:pos="1911"/>
        </w:tabs>
        <w:spacing w:before="0" w:after="0" w:line="240" w:lineRule="auto"/>
        <w:ind w:left="1910" w:right="0" w:hanging="735"/>
        <w:jc w:val="left"/>
        <w:rPr>
          <w:sz w:val="21"/>
        </w:rPr>
      </w:pPr>
      <w:r>
        <w:rPr>
          <w:spacing w:val="-3"/>
          <w:sz w:val="21"/>
        </w:rPr>
        <w:t>运营承接主体应遵循就近、便捷的原则，按照以下要求设置公租房服务站点，实行划片管理：</w:t>
      </w:r>
    </w:p>
    <w:p>
      <w:pPr>
        <w:pStyle w:val="ListParagraph"/>
        <w:numPr>
          <w:ilvl w:val="3"/>
          <w:numId w:val="27"/>
        </w:numPr>
        <w:tabs>
          <w:tab w:val="left" w:pos="2017"/>
        </w:tabs>
        <w:spacing w:before="91" w:after="0" w:line="240" w:lineRule="auto"/>
        <w:ind w:left="2016" w:right="0" w:hanging="421"/>
        <w:jc w:val="left"/>
        <w:rPr>
          <w:sz w:val="21"/>
        </w:rPr>
      </w:pPr>
      <w:r>
        <w:rPr>
          <w:spacing w:val="-12"/>
          <w:sz w:val="21"/>
        </w:rPr>
        <w:t xml:space="preserve">规模达到 </w:t>
      </w:r>
      <w:r>
        <w:rPr>
          <w:sz w:val="21"/>
        </w:rPr>
        <w:t>500</w:t>
      </w:r>
      <w:r>
        <w:rPr>
          <w:spacing w:val="-15"/>
          <w:sz w:val="21"/>
        </w:rPr>
        <w:t xml:space="preserve"> 套以上</w:t>
      </w:r>
      <w:r>
        <w:rPr>
          <w:sz w:val="21"/>
        </w:rPr>
        <w:t>（</w:t>
      </w:r>
      <w:r>
        <w:rPr>
          <w:spacing w:val="-3"/>
          <w:sz w:val="21"/>
        </w:rPr>
        <w:t>含</w:t>
      </w:r>
      <w:r>
        <w:rPr>
          <w:sz w:val="21"/>
        </w:rPr>
        <w:t>）</w:t>
      </w:r>
      <w:r>
        <w:rPr>
          <w:spacing w:val="-3"/>
          <w:sz w:val="21"/>
        </w:rPr>
        <w:t>的公租房小区，应设置现场服务站；</w:t>
      </w:r>
    </w:p>
    <w:p>
      <w:pPr>
        <w:pStyle w:val="ListParagraph"/>
        <w:numPr>
          <w:ilvl w:val="3"/>
          <w:numId w:val="27"/>
        </w:numPr>
        <w:tabs>
          <w:tab w:val="left" w:pos="2017"/>
        </w:tabs>
        <w:spacing w:before="43" w:after="0" w:line="240" w:lineRule="auto"/>
        <w:ind w:left="2016" w:right="0" w:hanging="421"/>
        <w:jc w:val="left"/>
        <w:rPr>
          <w:sz w:val="21"/>
        </w:rPr>
      </w:pPr>
      <w:r>
        <w:rPr>
          <w:spacing w:val="-12"/>
          <w:sz w:val="21"/>
        </w:rPr>
        <w:t xml:space="preserve">规模少于 </w:t>
      </w:r>
      <w:r>
        <w:rPr>
          <w:sz w:val="21"/>
        </w:rPr>
        <w:t>500</w:t>
      </w:r>
      <w:r>
        <w:rPr>
          <w:spacing w:val="-23"/>
          <w:sz w:val="21"/>
        </w:rPr>
        <w:t xml:space="preserve"> 套且在 </w:t>
      </w:r>
      <w:r>
        <w:rPr>
          <w:sz w:val="21"/>
        </w:rPr>
        <w:t>200</w:t>
      </w:r>
      <w:r>
        <w:rPr>
          <w:spacing w:val="-15"/>
          <w:sz w:val="21"/>
        </w:rPr>
        <w:t xml:space="preserve"> 套以上</w:t>
      </w:r>
      <w:r>
        <w:rPr>
          <w:sz w:val="21"/>
        </w:rPr>
        <w:t>（</w:t>
      </w:r>
      <w:r>
        <w:rPr>
          <w:spacing w:val="-3"/>
          <w:sz w:val="21"/>
        </w:rPr>
        <w:t>含</w:t>
      </w:r>
      <w:r>
        <w:rPr>
          <w:sz w:val="21"/>
        </w:rPr>
        <w:t>）</w:t>
      </w:r>
      <w:r>
        <w:rPr>
          <w:spacing w:val="-3"/>
          <w:sz w:val="21"/>
        </w:rPr>
        <w:t>的公租房小区，可设置现场服务站；</w:t>
      </w:r>
    </w:p>
    <w:p>
      <w:pPr>
        <w:pStyle w:val="ListParagraph"/>
        <w:numPr>
          <w:ilvl w:val="3"/>
          <w:numId w:val="27"/>
        </w:numPr>
        <w:tabs>
          <w:tab w:val="left" w:pos="2017"/>
        </w:tabs>
        <w:spacing w:before="43" w:after="0" w:line="240" w:lineRule="auto"/>
        <w:ind w:left="2016" w:right="0" w:hanging="421"/>
        <w:jc w:val="left"/>
        <w:rPr>
          <w:sz w:val="21"/>
        </w:rPr>
      </w:pPr>
      <w:r>
        <w:rPr>
          <w:spacing w:val="-8"/>
          <w:sz w:val="21"/>
        </w:rPr>
        <w:t xml:space="preserve">分散且每处规模少于 </w:t>
      </w:r>
      <w:r>
        <w:rPr>
          <w:sz w:val="21"/>
        </w:rPr>
        <w:t>200</w:t>
      </w:r>
      <w:r>
        <w:rPr>
          <w:spacing w:val="-9"/>
          <w:sz w:val="21"/>
        </w:rPr>
        <w:t xml:space="preserve"> 套的公租房小区，可在房屋相对集中的区域设置现场服务站。</w:t>
      </w:r>
    </w:p>
    <w:p>
      <w:pPr>
        <w:pStyle w:val="ListParagraph"/>
        <w:numPr>
          <w:ilvl w:val="2"/>
          <w:numId w:val="27"/>
        </w:numPr>
        <w:tabs>
          <w:tab w:val="left" w:pos="1911"/>
        </w:tabs>
        <w:spacing w:before="93" w:after="0" w:line="278" w:lineRule="auto"/>
        <w:ind w:left="1176" w:right="866" w:firstLine="0"/>
        <w:jc w:val="both"/>
        <w:rPr>
          <w:sz w:val="21"/>
        </w:rPr>
      </w:pPr>
      <w:r>
        <w:rPr>
          <w:spacing w:val="-3"/>
          <w:sz w:val="21"/>
        </w:rPr>
        <w:t>运营承接主体的服务场所名称和经营标识应清晰、易于辨识。应在服务场所显著位置公开负责人和工作人员的姓名、照片和运营管理服务事项及租金缴交、维修申报、投诉建议等服务受理渠道。</w:t>
      </w:r>
    </w:p>
    <w:p>
      <w:pPr>
        <w:pStyle w:val="ListParagraph"/>
        <w:numPr>
          <w:ilvl w:val="2"/>
          <w:numId w:val="27"/>
        </w:numPr>
        <w:tabs>
          <w:tab w:val="left" w:pos="1911"/>
        </w:tabs>
        <w:spacing w:before="50" w:after="0" w:line="278" w:lineRule="auto"/>
        <w:ind w:left="1176" w:right="866" w:firstLine="0"/>
        <w:jc w:val="both"/>
        <w:rPr>
          <w:sz w:val="21"/>
        </w:rPr>
      </w:pPr>
      <w:r>
        <w:rPr>
          <w:spacing w:val="-3"/>
          <w:sz w:val="21"/>
        </w:rPr>
        <w:t>集中建设的公租房小区，运营承接主体应在小区的出入口位置设置信息公示栏，定期公示本小</w:t>
      </w:r>
      <w:r>
        <w:rPr>
          <w:spacing w:val="-11"/>
          <w:sz w:val="21"/>
        </w:rPr>
        <w:t>区公租房租赁管理信息；分散管理的公租房，运营承接主体应将需公示的公租房租赁管理相关信息通过</w:t>
      </w:r>
      <w:r>
        <w:rPr>
          <w:spacing w:val="-3"/>
          <w:sz w:val="21"/>
        </w:rPr>
        <w:t>入户送达、手机信息传达等方式告知租户。</w:t>
      </w:r>
    </w:p>
    <w:p>
      <w:pPr>
        <w:pStyle w:val="ListParagraph"/>
        <w:numPr>
          <w:ilvl w:val="1"/>
          <w:numId w:val="27"/>
        </w:numPr>
        <w:tabs>
          <w:tab w:val="left" w:pos="1703"/>
        </w:tabs>
        <w:spacing w:before="159" w:after="0" w:line="240" w:lineRule="auto"/>
        <w:ind w:left="1702" w:right="0" w:hanging="527"/>
        <w:jc w:val="both"/>
        <w:rPr>
          <w:rFonts w:ascii="黑体" w:eastAsia="黑体" w:hint="eastAsia"/>
          <w:sz w:val="21"/>
        </w:rPr>
      </w:pPr>
      <w:r>
        <w:rPr>
          <w:rFonts w:ascii="黑体" w:eastAsia="黑体" w:hint="eastAsia"/>
          <w:spacing w:val="-1"/>
          <w:sz w:val="21"/>
        </w:rPr>
        <w:t>服务制度</w:t>
      </w:r>
    </w:p>
    <w:p>
      <w:pPr>
        <w:pStyle w:val="BodyText"/>
        <w:spacing w:before="4"/>
        <w:rPr>
          <w:rFonts w:ascii="黑体"/>
          <w:sz w:val="15"/>
        </w:rPr>
      </w:pPr>
    </w:p>
    <w:p>
      <w:pPr>
        <w:pStyle w:val="BodyText"/>
        <w:ind w:left="1596"/>
      </w:pPr>
      <w:r>
        <w:t>运营承接主体应建立健全运营管理服务制度，包括但不限于：</w:t>
      </w:r>
    </w:p>
    <w:p>
      <w:pPr>
        <w:pStyle w:val="ListParagraph"/>
        <w:numPr>
          <w:ilvl w:val="0"/>
          <w:numId w:val="21"/>
        </w:numPr>
        <w:tabs>
          <w:tab w:val="left" w:pos="2022"/>
        </w:tabs>
        <w:spacing w:before="43" w:after="0" w:line="240" w:lineRule="auto"/>
        <w:ind w:left="2021" w:right="0" w:hanging="419"/>
        <w:jc w:val="left"/>
        <w:rPr>
          <w:sz w:val="21"/>
        </w:rPr>
      </w:pPr>
      <w:r>
        <w:rPr>
          <w:spacing w:val="-3"/>
          <w:sz w:val="21"/>
        </w:rPr>
        <w:t>房屋巡查工作制度；</w:t>
      </w:r>
    </w:p>
    <w:p>
      <w:pPr>
        <w:pStyle w:val="ListParagraph"/>
        <w:numPr>
          <w:ilvl w:val="0"/>
          <w:numId w:val="21"/>
        </w:numPr>
        <w:tabs>
          <w:tab w:val="left" w:pos="2022"/>
        </w:tabs>
        <w:spacing w:before="43" w:after="0" w:line="240" w:lineRule="auto"/>
        <w:ind w:left="2021" w:right="0" w:hanging="419"/>
        <w:jc w:val="left"/>
        <w:rPr>
          <w:sz w:val="21"/>
        </w:rPr>
      </w:pPr>
      <w:r>
        <w:rPr>
          <w:spacing w:val="-3"/>
          <w:sz w:val="21"/>
        </w:rPr>
        <w:t>房屋维修工作制度；</w:t>
      </w:r>
    </w:p>
    <w:p>
      <w:pPr>
        <w:pStyle w:val="ListParagraph"/>
        <w:numPr>
          <w:ilvl w:val="0"/>
          <w:numId w:val="21"/>
        </w:numPr>
        <w:tabs>
          <w:tab w:val="left" w:pos="2022"/>
        </w:tabs>
        <w:spacing w:before="43" w:after="0" w:line="240" w:lineRule="auto"/>
        <w:ind w:left="2021" w:right="0" w:hanging="419"/>
        <w:jc w:val="left"/>
        <w:rPr>
          <w:sz w:val="21"/>
        </w:rPr>
      </w:pPr>
      <w:r>
        <w:rPr>
          <w:spacing w:val="-3"/>
          <w:sz w:val="21"/>
        </w:rPr>
        <w:t>租金收缴及资金管理制度；</w:t>
      </w:r>
    </w:p>
    <w:p>
      <w:pPr>
        <w:pStyle w:val="ListParagraph"/>
        <w:numPr>
          <w:ilvl w:val="0"/>
          <w:numId w:val="21"/>
        </w:numPr>
        <w:tabs>
          <w:tab w:val="left" w:pos="2022"/>
        </w:tabs>
        <w:spacing w:before="43" w:after="0" w:line="240" w:lineRule="auto"/>
        <w:ind w:left="2021" w:right="0" w:hanging="419"/>
        <w:jc w:val="left"/>
        <w:rPr>
          <w:sz w:val="21"/>
        </w:rPr>
      </w:pPr>
      <w:r>
        <w:rPr>
          <w:spacing w:val="-3"/>
          <w:sz w:val="21"/>
        </w:rPr>
        <w:t>房屋安全管理制度；</w:t>
      </w:r>
    </w:p>
    <w:p>
      <w:pPr>
        <w:pStyle w:val="ListParagraph"/>
        <w:numPr>
          <w:ilvl w:val="0"/>
          <w:numId w:val="21"/>
        </w:numPr>
        <w:tabs>
          <w:tab w:val="left" w:pos="2022"/>
        </w:tabs>
        <w:spacing w:before="43" w:after="0" w:line="240" w:lineRule="auto"/>
        <w:ind w:left="2021" w:right="0" w:hanging="419"/>
        <w:jc w:val="left"/>
        <w:rPr>
          <w:sz w:val="21"/>
        </w:rPr>
      </w:pPr>
      <w:r>
        <w:rPr>
          <w:spacing w:val="-3"/>
          <w:sz w:val="21"/>
        </w:rPr>
        <w:t>投诉处理及服务改进制度；</w:t>
      </w:r>
    </w:p>
    <w:p>
      <w:pPr>
        <w:pStyle w:val="ListParagraph"/>
        <w:numPr>
          <w:ilvl w:val="0"/>
          <w:numId w:val="21"/>
        </w:numPr>
        <w:tabs>
          <w:tab w:val="left" w:pos="2022"/>
        </w:tabs>
        <w:spacing w:before="43" w:after="0" w:line="240" w:lineRule="auto"/>
        <w:ind w:left="2021" w:right="0" w:hanging="419"/>
        <w:jc w:val="left"/>
        <w:rPr>
          <w:sz w:val="21"/>
        </w:rPr>
      </w:pPr>
      <w:r>
        <w:pict>
          <v:group id="_x0000_s1055" style="width:469.1pt;height:374.15pt;margin-top:18.43pt;margin-left:70.82pt;mso-position-horizontal-relative:page;mso-wrap-distance-left:0;mso-wrap-distance-right:0;position:absolute;z-index:-251644928" coordorigin="1416,369" coordsize="9382,7483">
            <v:shape id="_x0000_s1056" type="#_x0000_t202" style="width:9382;height:5404;left:1416;position:absolute;top:368" filled="f" stroked="f">
              <v:textbox inset="0,0,0,0">
                <w:txbxContent>
                  <w:p>
                    <w:pPr>
                      <w:spacing w:before="0" w:line="241" w:lineRule="exact"/>
                      <w:ind w:left="427" w:right="0" w:firstLine="0"/>
                      <w:jc w:val="left"/>
                      <w:rPr>
                        <w:sz w:val="21"/>
                      </w:rPr>
                    </w:pPr>
                    <w:r>
                      <w:rPr>
                        <w:sz w:val="21"/>
                      </w:rPr>
                      <w:t>g) 档案管理制度。</w:t>
                    </w:r>
                  </w:p>
                  <w:p>
                    <w:pPr>
                      <w:spacing w:before="6" w:line="240" w:lineRule="auto"/>
                      <w:rPr>
                        <w:sz w:val="15"/>
                      </w:rPr>
                    </w:pPr>
                  </w:p>
                  <w:p>
                    <w:pPr>
                      <w:numPr>
                        <w:ilvl w:val="1"/>
                        <w:numId w:val="20"/>
                      </w:numPr>
                      <w:tabs>
                        <w:tab w:val="left" w:pos="526"/>
                      </w:tabs>
                      <w:spacing w:before="0"/>
                      <w:ind w:left="525" w:right="0" w:hanging="526"/>
                      <w:jc w:val="left"/>
                      <w:rPr>
                        <w:rFonts w:ascii="黑体" w:eastAsia="黑体" w:hint="eastAsia"/>
                        <w:sz w:val="21"/>
                      </w:rPr>
                    </w:pPr>
                    <w:r>
                      <w:rPr>
                        <w:rFonts w:ascii="黑体" w:eastAsia="黑体" w:hint="eastAsia"/>
                        <w:spacing w:val="-1"/>
                        <w:sz w:val="21"/>
                      </w:rPr>
                      <w:t>服务人员</w:t>
                    </w:r>
                  </w:p>
                  <w:p>
                    <w:pPr>
                      <w:spacing w:before="7" w:line="240" w:lineRule="auto"/>
                      <w:rPr>
                        <w:rFonts w:ascii="黑体"/>
                        <w:sz w:val="15"/>
                      </w:rPr>
                    </w:pPr>
                  </w:p>
                  <w:p>
                    <w:pPr>
                      <w:numPr>
                        <w:ilvl w:val="2"/>
                        <w:numId w:val="20"/>
                      </w:numPr>
                      <w:tabs>
                        <w:tab w:val="left" w:pos="735"/>
                      </w:tabs>
                      <w:spacing w:before="0" w:line="278" w:lineRule="auto"/>
                      <w:ind w:left="0" w:right="18" w:firstLine="0"/>
                      <w:jc w:val="left"/>
                      <w:rPr>
                        <w:sz w:val="21"/>
                      </w:rPr>
                    </w:pPr>
                    <w:r>
                      <w:rPr>
                        <w:spacing w:val="-3"/>
                        <w:sz w:val="21"/>
                      </w:rPr>
                      <w:t>运营承接主体应设置房屋管理、财务管理、档案及信息化管理、安全管理等岗位并配备相应的服务人员。</w:t>
                    </w:r>
                  </w:p>
                  <w:p>
                    <w:pPr>
                      <w:numPr>
                        <w:ilvl w:val="2"/>
                        <w:numId w:val="20"/>
                      </w:numPr>
                      <w:tabs>
                        <w:tab w:val="left" w:pos="735"/>
                      </w:tabs>
                      <w:spacing w:before="51"/>
                      <w:ind w:left="734" w:right="0" w:hanging="735"/>
                      <w:jc w:val="left"/>
                      <w:rPr>
                        <w:sz w:val="21"/>
                      </w:rPr>
                    </w:pPr>
                    <w:r>
                      <w:rPr>
                        <w:spacing w:val="-3"/>
                        <w:sz w:val="21"/>
                      </w:rPr>
                      <w:t>房屋管理服务人员应按以下要求定量配备：</w:t>
                    </w:r>
                  </w:p>
                  <w:p>
                    <w:pPr>
                      <w:numPr>
                        <w:ilvl w:val="3"/>
                        <w:numId w:val="20"/>
                      </w:numPr>
                      <w:tabs>
                        <w:tab w:val="left" w:pos="840"/>
                      </w:tabs>
                      <w:spacing w:before="93"/>
                      <w:ind w:left="839" w:right="0" w:hanging="420"/>
                      <w:jc w:val="left"/>
                      <w:rPr>
                        <w:sz w:val="21"/>
                      </w:rPr>
                    </w:pPr>
                    <w:r>
                      <w:rPr>
                        <w:spacing w:val="-12"/>
                        <w:sz w:val="21"/>
                      </w:rPr>
                      <w:t xml:space="preserve">规模达到 </w:t>
                    </w:r>
                    <w:r>
                      <w:rPr>
                        <w:sz w:val="21"/>
                      </w:rPr>
                      <w:t>1000</w:t>
                    </w:r>
                    <w:r>
                      <w:rPr>
                        <w:spacing w:val="-15"/>
                        <w:sz w:val="21"/>
                      </w:rPr>
                      <w:t xml:space="preserve"> 套以上</w:t>
                    </w:r>
                    <w:r>
                      <w:rPr>
                        <w:spacing w:val="-3"/>
                        <w:sz w:val="21"/>
                      </w:rPr>
                      <w:t>（含</w:t>
                    </w:r>
                    <w:r>
                      <w:rPr>
                        <w:sz w:val="21"/>
                      </w:rPr>
                      <w:t>）</w:t>
                    </w:r>
                    <w:r>
                      <w:rPr>
                        <w:spacing w:val="-7"/>
                        <w:sz w:val="21"/>
                      </w:rPr>
                      <w:t xml:space="preserve">的公租房小区，按不低于 </w:t>
                    </w:r>
                    <w:r>
                      <w:rPr>
                        <w:sz w:val="21"/>
                      </w:rPr>
                      <w:t>1:200</w:t>
                    </w:r>
                    <w:r>
                      <w:rPr>
                        <w:spacing w:val="-9"/>
                        <w:sz w:val="21"/>
                      </w:rPr>
                      <w:t xml:space="preserve"> 的比例配备服务人员；</w:t>
                    </w:r>
                  </w:p>
                  <w:p>
                    <w:pPr>
                      <w:numPr>
                        <w:ilvl w:val="3"/>
                        <w:numId w:val="20"/>
                      </w:numPr>
                      <w:tabs>
                        <w:tab w:val="left" w:pos="840"/>
                      </w:tabs>
                      <w:spacing w:before="43" w:line="278" w:lineRule="auto"/>
                      <w:ind w:left="839" w:right="18" w:hanging="420"/>
                      <w:jc w:val="left"/>
                      <w:rPr>
                        <w:sz w:val="21"/>
                      </w:rPr>
                    </w:pPr>
                    <w:r>
                      <w:rPr>
                        <w:spacing w:val="-11"/>
                        <w:sz w:val="21"/>
                      </w:rPr>
                      <w:t xml:space="preserve">规模达到 </w:t>
                    </w:r>
                    <w:r>
                      <w:rPr>
                        <w:sz w:val="21"/>
                      </w:rPr>
                      <w:t>200</w:t>
                    </w:r>
                    <w:r>
                      <w:rPr>
                        <w:spacing w:val="-12"/>
                        <w:sz w:val="21"/>
                      </w:rPr>
                      <w:t xml:space="preserve"> 套以上</w:t>
                    </w:r>
                    <w:r>
                      <w:rPr>
                        <w:sz w:val="21"/>
                      </w:rPr>
                      <w:t>（</w:t>
                    </w:r>
                    <w:r>
                      <w:rPr>
                        <w:spacing w:val="-3"/>
                        <w:sz w:val="21"/>
                      </w:rPr>
                      <w:t>含</w:t>
                    </w:r>
                    <w:r>
                      <w:rPr>
                        <w:sz w:val="21"/>
                      </w:rPr>
                      <w:t>）</w:t>
                    </w:r>
                    <w:r>
                      <w:rPr>
                        <w:spacing w:val="-24"/>
                        <w:sz w:val="21"/>
                      </w:rPr>
                      <w:t xml:space="preserve">且 </w:t>
                    </w:r>
                    <w:r>
                      <w:rPr>
                        <w:sz w:val="21"/>
                      </w:rPr>
                      <w:t>1000</w:t>
                    </w:r>
                    <w:r>
                      <w:rPr>
                        <w:spacing w:val="-11"/>
                        <w:sz w:val="21"/>
                      </w:rPr>
                      <w:t xml:space="preserve"> 套以下的公租房小区，按不低于 </w:t>
                    </w:r>
                    <w:r>
                      <w:rPr>
                        <w:sz w:val="21"/>
                      </w:rPr>
                      <w:t>1:150</w:t>
                    </w:r>
                    <w:r>
                      <w:rPr>
                        <w:spacing w:val="-8"/>
                        <w:sz w:val="21"/>
                      </w:rPr>
                      <w:t xml:space="preserve"> 的比例配备服务人员；</w:t>
                    </w:r>
                  </w:p>
                  <w:p>
                    <w:pPr>
                      <w:numPr>
                        <w:ilvl w:val="3"/>
                        <w:numId w:val="20"/>
                      </w:numPr>
                      <w:tabs>
                        <w:tab w:val="left" w:pos="840"/>
                      </w:tabs>
                      <w:spacing w:before="0" w:line="269" w:lineRule="exact"/>
                      <w:ind w:left="839" w:right="0" w:hanging="420"/>
                      <w:jc w:val="left"/>
                      <w:rPr>
                        <w:sz w:val="21"/>
                      </w:rPr>
                    </w:pPr>
                    <w:r>
                      <w:rPr>
                        <w:spacing w:val="-8"/>
                        <w:sz w:val="21"/>
                      </w:rPr>
                      <w:t xml:space="preserve">分散且每处规模少于 </w:t>
                    </w:r>
                    <w:r>
                      <w:rPr>
                        <w:sz w:val="21"/>
                      </w:rPr>
                      <w:t>200</w:t>
                    </w:r>
                    <w:r>
                      <w:rPr>
                        <w:spacing w:val="-12"/>
                        <w:sz w:val="21"/>
                      </w:rPr>
                      <w:t xml:space="preserve"> 套的公租房小区，按不低于 </w:t>
                    </w:r>
                    <w:r>
                      <w:rPr>
                        <w:sz w:val="21"/>
                      </w:rPr>
                      <w:t>1:100</w:t>
                    </w:r>
                    <w:r>
                      <w:rPr>
                        <w:spacing w:val="-9"/>
                        <w:sz w:val="21"/>
                      </w:rPr>
                      <w:t xml:space="preserve"> 的比例划片配备服务人员。</w:t>
                    </w:r>
                  </w:p>
                  <w:p>
                    <w:pPr>
                      <w:numPr>
                        <w:ilvl w:val="2"/>
                        <w:numId w:val="20"/>
                      </w:numPr>
                      <w:tabs>
                        <w:tab w:val="left" w:pos="735"/>
                      </w:tabs>
                      <w:spacing w:before="93"/>
                      <w:ind w:left="734" w:right="0" w:hanging="735"/>
                      <w:jc w:val="left"/>
                      <w:rPr>
                        <w:sz w:val="21"/>
                      </w:rPr>
                    </w:pPr>
                    <w:r>
                      <w:rPr>
                        <w:spacing w:val="-3"/>
                        <w:sz w:val="21"/>
                      </w:rPr>
                      <w:t>服务人员应满足以下条件：</w:t>
                    </w:r>
                  </w:p>
                  <w:p>
                    <w:pPr>
                      <w:numPr>
                        <w:ilvl w:val="3"/>
                        <w:numId w:val="20"/>
                      </w:numPr>
                      <w:tabs>
                        <w:tab w:val="left" w:pos="840"/>
                      </w:tabs>
                      <w:spacing w:before="91"/>
                      <w:ind w:left="839" w:right="0" w:hanging="420"/>
                      <w:jc w:val="left"/>
                      <w:rPr>
                        <w:sz w:val="21"/>
                      </w:rPr>
                    </w:pPr>
                    <w:r>
                      <w:rPr>
                        <w:spacing w:val="-3"/>
                        <w:sz w:val="21"/>
                      </w:rPr>
                      <w:t>严格遵守法律法规、职业道德规范及工作纪律；</w:t>
                    </w:r>
                  </w:p>
                  <w:p>
                    <w:pPr>
                      <w:numPr>
                        <w:ilvl w:val="3"/>
                        <w:numId w:val="20"/>
                      </w:numPr>
                      <w:tabs>
                        <w:tab w:val="left" w:pos="840"/>
                      </w:tabs>
                      <w:spacing w:before="43" w:line="278" w:lineRule="auto"/>
                      <w:ind w:left="839" w:right="18" w:hanging="420"/>
                      <w:jc w:val="left"/>
                      <w:rPr>
                        <w:sz w:val="21"/>
                      </w:rPr>
                    </w:pPr>
                    <w:r>
                      <w:rPr>
                        <w:spacing w:val="-10"/>
                        <w:sz w:val="21"/>
                      </w:rPr>
                      <w:t>统一工作着装，佩带统一式样的工号牌，牌上印有本人相片、姓名、职务、服务岗位、联系方</w:t>
                    </w:r>
                    <w:r>
                      <w:rPr>
                        <w:spacing w:val="-5"/>
                        <w:sz w:val="21"/>
                      </w:rPr>
                      <w:t>式等信息；</w:t>
                    </w:r>
                  </w:p>
                  <w:p>
                    <w:pPr>
                      <w:numPr>
                        <w:ilvl w:val="3"/>
                        <w:numId w:val="20"/>
                      </w:numPr>
                      <w:tabs>
                        <w:tab w:val="left" w:pos="840"/>
                      </w:tabs>
                      <w:spacing w:before="0" w:line="269" w:lineRule="exact"/>
                      <w:ind w:left="839" w:right="0" w:hanging="420"/>
                      <w:jc w:val="left"/>
                      <w:rPr>
                        <w:sz w:val="21"/>
                      </w:rPr>
                    </w:pPr>
                    <w:r>
                      <w:rPr>
                        <w:spacing w:val="-3"/>
                        <w:sz w:val="21"/>
                      </w:rPr>
                      <w:t>熟悉岗位服务内容、服务标准及服务程序；</w:t>
                    </w:r>
                  </w:p>
                  <w:p>
                    <w:pPr>
                      <w:numPr>
                        <w:ilvl w:val="3"/>
                        <w:numId w:val="20"/>
                      </w:numPr>
                      <w:tabs>
                        <w:tab w:val="left" w:pos="840"/>
                      </w:tabs>
                      <w:spacing w:before="44"/>
                      <w:ind w:left="839" w:right="0" w:hanging="420"/>
                      <w:jc w:val="left"/>
                      <w:rPr>
                        <w:sz w:val="21"/>
                      </w:rPr>
                    </w:pPr>
                    <w:r>
                      <w:rPr>
                        <w:spacing w:val="-3"/>
                        <w:sz w:val="21"/>
                      </w:rPr>
                      <w:t>对待租户态度主动、热情、诚恳；</w:t>
                    </w:r>
                  </w:p>
                  <w:p>
                    <w:pPr>
                      <w:numPr>
                        <w:ilvl w:val="3"/>
                        <w:numId w:val="20"/>
                      </w:numPr>
                      <w:tabs>
                        <w:tab w:val="left" w:pos="840"/>
                      </w:tabs>
                      <w:spacing w:before="43" w:line="240" w:lineRule="exact"/>
                      <w:ind w:left="839" w:right="0" w:hanging="420"/>
                      <w:jc w:val="left"/>
                      <w:rPr>
                        <w:sz w:val="21"/>
                      </w:rPr>
                    </w:pPr>
                    <w:r>
                      <w:rPr>
                        <w:spacing w:val="-3"/>
                        <w:sz w:val="21"/>
                      </w:rPr>
                      <w:t>定期接受业务学习和培训。</w:t>
                    </w:r>
                  </w:p>
                </w:txbxContent>
              </v:textbox>
            </v:shape>
            <v:shape id="_x0000_s1057" type="#_x0000_t202" style="width:1177;height:212;left:1416;position:absolute;top:6187" filled="f" stroked="f">
              <v:textbox inset="0,0,0,0">
                <w:txbxContent>
                  <w:p>
                    <w:pPr>
                      <w:spacing w:before="0" w:line="211" w:lineRule="exact"/>
                      <w:ind w:left="0" w:right="0" w:firstLine="0"/>
                      <w:jc w:val="left"/>
                      <w:rPr>
                        <w:rFonts w:ascii="黑体" w:eastAsia="黑体" w:hint="eastAsia"/>
                        <w:sz w:val="21"/>
                      </w:rPr>
                    </w:pPr>
                    <w:r>
                      <w:rPr>
                        <w:rFonts w:ascii="黑体" w:eastAsia="黑体" w:hint="eastAsia"/>
                        <w:sz w:val="21"/>
                      </w:rPr>
                      <w:t>5 房源接收</w:t>
                    </w:r>
                  </w:p>
                </w:txbxContent>
              </v:textbox>
            </v:shape>
            <v:shape id="_x0000_s1058" type="#_x0000_t202" style="width:3909;height:680;left:1416;position:absolute;top:6808" filled="f" stroked="f">
              <v:textbox inset="0,0,0,0">
                <w:txbxContent>
                  <w:p>
                    <w:pPr>
                      <w:numPr>
                        <w:ilvl w:val="1"/>
                        <w:numId w:val="19"/>
                      </w:numPr>
                      <w:tabs>
                        <w:tab w:val="left" w:pos="526"/>
                      </w:tabs>
                      <w:spacing w:before="0" w:line="241" w:lineRule="exact"/>
                      <w:ind w:left="525" w:right="0" w:hanging="526"/>
                      <w:jc w:val="left"/>
                      <w:rPr>
                        <w:rFonts w:ascii="黑体" w:eastAsia="黑体" w:hint="eastAsia"/>
                        <w:sz w:val="21"/>
                      </w:rPr>
                    </w:pPr>
                    <w:r>
                      <w:rPr>
                        <w:rFonts w:ascii="黑体" w:eastAsia="黑体" w:hint="eastAsia"/>
                        <w:spacing w:val="-2"/>
                        <w:sz w:val="21"/>
                      </w:rPr>
                      <w:t>房源查验</w:t>
                    </w:r>
                  </w:p>
                  <w:p>
                    <w:pPr>
                      <w:spacing w:before="6" w:line="240" w:lineRule="auto"/>
                      <w:rPr>
                        <w:rFonts w:ascii="黑体"/>
                        <w:sz w:val="15"/>
                      </w:rPr>
                    </w:pPr>
                  </w:p>
                  <w:p>
                    <w:pPr>
                      <w:numPr>
                        <w:ilvl w:val="2"/>
                        <w:numId w:val="19"/>
                      </w:numPr>
                      <w:tabs>
                        <w:tab w:val="left" w:pos="735"/>
                      </w:tabs>
                      <w:spacing w:before="0" w:line="240" w:lineRule="exact"/>
                      <w:ind w:left="734" w:right="0" w:hanging="735"/>
                      <w:jc w:val="left"/>
                      <w:rPr>
                        <w:sz w:val="21"/>
                      </w:rPr>
                    </w:pPr>
                    <w:r>
                      <w:rPr>
                        <w:spacing w:val="-3"/>
                        <w:sz w:val="21"/>
                      </w:rPr>
                      <w:t>房源查验包括但不限于以下内容：</w:t>
                    </w:r>
                  </w:p>
                </w:txbxContent>
              </v:textbox>
            </v:shape>
            <v:shape id="_x0000_s1059" type="#_x0000_t202" style="width:110;height:180;left:10482;position:absolute;top:7670" filled="f" stroked="f">
              <v:textbox inset="0,0,0,0">
                <w:txbxContent>
                  <w:p>
                    <w:pPr>
                      <w:spacing w:before="0" w:line="180" w:lineRule="exact"/>
                      <w:ind w:left="0" w:right="0" w:firstLine="0"/>
                      <w:jc w:val="left"/>
                      <w:rPr>
                        <w:sz w:val="18"/>
                      </w:rPr>
                    </w:pPr>
                    <w:r>
                      <w:rPr>
                        <w:sz w:val="18"/>
                      </w:rPr>
                      <w:t>3</w:t>
                    </w:r>
                  </w:p>
                </w:txbxContent>
              </v:textbox>
            </v:shape>
            <w10:wrap type="topAndBottom"/>
          </v:group>
        </w:pict>
      </w:r>
      <w:r>
        <w:rPr>
          <w:spacing w:val="-3"/>
          <w:sz w:val="21"/>
        </w:rPr>
        <w:t>服务人员培训及考核工作制度；</w:t>
      </w:r>
    </w:p>
    <w:p>
      <w:pPr>
        <w:spacing w:after="0" w:line="240" w:lineRule="auto"/>
        <w:jc w:val="left"/>
        <w:rPr>
          <w:sz w:val="21"/>
        </w:rPr>
        <w:sectPr>
          <w:pgSz w:w="11910" w:h="16840"/>
          <w:pgMar w:top="1340" w:right="260" w:bottom="280" w:left="240" w:header="708" w:footer="708"/>
          <w:pgNumType w:start="8"/>
          <w:cols w:space="708"/>
        </w:sectPr>
      </w:pPr>
    </w:p>
    <w:p>
      <w:pPr>
        <w:pStyle w:val="BodyText"/>
        <w:spacing w:before="59"/>
        <w:ind w:left="892"/>
        <w:rPr>
          <w:rFonts w:ascii="黑体" w:hAnsi="黑体"/>
        </w:rPr>
      </w:pPr>
      <w:r>
        <w:rPr>
          <w:rFonts w:ascii="黑体" w:hAnsi="黑体"/>
        </w:rPr>
        <w:t>DB4201/T 585</w:t>
      </w:r>
      <w:r>
        <w:rPr>
          <w:rFonts w:ascii="Times New Roman" w:hAnsi="Times New Roman"/>
        </w:rPr>
        <w:t>—</w:t>
      </w:r>
      <w:r>
        <w:rPr>
          <w:rFonts w:ascii="黑体" w:hAnsi="黑体"/>
        </w:rPr>
        <w:t>2019</w:t>
      </w:r>
    </w:p>
    <w:p>
      <w:pPr>
        <w:pStyle w:val="BodyText"/>
        <w:spacing w:before="9"/>
        <w:rPr>
          <w:rFonts w:ascii="黑体"/>
          <w:sz w:val="13"/>
        </w:rPr>
      </w:pPr>
    </w:p>
    <w:p>
      <w:pPr>
        <w:pStyle w:val="ListParagraph"/>
        <w:numPr>
          <w:ilvl w:val="0"/>
          <w:numId w:val="28"/>
        </w:numPr>
        <w:tabs>
          <w:tab w:val="left" w:pos="1734"/>
        </w:tabs>
        <w:spacing w:before="71" w:after="0" w:line="240" w:lineRule="auto"/>
        <w:ind w:left="1733" w:right="0" w:hanging="421"/>
        <w:jc w:val="left"/>
        <w:rPr>
          <w:sz w:val="21"/>
        </w:rPr>
      </w:pPr>
      <w:r>
        <w:rPr>
          <w:spacing w:val="-3"/>
          <w:sz w:val="21"/>
        </w:rPr>
        <w:t>查验房源竣工验收资料，核实房源是否竣工并完成装饰装修工作，且已通过相关部门的验收；</w:t>
      </w:r>
    </w:p>
    <w:p>
      <w:pPr>
        <w:pStyle w:val="ListParagraph"/>
        <w:numPr>
          <w:ilvl w:val="0"/>
          <w:numId w:val="28"/>
        </w:numPr>
        <w:tabs>
          <w:tab w:val="left" w:pos="1734"/>
        </w:tabs>
        <w:spacing w:before="43" w:after="0" w:line="278" w:lineRule="auto"/>
        <w:ind w:left="1733" w:right="1149" w:hanging="420"/>
        <w:jc w:val="left"/>
        <w:rPr>
          <w:sz w:val="21"/>
        </w:rPr>
      </w:pPr>
      <w:r>
        <w:rPr>
          <w:spacing w:val="-11"/>
          <w:sz w:val="21"/>
        </w:rPr>
        <w:t>现场查看房屋结构及水、电、气、通信等自用设施设备的完好程度，判断房屋是否满足入住条件；</w:t>
      </w:r>
    </w:p>
    <w:p>
      <w:pPr>
        <w:pStyle w:val="ListParagraph"/>
        <w:numPr>
          <w:ilvl w:val="0"/>
          <w:numId w:val="28"/>
        </w:numPr>
        <w:tabs>
          <w:tab w:val="left" w:pos="1734"/>
        </w:tabs>
        <w:spacing w:before="0" w:after="0" w:line="269" w:lineRule="exact"/>
        <w:ind w:left="1733" w:right="0" w:hanging="421"/>
        <w:jc w:val="left"/>
        <w:rPr>
          <w:sz w:val="21"/>
        </w:rPr>
      </w:pPr>
      <w:r>
        <w:rPr>
          <w:spacing w:val="-3"/>
          <w:sz w:val="21"/>
        </w:rPr>
        <w:t>逐套登记自用设施设备的品种、数量及水、电、气的起始码。</w:t>
      </w:r>
    </w:p>
    <w:p>
      <w:pPr>
        <w:pStyle w:val="ListParagraph"/>
        <w:numPr>
          <w:ilvl w:val="2"/>
          <w:numId w:val="17"/>
        </w:numPr>
        <w:tabs>
          <w:tab w:val="left" w:pos="1628"/>
        </w:tabs>
        <w:spacing w:before="94" w:after="0" w:line="276" w:lineRule="auto"/>
        <w:ind w:left="892" w:right="1149" w:firstLine="0"/>
        <w:jc w:val="left"/>
        <w:rPr>
          <w:sz w:val="21"/>
        </w:rPr>
      </w:pPr>
      <w:r>
        <w:rPr>
          <w:spacing w:val="-3"/>
          <w:sz w:val="21"/>
        </w:rPr>
        <w:t>房源查验过程中发现的问题应及时向移交方反馈，督促其整改。相关责任方未整改到位的，运营承接主体可拒绝接收。</w:t>
      </w:r>
    </w:p>
    <w:p>
      <w:pPr>
        <w:pStyle w:val="ListParagraph"/>
        <w:numPr>
          <w:ilvl w:val="2"/>
          <w:numId w:val="17"/>
        </w:numPr>
        <w:tabs>
          <w:tab w:val="left" w:pos="1628"/>
        </w:tabs>
        <w:spacing w:before="53" w:after="0" w:line="240" w:lineRule="auto"/>
        <w:ind w:left="1627" w:right="0" w:hanging="736"/>
        <w:jc w:val="left"/>
        <w:rPr>
          <w:sz w:val="21"/>
        </w:rPr>
      </w:pPr>
      <w:r>
        <w:rPr>
          <w:spacing w:val="-9"/>
          <w:sz w:val="21"/>
        </w:rPr>
        <w:t xml:space="preserve">房源查验工作宜在 </w:t>
      </w:r>
      <w:r>
        <w:rPr>
          <w:sz w:val="21"/>
        </w:rPr>
        <w:t>15</w:t>
      </w:r>
      <w:r>
        <w:rPr>
          <w:spacing w:val="-9"/>
          <w:sz w:val="21"/>
        </w:rPr>
        <w:t xml:space="preserve"> 个工作日内完成。</w:t>
      </w:r>
    </w:p>
    <w:p>
      <w:pPr>
        <w:pStyle w:val="BodyText"/>
        <w:spacing w:before="9"/>
        <w:rPr>
          <w:sz w:val="15"/>
        </w:rPr>
      </w:pPr>
    </w:p>
    <w:p>
      <w:pPr>
        <w:pStyle w:val="ListParagraph"/>
        <w:numPr>
          <w:ilvl w:val="1"/>
          <w:numId w:val="16"/>
        </w:numPr>
        <w:tabs>
          <w:tab w:val="left" w:pos="1419"/>
        </w:tabs>
        <w:spacing w:before="0" w:after="0" w:line="240" w:lineRule="auto"/>
        <w:ind w:left="1418" w:right="0" w:hanging="527"/>
        <w:jc w:val="left"/>
        <w:rPr>
          <w:rFonts w:ascii="黑体" w:eastAsia="黑体" w:hint="eastAsia"/>
          <w:sz w:val="21"/>
        </w:rPr>
      </w:pPr>
      <w:r>
        <w:rPr>
          <w:rFonts w:ascii="黑体" w:eastAsia="黑体" w:hint="eastAsia"/>
          <w:spacing w:val="-2"/>
          <w:sz w:val="21"/>
        </w:rPr>
        <w:t>房源资料交接</w:t>
      </w:r>
    </w:p>
    <w:p>
      <w:pPr>
        <w:pStyle w:val="BodyText"/>
        <w:spacing w:before="4"/>
        <w:rPr>
          <w:rFonts w:ascii="黑体"/>
          <w:sz w:val="15"/>
        </w:rPr>
      </w:pPr>
    </w:p>
    <w:p>
      <w:pPr>
        <w:pStyle w:val="ListParagraph"/>
        <w:numPr>
          <w:ilvl w:val="2"/>
          <w:numId w:val="16"/>
        </w:numPr>
        <w:tabs>
          <w:tab w:val="left" w:pos="1628"/>
        </w:tabs>
        <w:spacing w:before="0" w:after="0" w:line="278" w:lineRule="auto"/>
        <w:ind w:left="892" w:right="1149" w:firstLine="0"/>
        <w:jc w:val="left"/>
        <w:rPr>
          <w:sz w:val="21"/>
        </w:rPr>
      </w:pPr>
      <w:r>
        <w:rPr>
          <w:spacing w:val="-3"/>
          <w:sz w:val="21"/>
        </w:rPr>
        <w:t>接管新交付房源时，运营承接主体应与政府主管部门做好资料移交，需移交的资料包括但不限于：</w:t>
      </w:r>
    </w:p>
    <w:p>
      <w:pPr>
        <w:pStyle w:val="ListParagraph"/>
        <w:numPr>
          <w:ilvl w:val="3"/>
          <w:numId w:val="16"/>
        </w:numPr>
        <w:tabs>
          <w:tab w:val="left" w:pos="1734"/>
        </w:tabs>
        <w:spacing w:before="51" w:after="0" w:line="240" w:lineRule="auto"/>
        <w:ind w:left="1733" w:right="0" w:hanging="421"/>
        <w:jc w:val="left"/>
        <w:rPr>
          <w:sz w:val="21"/>
        </w:rPr>
      </w:pPr>
      <w:r>
        <w:rPr>
          <w:spacing w:val="-3"/>
          <w:sz w:val="21"/>
        </w:rPr>
        <w:t>项目竣工验收合格证明；</w:t>
      </w:r>
    </w:p>
    <w:p>
      <w:pPr>
        <w:pStyle w:val="ListParagraph"/>
        <w:numPr>
          <w:ilvl w:val="3"/>
          <w:numId w:val="16"/>
        </w:numPr>
        <w:tabs>
          <w:tab w:val="left" w:pos="1734"/>
        </w:tabs>
        <w:spacing w:before="43" w:after="0" w:line="240" w:lineRule="auto"/>
        <w:ind w:left="1733" w:right="0" w:hanging="421"/>
        <w:jc w:val="left"/>
        <w:rPr>
          <w:sz w:val="21"/>
        </w:rPr>
      </w:pPr>
      <w:r>
        <w:rPr>
          <w:spacing w:val="-2"/>
          <w:sz w:val="21"/>
        </w:rPr>
        <w:t>交付使用证明；</w:t>
      </w:r>
    </w:p>
    <w:p>
      <w:pPr>
        <w:pStyle w:val="ListParagraph"/>
        <w:numPr>
          <w:ilvl w:val="3"/>
          <w:numId w:val="16"/>
        </w:numPr>
        <w:tabs>
          <w:tab w:val="left" w:pos="1734"/>
        </w:tabs>
        <w:spacing w:before="43" w:after="0" w:line="240" w:lineRule="auto"/>
        <w:ind w:left="1733" w:right="0" w:hanging="421"/>
        <w:jc w:val="left"/>
        <w:rPr>
          <w:sz w:val="21"/>
        </w:rPr>
      </w:pPr>
      <w:r>
        <w:rPr>
          <w:spacing w:val="-3"/>
          <w:sz w:val="21"/>
        </w:rPr>
        <w:t>建筑装修质量验收合格证明。</w:t>
      </w:r>
    </w:p>
    <w:p>
      <w:pPr>
        <w:pStyle w:val="ListParagraph"/>
        <w:numPr>
          <w:ilvl w:val="2"/>
          <w:numId w:val="16"/>
        </w:numPr>
        <w:tabs>
          <w:tab w:val="left" w:pos="1628"/>
        </w:tabs>
        <w:spacing w:before="93" w:after="0" w:line="240" w:lineRule="auto"/>
        <w:ind w:left="1627" w:right="0" w:hanging="736"/>
        <w:jc w:val="left"/>
        <w:rPr>
          <w:sz w:val="21"/>
        </w:rPr>
      </w:pPr>
      <w:r>
        <w:rPr>
          <w:spacing w:val="-13"/>
          <w:sz w:val="21"/>
        </w:rPr>
        <w:t xml:space="preserve">运营承接主体发生更替时，退出方应将本标准 </w:t>
      </w:r>
      <w:r>
        <w:rPr>
          <w:sz w:val="21"/>
        </w:rPr>
        <w:t>5.2.1</w:t>
      </w:r>
      <w:r>
        <w:rPr>
          <w:spacing w:val="-9"/>
          <w:sz w:val="21"/>
        </w:rPr>
        <w:t xml:space="preserve"> 所列资料连同下列资料一并向承接方移交：</w:t>
      </w:r>
    </w:p>
    <w:p>
      <w:pPr>
        <w:pStyle w:val="ListParagraph"/>
        <w:numPr>
          <w:ilvl w:val="3"/>
          <w:numId w:val="16"/>
        </w:numPr>
        <w:tabs>
          <w:tab w:val="left" w:pos="1734"/>
        </w:tabs>
        <w:spacing w:before="94" w:after="0" w:line="240" w:lineRule="auto"/>
        <w:ind w:left="1733" w:right="0" w:hanging="421"/>
        <w:jc w:val="left"/>
        <w:rPr>
          <w:sz w:val="21"/>
        </w:rPr>
      </w:pPr>
      <w:r>
        <w:rPr>
          <w:spacing w:val="-3"/>
          <w:sz w:val="21"/>
        </w:rPr>
        <w:t>租金收缴、欠租等情况的清册、台账和凭证；</w:t>
      </w:r>
    </w:p>
    <w:p>
      <w:pPr>
        <w:pStyle w:val="ListParagraph"/>
        <w:numPr>
          <w:ilvl w:val="3"/>
          <w:numId w:val="16"/>
        </w:numPr>
        <w:tabs>
          <w:tab w:val="left" w:pos="1734"/>
        </w:tabs>
        <w:spacing w:before="42" w:after="0" w:line="240" w:lineRule="auto"/>
        <w:ind w:left="1733" w:right="0" w:hanging="421"/>
        <w:jc w:val="left"/>
        <w:rPr>
          <w:sz w:val="21"/>
        </w:rPr>
      </w:pPr>
      <w:r>
        <w:rPr>
          <w:spacing w:val="-2"/>
          <w:sz w:val="21"/>
        </w:rPr>
        <w:t>租户档案资料；</w:t>
      </w:r>
    </w:p>
    <w:p>
      <w:pPr>
        <w:pStyle w:val="ListParagraph"/>
        <w:numPr>
          <w:ilvl w:val="3"/>
          <w:numId w:val="16"/>
        </w:numPr>
        <w:tabs>
          <w:tab w:val="left" w:pos="1734"/>
        </w:tabs>
        <w:spacing w:before="43" w:after="0" w:line="240" w:lineRule="auto"/>
        <w:ind w:left="1733" w:right="0" w:hanging="421"/>
        <w:jc w:val="left"/>
        <w:rPr>
          <w:sz w:val="21"/>
        </w:rPr>
      </w:pPr>
      <w:r>
        <w:rPr>
          <w:spacing w:val="-3"/>
          <w:sz w:val="21"/>
        </w:rPr>
        <w:t>房屋和自用设施设备档案资料；</w:t>
      </w:r>
    </w:p>
    <w:p>
      <w:pPr>
        <w:pStyle w:val="ListParagraph"/>
        <w:numPr>
          <w:ilvl w:val="3"/>
          <w:numId w:val="16"/>
        </w:numPr>
        <w:tabs>
          <w:tab w:val="left" w:pos="1734"/>
        </w:tabs>
        <w:spacing w:before="43" w:after="0" w:line="240" w:lineRule="auto"/>
        <w:ind w:left="1733" w:right="0" w:hanging="421"/>
        <w:jc w:val="left"/>
        <w:rPr>
          <w:sz w:val="21"/>
        </w:rPr>
      </w:pPr>
      <w:r>
        <w:rPr>
          <w:spacing w:val="-3"/>
          <w:sz w:val="21"/>
        </w:rPr>
        <w:t>房屋维修的受理、记录、费用、回访台账等资料；</w:t>
      </w:r>
    </w:p>
    <w:p>
      <w:pPr>
        <w:pStyle w:val="ListParagraph"/>
        <w:numPr>
          <w:ilvl w:val="3"/>
          <w:numId w:val="16"/>
        </w:numPr>
        <w:tabs>
          <w:tab w:val="left" w:pos="1734"/>
        </w:tabs>
        <w:spacing w:before="43" w:after="0" w:line="240" w:lineRule="auto"/>
        <w:ind w:left="1733" w:right="0" w:hanging="421"/>
        <w:jc w:val="left"/>
        <w:rPr>
          <w:sz w:val="21"/>
        </w:rPr>
      </w:pPr>
      <w:r>
        <w:drawing>
          <wp:anchor distT="0" distB="0" distL="0" distR="0" simplePos="0" relativeHeight="251672576" behindDoc="0" locked="0" layoutInCell="1" allowOverlap="1">
            <wp:simplePos x="0" y="0"/>
            <wp:positionH relativeFrom="page">
              <wp:posOffset>215900</wp:posOffset>
            </wp:positionH>
            <wp:positionV relativeFrom="paragraph">
              <wp:posOffset>120395</wp:posOffset>
            </wp:positionV>
            <wp:extent cx="7112000" cy="4876800"/>
            <wp:effectExtent l="0" t="0" r="0" b="0"/>
            <wp:wrapNone/>
            <wp:docPr id="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r>
        <w:rPr>
          <w:spacing w:val="-3"/>
          <w:sz w:val="21"/>
        </w:rPr>
        <w:t>其他与公租房运营管理服务相关的重要事项记录。</w:t>
      </w:r>
    </w:p>
    <w:p>
      <w:pPr>
        <w:pStyle w:val="ListParagraph"/>
        <w:numPr>
          <w:ilvl w:val="2"/>
          <w:numId w:val="16"/>
        </w:numPr>
        <w:tabs>
          <w:tab w:val="left" w:pos="1628"/>
        </w:tabs>
        <w:spacing w:before="94" w:after="0" w:line="240" w:lineRule="auto"/>
        <w:ind w:left="1627" w:right="0" w:hanging="736"/>
        <w:jc w:val="left"/>
        <w:rPr>
          <w:sz w:val="21"/>
        </w:rPr>
      </w:pPr>
      <w:r>
        <w:rPr>
          <w:spacing w:val="-6"/>
          <w:sz w:val="21"/>
        </w:rPr>
        <w:t xml:space="preserve">资料交接工作宜在运营承接主体发生更替 </w:t>
      </w:r>
      <w:r>
        <w:rPr>
          <w:sz w:val="21"/>
        </w:rPr>
        <w:t>5</w:t>
      </w:r>
      <w:r>
        <w:rPr>
          <w:spacing w:val="-8"/>
          <w:sz w:val="21"/>
        </w:rPr>
        <w:t xml:space="preserve"> 个工作日内完成。</w:t>
      </w:r>
    </w:p>
    <w:p>
      <w:pPr>
        <w:pStyle w:val="BodyText"/>
        <w:spacing w:before="8"/>
        <w:rPr>
          <w:sz w:val="27"/>
        </w:rPr>
      </w:pPr>
    </w:p>
    <w:p>
      <w:pPr>
        <w:pStyle w:val="ListParagraph"/>
        <w:numPr>
          <w:ilvl w:val="0"/>
          <w:numId w:val="15"/>
        </w:numPr>
        <w:tabs>
          <w:tab w:val="left" w:pos="1208"/>
        </w:tabs>
        <w:spacing w:before="1" w:after="0" w:line="240" w:lineRule="auto"/>
        <w:ind w:left="1207" w:right="0" w:hanging="316"/>
        <w:jc w:val="left"/>
        <w:rPr>
          <w:rFonts w:ascii="黑体" w:eastAsia="黑体" w:hint="eastAsia"/>
          <w:sz w:val="21"/>
        </w:rPr>
      </w:pPr>
      <w:r>
        <w:rPr>
          <w:rFonts w:ascii="黑体" w:eastAsia="黑体" w:hint="eastAsia"/>
          <w:spacing w:val="-1"/>
          <w:sz w:val="21"/>
        </w:rPr>
        <w:t>入住管理</w:t>
      </w:r>
    </w:p>
    <w:p>
      <w:pPr>
        <w:pStyle w:val="BodyText"/>
        <w:spacing w:before="9"/>
        <w:rPr>
          <w:rFonts w:ascii="黑体"/>
          <w:sz w:val="27"/>
        </w:rPr>
      </w:pPr>
    </w:p>
    <w:p>
      <w:pPr>
        <w:pStyle w:val="ListParagraph"/>
        <w:numPr>
          <w:ilvl w:val="1"/>
          <w:numId w:val="15"/>
        </w:numPr>
        <w:tabs>
          <w:tab w:val="left" w:pos="1419"/>
        </w:tabs>
        <w:spacing w:before="0" w:after="0" w:line="240" w:lineRule="auto"/>
        <w:ind w:left="1418" w:right="0" w:hanging="527"/>
        <w:jc w:val="left"/>
        <w:rPr>
          <w:rFonts w:ascii="黑体" w:eastAsia="黑体" w:hint="eastAsia"/>
          <w:sz w:val="21"/>
        </w:rPr>
      </w:pPr>
      <w:r>
        <w:rPr>
          <w:rFonts w:ascii="黑体" w:eastAsia="黑体" w:hint="eastAsia"/>
          <w:spacing w:val="-2"/>
          <w:sz w:val="21"/>
        </w:rPr>
        <w:t>协助选房配租</w:t>
      </w:r>
    </w:p>
    <w:p>
      <w:pPr>
        <w:pStyle w:val="BodyText"/>
        <w:spacing w:before="7"/>
        <w:rPr>
          <w:rFonts w:ascii="黑体"/>
          <w:sz w:val="15"/>
        </w:rPr>
      </w:pPr>
    </w:p>
    <w:p>
      <w:pPr>
        <w:pStyle w:val="ListParagraph"/>
        <w:numPr>
          <w:ilvl w:val="2"/>
          <w:numId w:val="15"/>
        </w:numPr>
        <w:tabs>
          <w:tab w:val="left" w:pos="1628"/>
        </w:tabs>
        <w:spacing w:before="0" w:after="0" w:line="240" w:lineRule="auto"/>
        <w:ind w:left="1627" w:right="0" w:hanging="736"/>
        <w:jc w:val="left"/>
        <w:rPr>
          <w:sz w:val="21"/>
        </w:rPr>
      </w:pPr>
      <w:r>
        <w:rPr>
          <w:spacing w:val="-3"/>
          <w:sz w:val="21"/>
        </w:rPr>
        <w:t>公租房进行首次配租时，运营承接主体应按照下列程序做好选房工作：</w:t>
      </w:r>
    </w:p>
    <w:p>
      <w:pPr>
        <w:pStyle w:val="ListParagraph"/>
        <w:numPr>
          <w:ilvl w:val="3"/>
          <w:numId w:val="15"/>
        </w:numPr>
        <w:tabs>
          <w:tab w:val="left" w:pos="1734"/>
        </w:tabs>
        <w:spacing w:before="91" w:after="0" w:line="278" w:lineRule="auto"/>
        <w:ind w:left="1733" w:right="1149" w:hanging="420"/>
        <w:jc w:val="left"/>
        <w:rPr>
          <w:sz w:val="21"/>
        </w:rPr>
      </w:pPr>
      <w:r>
        <w:rPr>
          <w:spacing w:val="-10"/>
          <w:sz w:val="21"/>
        </w:rPr>
        <w:t>前期筹备。制定选房工作方案，确定选房场所、选房时间和选房规则，制作项目楼盘信息，将</w:t>
      </w:r>
      <w:r>
        <w:rPr>
          <w:spacing w:val="-5"/>
          <w:sz w:val="21"/>
        </w:rPr>
        <w:t>选房规则及项目楼盘等重要选房信息在选房现场予以公示；</w:t>
      </w:r>
    </w:p>
    <w:p>
      <w:pPr>
        <w:pStyle w:val="ListParagraph"/>
        <w:numPr>
          <w:ilvl w:val="3"/>
          <w:numId w:val="15"/>
        </w:numPr>
        <w:tabs>
          <w:tab w:val="left" w:pos="1734"/>
        </w:tabs>
        <w:spacing w:before="0" w:after="0" w:line="278" w:lineRule="auto"/>
        <w:ind w:left="1733" w:right="1149" w:hanging="420"/>
        <w:jc w:val="left"/>
        <w:rPr>
          <w:sz w:val="21"/>
        </w:rPr>
      </w:pPr>
      <w:r>
        <w:rPr>
          <w:spacing w:val="-5"/>
          <w:sz w:val="21"/>
        </w:rPr>
        <w:t xml:space="preserve">组织看房活动。正式选房前 </w:t>
      </w:r>
      <w:r>
        <w:rPr>
          <w:sz w:val="21"/>
        </w:rPr>
        <w:t>15</w:t>
      </w:r>
      <w:r>
        <w:rPr>
          <w:spacing w:val="-7"/>
          <w:sz w:val="21"/>
        </w:rPr>
        <w:t xml:space="preserve"> 日内，为选房对象安排选房时间、批次和场次，声明选房规则</w:t>
      </w:r>
      <w:r>
        <w:rPr>
          <w:spacing w:val="-5"/>
          <w:sz w:val="21"/>
        </w:rPr>
        <w:t>和注意事项，组织其在项目现场了解房屋朝向、楼层、户型、面积、租金标准等具体情况；</w:t>
      </w:r>
    </w:p>
    <w:p>
      <w:pPr>
        <w:pStyle w:val="ListParagraph"/>
        <w:numPr>
          <w:ilvl w:val="3"/>
          <w:numId w:val="15"/>
        </w:numPr>
        <w:tabs>
          <w:tab w:val="left" w:pos="1734"/>
        </w:tabs>
        <w:spacing w:before="0" w:after="0" w:line="269" w:lineRule="exact"/>
        <w:ind w:left="1733" w:right="0" w:hanging="421"/>
        <w:jc w:val="left"/>
        <w:rPr>
          <w:sz w:val="21"/>
        </w:rPr>
      </w:pPr>
      <w:r>
        <w:rPr>
          <w:spacing w:val="-20"/>
          <w:sz w:val="21"/>
        </w:rPr>
        <w:t>正式选房。依据选房顺序号，分批次和场次组织选房对象选定承租房屋，发放配租确认通知书；</w:t>
      </w:r>
    </w:p>
    <w:p>
      <w:pPr>
        <w:pStyle w:val="ListParagraph"/>
        <w:numPr>
          <w:ilvl w:val="3"/>
          <w:numId w:val="15"/>
        </w:numPr>
        <w:tabs>
          <w:tab w:val="left" w:pos="1734"/>
        </w:tabs>
        <w:spacing w:before="42" w:after="0" w:line="240" w:lineRule="auto"/>
        <w:ind w:left="1733" w:right="0" w:hanging="421"/>
        <w:jc w:val="left"/>
        <w:rPr>
          <w:sz w:val="21"/>
        </w:rPr>
      </w:pPr>
      <w:r>
        <w:rPr>
          <w:spacing w:val="-3"/>
          <w:sz w:val="21"/>
        </w:rPr>
        <w:t>信息公示。在选房现场公布选房结果，并报送政府主管部门；</w:t>
      </w:r>
    </w:p>
    <w:p>
      <w:pPr>
        <w:pStyle w:val="ListParagraph"/>
        <w:numPr>
          <w:ilvl w:val="3"/>
          <w:numId w:val="15"/>
        </w:numPr>
        <w:tabs>
          <w:tab w:val="left" w:pos="1734"/>
        </w:tabs>
        <w:spacing w:before="43" w:after="0" w:line="240" w:lineRule="auto"/>
        <w:ind w:left="1733" w:right="0" w:hanging="421"/>
        <w:jc w:val="left"/>
        <w:rPr>
          <w:sz w:val="21"/>
        </w:rPr>
      </w:pPr>
      <w:r>
        <w:rPr>
          <w:spacing w:val="-3"/>
          <w:sz w:val="21"/>
        </w:rPr>
        <w:t>信息告知。告知选定房屋的对象签订租赁合同的时间、地点、需缴费用等信息。</w:t>
      </w:r>
    </w:p>
    <w:p>
      <w:pPr>
        <w:pStyle w:val="ListParagraph"/>
        <w:numPr>
          <w:ilvl w:val="2"/>
          <w:numId w:val="15"/>
        </w:numPr>
        <w:tabs>
          <w:tab w:val="left" w:pos="1628"/>
        </w:tabs>
        <w:spacing w:before="94" w:after="0" w:line="278" w:lineRule="auto"/>
        <w:ind w:left="892" w:right="1149" w:firstLine="0"/>
        <w:jc w:val="left"/>
        <w:rPr>
          <w:sz w:val="21"/>
        </w:rPr>
      </w:pPr>
      <w:r>
        <w:rPr>
          <w:spacing w:val="-3"/>
          <w:sz w:val="21"/>
        </w:rPr>
        <w:t>公租房实行日常配租时，运营承接主体应根据政府主管部门制定的配租方案组织符合配租条件的对象进行选房配租。</w:t>
      </w:r>
    </w:p>
    <w:p>
      <w:pPr>
        <w:pStyle w:val="ListParagraph"/>
        <w:numPr>
          <w:ilvl w:val="2"/>
          <w:numId w:val="15"/>
        </w:numPr>
        <w:tabs>
          <w:tab w:val="left" w:pos="1628"/>
        </w:tabs>
        <w:spacing w:before="50" w:after="0" w:line="278" w:lineRule="auto"/>
        <w:ind w:left="892" w:right="1149" w:firstLine="0"/>
        <w:jc w:val="left"/>
        <w:rPr>
          <w:sz w:val="21"/>
        </w:rPr>
      </w:pPr>
      <w:r>
        <w:rPr>
          <w:spacing w:val="-4"/>
          <w:sz w:val="21"/>
        </w:rPr>
        <w:t xml:space="preserve">对于取得选房资格无故不参加选房或参加选房后放弃租赁权利的对象，运营承接主体应在 </w:t>
      </w:r>
      <w:r>
        <w:rPr>
          <w:sz w:val="21"/>
        </w:rPr>
        <w:t>3</w:t>
      </w:r>
      <w:r>
        <w:rPr>
          <w:spacing w:val="-15"/>
          <w:sz w:val="21"/>
        </w:rPr>
        <w:t xml:space="preserve"> 个</w:t>
      </w:r>
      <w:r>
        <w:rPr>
          <w:spacing w:val="-7"/>
          <w:sz w:val="21"/>
        </w:rPr>
        <w:t>工作日内报送政府主管部门处理。</w:t>
      </w:r>
    </w:p>
    <w:p>
      <w:pPr>
        <w:pStyle w:val="ListParagraph"/>
        <w:numPr>
          <w:ilvl w:val="2"/>
          <w:numId w:val="15"/>
        </w:numPr>
        <w:tabs>
          <w:tab w:val="left" w:pos="1628"/>
        </w:tabs>
        <w:spacing w:before="51" w:after="0" w:line="278" w:lineRule="auto"/>
        <w:ind w:left="892" w:right="1149" w:firstLine="0"/>
        <w:jc w:val="left"/>
        <w:rPr>
          <w:sz w:val="21"/>
        </w:rPr>
      </w:pPr>
      <w:r>
        <w:rPr>
          <w:spacing w:val="-5"/>
          <w:sz w:val="21"/>
        </w:rPr>
        <w:t xml:space="preserve">单个配租项目选房配租工作不宜超过 </w:t>
      </w:r>
      <w:r>
        <w:rPr>
          <w:sz w:val="21"/>
        </w:rPr>
        <w:t>30</w:t>
      </w:r>
      <w:r>
        <w:rPr>
          <w:spacing w:val="-13"/>
          <w:sz w:val="21"/>
        </w:rPr>
        <w:t xml:space="preserve"> 天。配租项目规模较大或发生其他特殊情况的，可适当</w:t>
      </w:r>
      <w:r>
        <w:rPr>
          <w:spacing w:val="-12"/>
          <w:sz w:val="21"/>
        </w:rPr>
        <w:t xml:space="preserve">延长，但不宜超过 </w:t>
      </w:r>
      <w:r>
        <w:rPr>
          <w:sz w:val="21"/>
        </w:rPr>
        <w:t>60</w:t>
      </w:r>
      <w:r>
        <w:rPr>
          <w:spacing w:val="-19"/>
          <w:sz w:val="21"/>
        </w:rPr>
        <w:t xml:space="preserve"> 天。</w:t>
      </w:r>
    </w:p>
    <w:p>
      <w:pPr>
        <w:pStyle w:val="ListParagraph"/>
        <w:numPr>
          <w:ilvl w:val="1"/>
          <w:numId w:val="15"/>
        </w:numPr>
        <w:tabs>
          <w:tab w:val="left" w:pos="1419"/>
        </w:tabs>
        <w:spacing w:before="158" w:after="0" w:line="240" w:lineRule="auto"/>
        <w:ind w:left="1418" w:right="0" w:hanging="527"/>
        <w:jc w:val="left"/>
        <w:rPr>
          <w:rFonts w:ascii="黑体" w:eastAsia="黑体" w:hint="eastAsia"/>
          <w:sz w:val="21"/>
        </w:rPr>
      </w:pPr>
      <w:r>
        <w:rPr>
          <w:rFonts w:ascii="黑体" w:eastAsia="黑体" w:hint="eastAsia"/>
          <w:spacing w:val="-3"/>
          <w:sz w:val="21"/>
        </w:rPr>
        <w:t>签订租赁合同</w:t>
      </w:r>
    </w:p>
    <w:p>
      <w:pPr>
        <w:pStyle w:val="BodyText"/>
        <w:spacing w:before="6"/>
        <w:rPr>
          <w:rFonts w:ascii="黑体"/>
          <w:sz w:val="16"/>
        </w:rPr>
      </w:pPr>
    </w:p>
    <w:p>
      <w:pPr>
        <w:spacing w:before="75"/>
        <w:ind w:left="1114" w:right="0" w:firstLine="0"/>
        <w:jc w:val="left"/>
        <w:rPr>
          <w:sz w:val="18"/>
        </w:rPr>
      </w:pPr>
      <w:r>
        <w:rPr>
          <w:sz w:val="18"/>
        </w:rPr>
        <w:t>4</w:t>
      </w:r>
    </w:p>
    <w:p>
      <w:pPr>
        <w:spacing w:after="0"/>
        <w:jc w:val="left"/>
        <w:rPr>
          <w:sz w:val="18"/>
        </w:rPr>
        <w:sectPr>
          <w:pgSz w:w="11910" w:h="16840"/>
          <w:pgMar w:top="1340" w:right="260" w:bottom="280" w:left="240" w:header="708" w:footer="708"/>
          <w:pgNumType w:start="9"/>
          <w:cols w:space="708"/>
        </w:sectPr>
      </w:pPr>
    </w:p>
    <w:p>
      <w:pPr>
        <w:pStyle w:val="BodyText"/>
        <w:spacing w:before="59"/>
        <w:ind w:right="868"/>
        <w:jc w:val="right"/>
        <w:rPr>
          <w:rFonts w:ascii="黑体" w:hAnsi="黑体"/>
        </w:rPr>
      </w:pPr>
      <w:r>
        <w:pict>
          <v:group id="_x0000_s1060" style="width:595.5pt;height:842.15pt;margin-top:-0.09pt;margin-left:-0.09pt;mso-position-horizontal-relative:page;mso-position-vertical-relative:page;position:absolute;z-index:-251642880" coordorigin="-2,-2" coordsize="11910,16843">
            <v:shape id="_x0000_s1061" type="#_x0000_t75" style="width:6067;height:8051;left:2650;position:absolute;top:4649" stroked="f">
              <v:imagedata r:id="rId6" o:title=""/>
            </v:shape>
            <v:rect id="_x0000_s1062" style="width:11906;height:16838;position:absolute" filled="f" stroked="t" strokecolor="#231916" strokeweight="0.22pt">
              <v:stroke dashstyle="solid"/>
            </v:rect>
            <v:shape id="_x0000_s1063" type="#_x0000_t75" style="width:11200;height:7680;left:340;position:absolute;top:8258" stroked="f">
              <v:imagedata r:id="rId4" o:title=""/>
            </v:shape>
          </v:group>
        </w:pict>
      </w:r>
      <w:r>
        <w:rPr>
          <w:rFonts w:ascii="黑体" w:hAnsi="黑体"/>
        </w:rPr>
        <w:t>DB4201/T 585</w:t>
      </w:r>
      <w:r>
        <w:rPr>
          <w:rFonts w:ascii="Times New Roman" w:hAnsi="Times New Roman"/>
        </w:rPr>
        <w:t>—</w:t>
      </w:r>
      <w:r>
        <w:rPr>
          <w:rFonts w:ascii="黑体" w:hAnsi="黑体"/>
        </w:rPr>
        <w:t>2019</w:t>
      </w:r>
    </w:p>
    <w:p>
      <w:pPr>
        <w:pStyle w:val="BodyText"/>
        <w:spacing w:before="9"/>
        <w:rPr>
          <w:rFonts w:ascii="黑体"/>
          <w:sz w:val="13"/>
        </w:rPr>
      </w:pPr>
    </w:p>
    <w:p>
      <w:pPr>
        <w:pStyle w:val="ListParagraph"/>
        <w:numPr>
          <w:ilvl w:val="2"/>
          <w:numId w:val="29"/>
        </w:numPr>
        <w:tabs>
          <w:tab w:val="left" w:pos="1911"/>
        </w:tabs>
        <w:spacing w:before="71" w:after="0" w:line="240" w:lineRule="auto"/>
        <w:ind w:left="1910" w:right="0" w:hanging="735"/>
        <w:jc w:val="left"/>
        <w:rPr>
          <w:sz w:val="21"/>
        </w:rPr>
      </w:pPr>
      <w:r>
        <w:rPr>
          <w:spacing w:val="-3"/>
          <w:sz w:val="21"/>
        </w:rPr>
        <w:t>运营承接主体应按照下列程序与配租对象签订租赁合同：</w:t>
      </w:r>
    </w:p>
    <w:p>
      <w:pPr>
        <w:pStyle w:val="ListParagraph"/>
        <w:numPr>
          <w:ilvl w:val="3"/>
          <w:numId w:val="29"/>
        </w:numPr>
        <w:tabs>
          <w:tab w:val="left" w:pos="2017"/>
        </w:tabs>
        <w:spacing w:before="91" w:after="0" w:line="278" w:lineRule="auto"/>
        <w:ind w:left="2016" w:right="873" w:hanging="420"/>
        <w:jc w:val="left"/>
        <w:rPr>
          <w:sz w:val="21"/>
        </w:rPr>
      </w:pPr>
      <w:r>
        <w:rPr>
          <w:spacing w:val="-11"/>
          <w:sz w:val="21"/>
        </w:rPr>
        <w:t>核对基本信息。核对配租对象的身份证明、配租确认通知书、公租房租赁资格证明等信息是否</w:t>
      </w:r>
      <w:r>
        <w:rPr>
          <w:spacing w:val="-3"/>
          <w:sz w:val="21"/>
        </w:rPr>
        <w:t>与政府主管部门核发的配租人员信息相符；</w:t>
      </w:r>
    </w:p>
    <w:p>
      <w:pPr>
        <w:pStyle w:val="ListParagraph"/>
        <w:numPr>
          <w:ilvl w:val="3"/>
          <w:numId w:val="29"/>
        </w:numPr>
        <w:tabs>
          <w:tab w:val="left" w:pos="2017"/>
        </w:tabs>
        <w:spacing w:before="0" w:after="0" w:line="269" w:lineRule="exact"/>
        <w:ind w:left="2016" w:right="0" w:hanging="421"/>
        <w:jc w:val="left"/>
        <w:rPr>
          <w:sz w:val="21"/>
        </w:rPr>
      </w:pPr>
      <w:r>
        <w:rPr>
          <w:spacing w:val="-3"/>
          <w:sz w:val="21"/>
        </w:rPr>
        <w:t>签订合同文本。提醒配租对象阅读合同条款，双方签字确认；</w:t>
      </w:r>
    </w:p>
    <w:p>
      <w:pPr>
        <w:pStyle w:val="ListParagraph"/>
        <w:numPr>
          <w:ilvl w:val="3"/>
          <w:numId w:val="29"/>
        </w:numPr>
        <w:tabs>
          <w:tab w:val="left" w:pos="2017"/>
        </w:tabs>
        <w:spacing w:before="43" w:after="0" w:line="240" w:lineRule="auto"/>
        <w:ind w:left="2016" w:right="0" w:hanging="421"/>
        <w:jc w:val="left"/>
        <w:rPr>
          <w:sz w:val="21"/>
        </w:rPr>
      </w:pPr>
      <w:r>
        <w:rPr>
          <w:spacing w:val="-3"/>
          <w:sz w:val="21"/>
        </w:rPr>
        <w:t>收取相关费用。包括租金、履约保证金、押金等；</w:t>
      </w:r>
    </w:p>
    <w:p>
      <w:pPr>
        <w:pStyle w:val="ListParagraph"/>
        <w:numPr>
          <w:ilvl w:val="3"/>
          <w:numId w:val="29"/>
        </w:numPr>
        <w:tabs>
          <w:tab w:val="left" w:pos="2017"/>
        </w:tabs>
        <w:spacing w:before="43" w:after="0" w:line="240" w:lineRule="auto"/>
        <w:ind w:left="2016" w:right="0" w:hanging="421"/>
        <w:jc w:val="left"/>
        <w:rPr>
          <w:sz w:val="21"/>
        </w:rPr>
      </w:pPr>
      <w:r>
        <w:rPr>
          <w:spacing w:val="-3"/>
          <w:sz w:val="21"/>
        </w:rPr>
        <w:t>收回配租凭证。包括配租确认通知书、公租房租赁资格证明等。</w:t>
      </w:r>
    </w:p>
    <w:p>
      <w:pPr>
        <w:pStyle w:val="ListParagraph"/>
        <w:numPr>
          <w:ilvl w:val="2"/>
          <w:numId w:val="29"/>
        </w:numPr>
        <w:tabs>
          <w:tab w:val="left" w:pos="1911"/>
        </w:tabs>
        <w:spacing w:before="93" w:after="0" w:line="240" w:lineRule="auto"/>
        <w:ind w:left="1910" w:right="0" w:hanging="735"/>
        <w:jc w:val="left"/>
        <w:rPr>
          <w:sz w:val="21"/>
        </w:rPr>
      </w:pPr>
      <w:r>
        <w:rPr>
          <w:spacing w:val="-3"/>
          <w:sz w:val="21"/>
        </w:rPr>
        <w:t>运营承接主体应将收回的配租凭证一并交予政府主管部门。</w:t>
      </w:r>
    </w:p>
    <w:p>
      <w:pPr>
        <w:pStyle w:val="ListParagraph"/>
        <w:numPr>
          <w:ilvl w:val="2"/>
          <w:numId w:val="29"/>
        </w:numPr>
        <w:tabs>
          <w:tab w:val="left" w:pos="1911"/>
        </w:tabs>
        <w:spacing w:before="94" w:after="0" w:line="240" w:lineRule="auto"/>
        <w:ind w:left="1910" w:right="0" w:hanging="735"/>
        <w:jc w:val="left"/>
        <w:rPr>
          <w:sz w:val="21"/>
        </w:rPr>
      </w:pPr>
      <w:r>
        <w:rPr>
          <w:spacing w:val="-3"/>
          <w:sz w:val="21"/>
        </w:rPr>
        <w:t>租赁合同一式三份，运营承接主体留存一份，其余两份分别交予租户及政府主管部门留存。</w:t>
      </w:r>
    </w:p>
    <w:p>
      <w:pPr>
        <w:pStyle w:val="ListParagraph"/>
        <w:numPr>
          <w:ilvl w:val="2"/>
          <w:numId w:val="29"/>
        </w:numPr>
        <w:tabs>
          <w:tab w:val="left" w:pos="1911"/>
        </w:tabs>
        <w:spacing w:before="93" w:after="0" w:line="278" w:lineRule="auto"/>
        <w:ind w:left="1176" w:right="866" w:firstLine="0"/>
        <w:jc w:val="both"/>
        <w:rPr>
          <w:sz w:val="21"/>
        </w:rPr>
      </w:pPr>
      <w:r>
        <w:rPr>
          <w:spacing w:val="-3"/>
          <w:sz w:val="21"/>
        </w:rPr>
        <w:t xml:space="preserve">配租对象因特殊情况未能按时签订租赁合同，运营承接主体应与其另行商定签订合同的时间， </w:t>
      </w:r>
      <w:r>
        <w:rPr>
          <w:spacing w:val="-6"/>
          <w:sz w:val="21"/>
        </w:rPr>
        <w:t xml:space="preserve">宜在原定签订合同之日起 </w:t>
      </w:r>
      <w:r>
        <w:rPr>
          <w:sz w:val="21"/>
        </w:rPr>
        <w:t>10</w:t>
      </w:r>
      <w:r>
        <w:rPr>
          <w:spacing w:val="-7"/>
          <w:sz w:val="21"/>
        </w:rPr>
        <w:t xml:space="preserve"> 个工作日内完成合同签订工作。逾期仍未签订租赁合同的，运营承接主体</w:t>
      </w:r>
      <w:r>
        <w:rPr>
          <w:spacing w:val="-5"/>
          <w:sz w:val="21"/>
        </w:rPr>
        <w:t>应及时报送政府主管部门处理。</w:t>
      </w:r>
    </w:p>
    <w:p>
      <w:pPr>
        <w:pStyle w:val="ListParagraph"/>
        <w:numPr>
          <w:ilvl w:val="2"/>
          <w:numId w:val="29"/>
        </w:numPr>
        <w:tabs>
          <w:tab w:val="left" w:pos="1911"/>
        </w:tabs>
        <w:spacing w:before="51" w:after="0" w:line="278" w:lineRule="auto"/>
        <w:ind w:left="1176" w:right="866" w:firstLine="0"/>
        <w:jc w:val="both"/>
        <w:rPr>
          <w:sz w:val="21"/>
        </w:rPr>
      </w:pPr>
      <w:r>
        <w:rPr>
          <w:spacing w:val="-3"/>
          <w:sz w:val="21"/>
        </w:rPr>
        <w:t>租赁合同签订工作宜与选房配租工作同步完成。遇特殊情况可适当延长，但合同签订时间宜在</w:t>
      </w:r>
      <w:r>
        <w:rPr>
          <w:spacing w:val="-8"/>
          <w:sz w:val="21"/>
        </w:rPr>
        <w:t xml:space="preserve">选房配租工作完成后 </w:t>
      </w:r>
      <w:r>
        <w:rPr>
          <w:sz w:val="21"/>
        </w:rPr>
        <w:t>15</w:t>
      </w:r>
      <w:r>
        <w:rPr>
          <w:spacing w:val="-10"/>
          <w:sz w:val="21"/>
        </w:rPr>
        <w:t xml:space="preserve"> 天内完成。</w:t>
      </w:r>
    </w:p>
    <w:p>
      <w:pPr>
        <w:pStyle w:val="ListParagraph"/>
        <w:numPr>
          <w:ilvl w:val="1"/>
          <w:numId w:val="29"/>
        </w:numPr>
        <w:tabs>
          <w:tab w:val="left" w:pos="1703"/>
        </w:tabs>
        <w:spacing w:before="158" w:after="0" w:line="240" w:lineRule="auto"/>
        <w:ind w:left="1702" w:right="0" w:hanging="527"/>
        <w:jc w:val="both"/>
        <w:rPr>
          <w:rFonts w:ascii="黑体" w:eastAsia="黑体" w:hint="eastAsia"/>
          <w:sz w:val="21"/>
        </w:rPr>
      </w:pPr>
      <w:r>
        <w:rPr>
          <w:rFonts w:ascii="黑体" w:eastAsia="黑体" w:hint="eastAsia"/>
          <w:spacing w:val="-2"/>
          <w:sz w:val="21"/>
        </w:rPr>
        <w:t>办理入住手续</w:t>
      </w:r>
    </w:p>
    <w:p>
      <w:pPr>
        <w:pStyle w:val="BodyText"/>
        <w:spacing w:before="4"/>
        <w:rPr>
          <w:rFonts w:ascii="黑体"/>
          <w:sz w:val="15"/>
        </w:rPr>
      </w:pPr>
    </w:p>
    <w:p>
      <w:pPr>
        <w:pStyle w:val="ListParagraph"/>
        <w:numPr>
          <w:ilvl w:val="2"/>
          <w:numId w:val="29"/>
        </w:numPr>
        <w:tabs>
          <w:tab w:val="left" w:pos="1911"/>
        </w:tabs>
        <w:spacing w:before="0" w:after="0" w:line="278" w:lineRule="auto"/>
        <w:ind w:left="1176" w:right="657" w:firstLine="0"/>
        <w:jc w:val="left"/>
        <w:rPr>
          <w:sz w:val="21"/>
        </w:rPr>
      </w:pPr>
      <w:r>
        <w:rPr>
          <w:spacing w:val="-5"/>
          <w:sz w:val="21"/>
        </w:rPr>
        <w:t xml:space="preserve">运营承接主体应告知租户在租赁合同签订完成后的 </w:t>
      </w:r>
      <w:r>
        <w:rPr>
          <w:sz w:val="21"/>
        </w:rPr>
        <w:t>15</w:t>
      </w:r>
      <w:r>
        <w:rPr>
          <w:spacing w:val="-14"/>
          <w:sz w:val="21"/>
        </w:rPr>
        <w:t xml:space="preserve"> 天内办理入住。不能在规定时限内办理的， </w:t>
      </w:r>
      <w:r>
        <w:rPr>
          <w:spacing w:val="-7"/>
          <w:sz w:val="21"/>
        </w:rPr>
        <w:t>运营承接主体可视同其放弃租赁权利，并报送政府主管部门处理。</w:t>
      </w:r>
    </w:p>
    <w:p>
      <w:pPr>
        <w:pStyle w:val="ListParagraph"/>
        <w:numPr>
          <w:ilvl w:val="2"/>
          <w:numId w:val="29"/>
        </w:numPr>
        <w:tabs>
          <w:tab w:val="left" w:pos="1911"/>
        </w:tabs>
        <w:spacing w:before="50" w:after="0" w:line="240" w:lineRule="auto"/>
        <w:ind w:left="1910" w:right="0" w:hanging="735"/>
        <w:jc w:val="left"/>
        <w:rPr>
          <w:sz w:val="21"/>
        </w:rPr>
      </w:pPr>
      <w:r>
        <w:rPr>
          <w:spacing w:val="-3"/>
          <w:sz w:val="21"/>
        </w:rPr>
        <w:t>运营承接主体应提供专门场所并配备接待人员为租户办理入住手续。</w:t>
      </w:r>
    </w:p>
    <w:p>
      <w:pPr>
        <w:pStyle w:val="ListParagraph"/>
        <w:numPr>
          <w:ilvl w:val="2"/>
          <w:numId w:val="29"/>
        </w:numPr>
        <w:tabs>
          <w:tab w:val="left" w:pos="1911"/>
        </w:tabs>
        <w:spacing w:before="91" w:after="0" w:line="240" w:lineRule="auto"/>
        <w:ind w:left="1910" w:right="0" w:hanging="735"/>
        <w:jc w:val="left"/>
        <w:rPr>
          <w:sz w:val="21"/>
        </w:rPr>
      </w:pPr>
      <w:r>
        <w:rPr>
          <w:spacing w:val="-3"/>
          <w:sz w:val="21"/>
        </w:rPr>
        <w:t>运营承接主体应按照下列程序为租户办理入住手续：</w:t>
      </w:r>
    </w:p>
    <w:p>
      <w:pPr>
        <w:pStyle w:val="ListParagraph"/>
        <w:numPr>
          <w:ilvl w:val="3"/>
          <w:numId w:val="29"/>
        </w:numPr>
        <w:tabs>
          <w:tab w:val="left" w:pos="2022"/>
        </w:tabs>
        <w:spacing w:before="94" w:after="0" w:line="240" w:lineRule="auto"/>
        <w:ind w:left="2021" w:right="0" w:hanging="421"/>
        <w:jc w:val="left"/>
        <w:rPr>
          <w:sz w:val="21"/>
        </w:rPr>
      </w:pPr>
      <w:r>
        <w:rPr>
          <w:spacing w:val="-3"/>
          <w:sz w:val="21"/>
        </w:rPr>
        <w:t>核对租户基本信息，包括租赁合同、缴费单据、身份证明等；</w:t>
      </w:r>
    </w:p>
    <w:p>
      <w:pPr>
        <w:pStyle w:val="ListParagraph"/>
        <w:numPr>
          <w:ilvl w:val="3"/>
          <w:numId w:val="29"/>
        </w:numPr>
        <w:tabs>
          <w:tab w:val="left" w:pos="2022"/>
        </w:tabs>
        <w:spacing w:before="43" w:after="0" w:line="278" w:lineRule="auto"/>
        <w:ind w:left="2021" w:right="866" w:hanging="420"/>
        <w:jc w:val="left"/>
        <w:rPr>
          <w:sz w:val="21"/>
        </w:rPr>
      </w:pPr>
      <w:r>
        <w:rPr>
          <w:spacing w:val="-10"/>
          <w:sz w:val="21"/>
        </w:rPr>
        <w:t>采集租户入住信息，包括租户个人及家庭成员姓名、性别、年龄、身份证号、亲属关系、个人</w:t>
      </w:r>
      <w:r>
        <w:rPr>
          <w:spacing w:val="-6"/>
          <w:sz w:val="21"/>
        </w:rPr>
        <w:t>影像等；</w:t>
      </w:r>
    </w:p>
    <w:p>
      <w:pPr>
        <w:pStyle w:val="ListParagraph"/>
        <w:numPr>
          <w:ilvl w:val="3"/>
          <w:numId w:val="29"/>
        </w:numPr>
        <w:tabs>
          <w:tab w:val="left" w:pos="2022"/>
        </w:tabs>
        <w:spacing w:before="0" w:after="0" w:line="269" w:lineRule="exact"/>
        <w:ind w:left="2021" w:right="0" w:hanging="421"/>
        <w:jc w:val="left"/>
        <w:rPr>
          <w:sz w:val="21"/>
        </w:rPr>
      </w:pPr>
      <w:r>
        <w:rPr>
          <w:spacing w:val="-3"/>
          <w:sz w:val="21"/>
        </w:rPr>
        <w:t>留存租户的档案资料，包括租户个人及家庭成员的身份证明、户口簿等；</w:t>
      </w:r>
    </w:p>
    <w:p>
      <w:pPr>
        <w:pStyle w:val="ListParagraph"/>
        <w:numPr>
          <w:ilvl w:val="3"/>
          <w:numId w:val="29"/>
        </w:numPr>
        <w:tabs>
          <w:tab w:val="left" w:pos="2022"/>
        </w:tabs>
        <w:spacing w:before="43" w:after="0" w:line="240" w:lineRule="auto"/>
        <w:ind w:left="2021" w:right="0" w:hanging="421"/>
        <w:jc w:val="left"/>
        <w:rPr>
          <w:sz w:val="21"/>
        </w:rPr>
      </w:pPr>
      <w:r>
        <w:rPr>
          <w:spacing w:val="-3"/>
          <w:sz w:val="21"/>
        </w:rPr>
        <w:t>协同租户进行入户查验，查验具体事项包括但不限于：</w:t>
      </w:r>
    </w:p>
    <w:p>
      <w:pPr>
        <w:pStyle w:val="BodyText"/>
        <w:spacing w:before="43"/>
        <w:ind w:left="1601"/>
      </w:pPr>
      <w:r>
        <w:t>——房屋主体结构、配套设施设备及装饰装修的完好程度；</w:t>
      </w:r>
    </w:p>
    <w:p>
      <w:pPr>
        <w:pStyle w:val="BodyText"/>
        <w:spacing w:before="43"/>
        <w:ind w:left="1601"/>
      </w:pPr>
      <w:r>
        <w:t>——水、电、气等自用设施设备的安装情况；</w:t>
      </w:r>
    </w:p>
    <w:p>
      <w:pPr>
        <w:pStyle w:val="BodyText"/>
        <w:spacing w:before="43"/>
        <w:ind w:left="1601"/>
      </w:pPr>
      <w:r>
        <w:t>——水、电、气的读数。</w:t>
      </w:r>
    </w:p>
    <w:p>
      <w:pPr>
        <w:pStyle w:val="ListParagraph"/>
        <w:numPr>
          <w:ilvl w:val="2"/>
          <w:numId w:val="29"/>
        </w:numPr>
        <w:tabs>
          <w:tab w:val="left" w:pos="1911"/>
        </w:tabs>
        <w:spacing w:before="93" w:after="0" w:line="278" w:lineRule="auto"/>
        <w:ind w:left="1176" w:right="866" w:firstLine="0"/>
        <w:jc w:val="left"/>
        <w:rPr>
          <w:sz w:val="21"/>
        </w:rPr>
      </w:pPr>
      <w:r>
        <w:rPr>
          <w:spacing w:val="-3"/>
          <w:sz w:val="21"/>
        </w:rPr>
        <w:t>运营承接主体应在租户入户查验无异议后要求租户对公租房使用相关事宜进行签字确认，并向其移交房屋钥匙，同时发放房屋使用的相关资料，包括但不限于：</w:t>
      </w:r>
    </w:p>
    <w:p>
      <w:pPr>
        <w:pStyle w:val="ListParagraph"/>
        <w:numPr>
          <w:ilvl w:val="3"/>
          <w:numId w:val="29"/>
        </w:numPr>
        <w:tabs>
          <w:tab w:val="left" w:pos="2022"/>
        </w:tabs>
        <w:spacing w:before="50" w:after="0" w:line="240" w:lineRule="auto"/>
        <w:ind w:left="2021" w:right="0" w:hanging="421"/>
        <w:jc w:val="left"/>
        <w:rPr>
          <w:sz w:val="21"/>
        </w:rPr>
      </w:pPr>
      <w:r>
        <w:rPr>
          <w:spacing w:val="-3"/>
          <w:sz w:val="21"/>
        </w:rPr>
        <w:t>服务机构与配套设施介绍；</w:t>
      </w:r>
    </w:p>
    <w:p>
      <w:pPr>
        <w:pStyle w:val="ListParagraph"/>
        <w:numPr>
          <w:ilvl w:val="3"/>
          <w:numId w:val="29"/>
        </w:numPr>
        <w:tabs>
          <w:tab w:val="left" w:pos="2022"/>
        </w:tabs>
        <w:spacing w:before="43" w:after="0" w:line="240" w:lineRule="auto"/>
        <w:ind w:left="2021" w:right="0" w:hanging="421"/>
        <w:jc w:val="left"/>
        <w:rPr>
          <w:sz w:val="21"/>
        </w:rPr>
      </w:pPr>
      <w:r>
        <w:rPr>
          <w:spacing w:val="-2"/>
          <w:sz w:val="21"/>
        </w:rPr>
        <w:t>公共交通指引；</w:t>
      </w:r>
    </w:p>
    <w:p>
      <w:pPr>
        <w:pStyle w:val="ListParagraph"/>
        <w:numPr>
          <w:ilvl w:val="3"/>
          <w:numId w:val="29"/>
        </w:numPr>
        <w:tabs>
          <w:tab w:val="left" w:pos="2022"/>
        </w:tabs>
        <w:spacing w:before="43" w:after="0" w:line="240" w:lineRule="auto"/>
        <w:ind w:left="2021" w:right="0" w:hanging="421"/>
        <w:jc w:val="left"/>
        <w:rPr>
          <w:sz w:val="21"/>
        </w:rPr>
      </w:pPr>
      <w:r>
        <w:rPr>
          <w:spacing w:val="-2"/>
          <w:sz w:val="21"/>
        </w:rPr>
        <w:t>物业服务指引；</w:t>
      </w:r>
    </w:p>
    <w:p>
      <w:pPr>
        <w:pStyle w:val="ListParagraph"/>
        <w:numPr>
          <w:ilvl w:val="3"/>
          <w:numId w:val="29"/>
        </w:numPr>
        <w:tabs>
          <w:tab w:val="left" w:pos="2022"/>
        </w:tabs>
        <w:spacing w:before="43" w:after="0" w:line="240" w:lineRule="auto"/>
        <w:ind w:left="2021" w:right="0" w:hanging="421"/>
        <w:jc w:val="left"/>
        <w:rPr>
          <w:sz w:val="21"/>
        </w:rPr>
      </w:pPr>
      <w:r>
        <w:rPr>
          <w:spacing w:val="-2"/>
          <w:sz w:val="21"/>
        </w:rPr>
        <w:t>安全防范须知；</w:t>
      </w:r>
    </w:p>
    <w:p>
      <w:pPr>
        <w:pStyle w:val="ListParagraph"/>
        <w:numPr>
          <w:ilvl w:val="3"/>
          <w:numId w:val="29"/>
        </w:numPr>
        <w:tabs>
          <w:tab w:val="left" w:pos="2022"/>
        </w:tabs>
        <w:spacing w:before="43" w:after="0" w:line="240" w:lineRule="auto"/>
        <w:ind w:left="2021" w:right="0" w:hanging="421"/>
        <w:jc w:val="left"/>
        <w:rPr>
          <w:sz w:val="21"/>
        </w:rPr>
      </w:pPr>
      <w:r>
        <w:rPr>
          <w:spacing w:val="-3"/>
          <w:sz w:val="21"/>
        </w:rPr>
        <w:t>入住、退出流程；</w:t>
      </w:r>
    </w:p>
    <w:p>
      <w:pPr>
        <w:pStyle w:val="ListParagraph"/>
        <w:numPr>
          <w:ilvl w:val="3"/>
          <w:numId w:val="29"/>
        </w:numPr>
        <w:tabs>
          <w:tab w:val="left" w:pos="2022"/>
        </w:tabs>
        <w:spacing w:before="44" w:after="0" w:line="240" w:lineRule="auto"/>
        <w:ind w:left="2021" w:right="0" w:hanging="421"/>
        <w:jc w:val="left"/>
        <w:rPr>
          <w:sz w:val="21"/>
        </w:rPr>
      </w:pPr>
      <w:r>
        <w:rPr>
          <w:spacing w:val="-2"/>
          <w:sz w:val="21"/>
        </w:rPr>
        <w:t>租金缴纳规定；</w:t>
      </w:r>
    </w:p>
    <w:p>
      <w:pPr>
        <w:pStyle w:val="ListParagraph"/>
        <w:numPr>
          <w:ilvl w:val="3"/>
          <w:numId w:val="29"/>
        </w:numPr>
        <w:tabs>
          <w:tab w:val="left" w:pos="2022"/>
        </w:tabs>
        <w:spacing w:before="43" w:after="0" w:line="240" w:lineRule="auto"/>
        <w:ind w:left="2021" w:right="0" w:hanging="421"/>
        <w:jc w:val="left"/>
        <w:rPr>
          <w:sz w:val="21"/>
        </w:rPr>
      </w:pPr>
      <w:r>
        <w:rPr>
          <w:spacing w:val="-3"/>
          <w:sz w:val="21"/>
        </w:rPr>
        <w:t>房屋及自用设施设备维修维护事项；</w:t>
      </w:r>
    </w:p>
    <w:p>
      <w:pPr>
        <w:pStyle w:val="ListParagraph"/>
        <w:numPr>
          <w:ilvl w:val="3"/>
          <w:numId w:val="29"/>
        </w:numPr>
        <w:tabs>
          <w:tab w:val="left" w:pos="2022"/>
        </w:tabs>
        <w:spacing w:before="42" w:after="0" w:line="240" w:lineRule="auto"/>
        <w:ind w:left="2021" w:right="0" w:hanging="421"/>
        <w:jc w:val="left"/>
        <w:rPr>
          <w:sz w:val="21"/>
        </w:rPr>
      </w:pPr>
      <w:r>
        <w:rPr>
          <w:spacing w:val="-3"/>
          <w:sz w:val="21"/>
        </w:rPr>
        <w:t>房屋合理使用要求；</w:t>
      </w:r>
    </w:p>
    <w:p>
      <w:pPr>
        <w:pStyle w:val="ListParagraph"/>
        <w:numPr>
          <w:ilvl w:val="3"/>
          <w:numId w:val="29"/>
        </w:numPr>
        <w:tabs>
          <w:tab w:val="left" w:pos="2022"/>
        </w:tabs>
        <w:spacing w:before="43" w:after="0" w:line="240" w:lineRule="auto"/>
        <w:ind w:left="2021" w:right="0" w:hanging="421"/>
        <w:jc w:val="left"/>
        <w:rPr>
          <w:sz w:val="21"/>
        </w:rPr>
      </w:pPr>
      <w:r>
        <w:rPr>
          <w:spacing w:val="-3"/>
          <w:sz w:val="21"/>
        </w:rPr>
        <w:t>小区相关管理规约。</w:t>
      </w:r>
    </w:p>
    <w:p>
      <w:pPr>
        <w:pStyle w:val="ListParagraph"/>
        <w:numPr>
          <w:ilvl w:val="2"/>
          <w:numId w:val="29"/>
        </w:numPr>
        <w:tabs>
          <w:tab w:val="left" w:pos="1911"/>
        </w:tabs>
        <w:spacing w:before="94" w:after="0" w:line="278" w:lineRule="auto"/>
        <w:ind w:left="1176" w:right="866" w:firstLine="0"/>
        <w:jc w:val="left"/>
        <w:rPr>
          <w:sz w:val="21"/>
        </w:rPr>
      </w:pPr>
      <w:r>
        <w:rPr>
          <w:spacing w:val="-3"/>
          <w:sz w:val="21"/>
        </w:rPr>
        <w:t>租户入住前，运营承接主体应对房屋及自用设施设备进行彻底检修和维护，检修和维护内容包括但不限于：</w:t>
      </w:r>
    </w:p>
    <w:p>
      <w:pPr>
        <w:pStyle w:val="ListParagraph"/>
        <w:numPr>
          <w:ilvl w:val="3"/>
          <w:numId w:val="29"/>
        </w:numPr>
        <w:tabs>
          <w:tab w:val="left" w:pos="2017"/>
        </w:tabs>
        <w:spacing w:before="50" w:after="0" w:line="240" w:lineRule="auto"/>
        <w:ind w:left="2016" w:right="0" w:hanging="421"/>
        <w:jc w:val="left"/>
        <w:rPr>
          <w:sz w:val="21"/>
        </w:rPr>
      </w:pPr>
      <w:r>
        <w:rPr>
          <w:spacing w:val="-3"/>
          <w:sz w:val="21"/>
        </w:rPr>
        <w:t>房屋及自用设施设备的检修</w:t>
      </w:r>
      <w:r>
        <w:rPr>
          <w:sz w:val="21"/>
        </w:rPr>
        <w:t>（</w:t>
      </w:r>
      <w:r>
        <w:rPr>
          <w:spacing w:val="-3"/>
          <w:sz w:val="21"/>
        </w:rPr>
        <w:t>门窗、燃气、电路、水路等</w:t>
      </w:r>
      <w:r>
        <w:rPr>
          <w:sz w:val="21"/>
        </w:rPr>
        <w:t>）；</w:t>
      </w:r>
    </w:p>
    <w:p>
      <w:pPr>
        <w:pStyle w:val="BodyText"/>
        <w:spacing w:before="11"/>
        <w:rPr>
          <w:sz w:val="8"/>
        </w:rPr>
      </w:pPr>
    </w:p>
    <w:p>
      <w:pPr>
        <w:spacing w:before="75"/>
        <w:ind w:left="0" w:right="1071" w:firstLine="0"/>
        <w:jc w:val="right"/>
        <w:rPr>
          <w:sz w:val="18"/>
        </w:rPr>
      </w:pPr>
      <w:r>
        <w:rPr>
          <w:sz w:val="18"/>
        </w:rPr>
        <w:t>5</w:t>
      </w:r>
    </w:p>
    <w:p>
      <w:pPr>
        <w:spacing w:after="0"/>
        <w:jc w:val="right"/>
        <w:rPr>
          <w:sz w:val="18"/>
        </w:rPr>
        <w:sectPr>
          <w:pgSz w:w="11910" w:h="16840"/>
          <w:pgMar w:top="1340" w:right="260" w:bottom="280" w:left="240" w:header="708" w:footer="708"/>
          <w:pgNumType w:start="10"/>
          <w:cols w:space="708"/>
        </w:sectPr>
      </w:pPr>
    </w:p>
    <w:p>
      <w:pPr>
        <w:pStyle w:val="BodyText"/>
        <w:spacing w:before="59"/>
        <w:ind w:left="892"/>
        <w:rPr>
          <w:rFonts w:ascii="黑体" w:hAnsi="黑体"/>
        </w:rPr>
      </w:pPr>
      <w:r>
        <w:rPr>
          <w:rFonts w:ascii="黑体" w:hAnsi="黑体"/>
        </w:rPr>
        <w:t>DB4201/T 585</w:t>
      </w:r>
      <w:r>
        <w:rPr>
          <w:rFonts w:ascii="Times New Roman" w:hAnsi="Times New Roman"/>
        </w:rPr>
        <w:t>—</w:t>
      </w:r>
      <w:r>
        <w:rPr>
          <w:rFonts w:ascii="黑体" w:hAnsi="黑体"/>
        </w:rPr>
        <w:t>2019</w:t>
      </w:r>
    </w:p>
    <w:p>
      <w:pPr>
        <w:pStyle w:val="BodyText"/>
        <w:spacing w:before="9"/>
        <w:rPr>
          <w:rFonts w:ascii="黑体"/>
          <w:sz w:val="13"/>
        </w:rPr>
      </w:pPr>
    </w:p>
    <w:p>
      <w:pPr>
        <w:pStyle w:val="ListParagraph"/>
        <w:numPr>
          <w:ilvl w:val="3"/>
          <w:numId w:val="30"/>
        </w:numPr>
        <w:tabs>
          <w:tab w:val="left" w:pos="1734"/>
        </w:tabs>
        <w:spacing w:before="71" w:after="0" w:line="240" w:lineRule="auto"/>
        <w:ind w:left="1733" w:right="0" w:hanging="421"/>
        <w:jc w:val="left"/>
        <w:rPr>
          <w:sz w:val="21"/>
        </w:rPr>
      </w:pPr>
      <w:r>
        <w:rPr>
          <w:spacing w:val="-3"/>
          <w:sz w:val="21"/>
        </w:rPr>
        <w:t>室内卫生清洁和必要消毒</w:t>
      </w:r>
      <w:r>
        <w:rPr>
          <w:sz w:val="21"/>
        </w:rPr>
        <w:t>（</w:t>
      </w:r>
      <w:r>
        <w:rPr>
          <w:spacing w:val="-3"/>
          <w:sz w:val="21"/>
        </w:rPr>
        <w:t>洁具、油烟机等）。</w:t>
      </w:r>
    </w:p>
    <w:p>
      <w:pPr>
        <w:pStyle w:val="BodyText"/>
        <w:spacing w:before="11"/>
        <w:rPr>
          <w:sz w:val="27"/>
        </w:rPr>
      </w:pPr>
    </w:p>
    <w:p>
      <w:pPr>
        <w:pStyle w:val="ListParagraph"/>
        <w:numPr>
          <w:ilvl w:val="0"/>
          <w:numId w:val="30"/>
        </w:numPr>
        <w:tabs>
          <w:tab w:val="left" w:pos="1208"/>
        </w:tabs>
        <w:spacing w:before="1" w:after="0" w:line="240" w:lineRule="auto"/>
        <w:ind w:left="1207" w:right="0" w:hanging="316"/>
        <w:jc w:val="left"/>
        <w:rPr>
          <w:rFonts w:ascii="黑体" w:eastAsia="黑体" w:hint="eastAsia"/>
          <w:sz w:val="21"/>
        </w:rPr>
      </w:pPr>
      <w:r>
        <w:rPr>
          <w:rFonts w:ascii="黑体" w:eastAsia="黑体" w:hint="eastAsia"/>
          <w:spacing w:val="-1"/>
          <w:sz w:val="21"/>
        </w:rPr>
        <w:t>退出管理</w:t>
      </w:r>
    </w:p>
    <w:p>
      <w:pPr>
        <w:pStyle w:val="BodyText"/>
        <w:spacing w:before="6"/>
        <w:rPr>
          <w:rFonts w:ascii="黑体"/>
          <w:sz w:val="27"/>
        </w:rPr>
      </w:pPr>
    </w:p>
    <w:p>
      <w:pPr>
        <w:pStyle w:val="ListParagraph"/>
        <w:numPr>
          <w:ilvl w:val="1"/>
          <w:numId w:val="30"/>
        </w:numPr>
        <w:tabs>
          <w:tab w:val="left" w:pos="1419"/>
        </w:tabs>
        <w:spacing w:before="0" w:after="0" w:line="240" w:lineRule="auto"/>
        <w:ind w:left="1418" w:right="0" w:hanging="527"/>
        <w:jc w:val="left"/>
        <w:rPr>
          <w:rFonts w:ascii="黑体" w:eastAsia="黑体" w:hint="eastAsia"/>
          <w:sz w:val="21"/>
        </w:rPr>
      </w:pPr>
      <w:r>
        <w:rPr>
          <w:rFonts w:ascii="黑体" w:eastAsia="黑体" w:hint="eastAsia"/>
          <w:spacing w:val="-1"/>
          <w:sz w:val="21"/>
        </w:rPr>
        <w:t>主动退出</w:t>
      </w:r>
    </w:p>
    <w:p>
      <w:pPr>
        <w:pStyle w:val="BodyText"/>
        <w:spacing w:before="7"/>
        <w:rPr>
          <w:rFonts w:ascii="黑体"/>
          <w:sz w:val="15"/>
        </w:rPr>
      </w:pPr>
    </w:p>
    <w:p>
      <w:pPr>
        <w:pStyle w:val="ListParagraph"/>
        <w:numPr>
          <w:ilvl w:val="2"/>
          <w:numId w:val="30"/>
        </w:numPr>
        <w:tabs>
          <w:tab w:val="left" w:pos="1628"/>
        </w:tabs>
        <w:spacing w:before="0" w:after="0" w:line="240" w:lineRule="auto"/>
        <w:ind w:left="1627" w:right="0" w:hanging="736"/>
        <w:jc w:val="left"/>
        <w:rPr>
          <w:rFonts w:ascii="黑体" w:eastAsia="黑体" w:hint="eastAsia"/>
          <w:sz w:val="21"/>
        </w:rPr>
      </w:pPr>
      <w:r>
        <w:rPr>
          <w:rFonts w:ascii="黑体" w:eastAsia="黑体" w:hint="eastAsia"/>
          <w:spacing w:val="-2"/>
          <w:sz w:val="21"/>
        </w:rPr>
        <w:t>受理退出申请</w:t>
      </w:r>
    </w:p>
    <w:p>
      <w:pPr>
        <w:pStyle w:val="BodyText"/>
        <w:spacing w:before="7"/>
        <w:rPr>
          <w:rFonts w:ascii="黑体"/>
          <w:sz w:val="15"/>
        </w:rPr>
      </w:pPr>
    </w:p>
    <w:p>
      <w:pPr>
        <w:pStyle w:val="BodyText"/>
        <w:ind w:left="1313"/>
      </w:pPr>
      <w:r>
        <w:t>运营承接主体应按以下程序受理租户退出申请：</w:t>
      </w:r>
    </w:p>
    <w:p>
      <w:pPr>
        <w:pStyle w:val="ListParagraph"/>
        <w:numPr>
          <w:ilvl w:val="3"/>
          <w:numId w:val="30"/>
        </w:numPr>
        <w:tabs>
          <w:tab w:val="left" w:pos="1734"/>
        </w:tabs>
        <w:spacing w:before="43" w:after="0" w:line="240" w:lineRule="auto"/>
        <w:ind w:left="1733" w:right="0" w:hanging="421"/>
        <w:jc w:val="left"/>
        <w:rPr>
          <w:sz w:val="21"/>
        </w:rPr>
      </w:pPr>
      <w:r>
        <w:rPr>
          <w:spacing w:val="-3"/>
          <w:sz w:val="21"/>
        </w:rPr>
        <w:t>告知租户办理退出房屋的手续及相关流程；</w:t>
      </w:r>
    </w:p>
    <w:p>
      <w:pPr>
        <w:pStyle w:val="ListParagraph"/>
        <w:numPr>
          <w:ilvl w:val="3"/>
          <w:numId w:val="30"/>
        </w:numPr>
        <w:tabs>
          <w:tab w:val="left" w:pos="1734"/>
        </w:tabs>
        <w:spacing w:before="43" w:after="0" w:line="240" w:lineRule="auto"/>
        <w:ind w:left="1733" w:right="0" w:hanging="421"/>
        <w:jc w:val="left"/>
        <w:rPr>
          <w:sz w:val="21"/>
        </w:rPr>
      </w:pPr>
      <w:r>
        <w:rPr>
          <w:spacing w:val="-3"/>
          <w:sz w:val="21"/>
        </w:rPr>
        <w:t>核实政府主管部门退出实物保障的认定材料；</w:t>
      </w:r>
    </w:p>
    <w:p>
      <w:pPr>
        <w:pStyle w:val="ListParagraph"/>
        <w:numPr>
          <w:ilvl w:val="3"/>
          <w:numId w:val="30"/>
        </w:numPr>
        <w:tabs>
          <w:tab w:val="left" w:pos="1734"/>
        </w:tabs>
        <w:spacing w:before="43" w:after="0" w:line="240" w:lineRule="auto"/>
        <w:ind w:left="1733" w:right="0" w:hanging="421"/>
        <w:jc w:val="left"/>
        <w:rPr>
          <w:sz w:val="21"/>
        </w:rPr>
      </w:pPr>
      <w:r>
        <w:rPr>
          <w:spacing w:val="-3"/>
          <w:sz w:val="21"/>
        </w:rPr>
        <w:t>约定入户查验及租户搬离时间。</w:t>
      </w:r>
    </w:p>
    <w:p>
      <w:pPr>
        <w:pStyle w:val="BodyText"/>
        <w:spacing w:before="7"/>
        <w:rPr>
          <w:sz w:val="15"/>
        </w:rPr>
      </w:pPr>
    </w:p>
    <w:p>
      <w:pPr>
        <w:pStyle w:val="ListParagraph"/>
        <w:numPr>
          <w:ilvl w:val="2"/>
          <w:numId w:val="30"/>
        </w:numPr>
        <w:tabs>
          <w:tab w:val="left" w:pos="1628"/>
        </w:tabs>
        <w:spacing w:before="0" w:after="0" w:line="240" w:lineRule="auto"/>
        <w:ind w:left="1627" w:right="0" w:hanging="736"/>
        <w:jc w:val="left"/>
        <w:rPr>
          <w:rFonts w:ascii="黑体" w:eastAsia="黑体" w:hint="eastAsia"/>
          <w:sz w:val="21"/>
        </w:rPr>
      </w:pPr>
      <w:r>
        <w:rPr>
          <w:rFonts w:ascii="黑体" w:eastAsia="黑体" w:hint="eastAsia"/>
          <w:spacing w:val="-1"/>
          <w:sz w:val="21"/>
        </w:rPr>
        <w:t>入户查验</w:t>
      </w:r>
    </w:p>
    <w:p>
      <w:pPr>
        <w:pStyle w:val="BodyText"/>
        <w:spacing w:before="6"/>
        <w:rPr>
          <w:rFonts w:ascii="黑体"/>
          <w:sz w:val="15"/>
        </w:rPr>
      </w:pPr>
    </w:p>
    <w:p>
      <w:pPr>
        <w:pStyle w:val="ListParagraph"/>
        <w:numPr>
          <w:ilvl w:val="3"/>
          <w:numId w:val="14"/>
        </w:numPr>
        <w:tabs>
          <w:tab w:val="left" w:pos="1839"/>
        </w:tabs>
        <w:spacing w:before="1" w:after="0" w:line="278" w:lineRule="auto"/>
        <w:ind w:left="892" w:right="1156" w:firstLine="0"/>
        <w:jc w:val="left"/>
        <w:rPr>
          <w:sz w:val="21"/>
        </w:rPr>
      </w:pPr>
      <w:r>
        <w:rPr>
          <w:spacing w:val="-3"/>
          <w:sz w:val="21"/>
        </w:rPr>
        <w:t>入户查验时发现租户存在破坏房屋结构、损坏自用设施设备等情形的，运营承接主体应要求租户承担恢复或修复责任。租户无法自行处理的，运营承接主体可代为修复，并做好以下工作：</w:t>
      </w:r>
    </w:p>
    <w:p>
      <w:pPr>
        <w:pStyle w:val="ListParagraph"/>
        <w:numPr>
          <w:ilvl w:val="4"/>
          <w:numId w:val="14"/>
        </w:numPr>
        <w:tabs>
          <w:tab w:val="left" w:pos="1734"/>
        </w:tabs>
        <w:spacing w:before="47" w:after="0" w:line="240" w:lineRule="auto"/>
        <w:ind w:left="1733" w:right="0" w:hanging="421"/>
        <w:jc w:val="left"/>
        <w:rPr>
          <w:sz w:val="21"/>
        </w:rPr>
      </w:pPr>
      <w:r>
        <w:rPr>
          <w:spacing w:val="-3"/>
          <w:sz w:val="21"/>
        </w:rPr>
        <w:t>告知租户恢复或修复费用从其押金或履约保证金中扣除，不足的部分要求租户补齐；</w:t>
      </w:r>
    </w:p>
    <w:p>
      <w:pPr>
        <w:pStyle w:val="ListParagraph"/>
        <w:numPr>
          <w:ilvl w:val="4"/>
          <w:numId w:val="14"/>
        </w:numPr>
        <w:tabs>
          <w:tab w:val="left" w:pos="1734"/>
        </w:tabs>
        <w:spacing w:before="43" w:after="0" w:line="278" w:lineRule="auto"/>
        <w:ind w:left="1733" w:right="1152" w:hanging="420"/>
        <w:jc w:val="left"/>
        <w:rPr>
          <w:sz w:val="21"/>
        </w:rPr>
      </w:pPr>
      <w:r>
        <w:rPr>
          <w:spacing w:val="-8"/>
          <w:sz w:val="21"/>
        </w:rPr>
        <w:t>租户拒不承担相应费用的，运营承接主体应按规定进行追缴，保留相关证据，并报运营委托主</w:t>
      </w:r>
      <w:r>
        <w:rPr>
          <w:spacing w:val="-6"/>
          <w:sz w:val="21"/>
        </w:rPr>
        <w:t>体处理。</w:t>
      </w:r>
    </w:p>
    <w:p>
      <w:pPr>
        <w:pStyle w:val="ListParagraph"/>
        <w:numPr>
          <w:ilvl w:val="3"/>
          <w:numId w:val="14"/>
        </w:numPr>
        <w:tabs>
          <w:tab w:val="left" w:pos="1839"/>
        </w:tabs>
        <w:spacing w:before="51" w:after="0" w:line="278" w:lineRule="auto"/>
        <w:ind w:left="892" w:right="1149" w:firstLine="0"/>
        <w:jc w:val="left"/>
        <w:rPr>
          <w:sz w:val="21"/>
        </w:rPr>
      </w:pPr>
      <w:r>
        <w:drawing>
          <wp:anchor distT="0" distB="0" distL="0" distR="0" simplePos="0" relativeHeight="251674624" behindDoc="0" locked="0" layoutInCell="1" allowOverlap="1">
            <wp:simplePos x="0" y="0"/>
            <wp:positionH relativeFrom="page">
              <wp:posOffset>215900</wp:posOffset>
            </wp:positionH>
            <wp:positionV relativeFrom="paragraph">
              <wp:posOffset>419607</wp:posOffset>
            </wp:positionV>
            <wp:extent cx="7112000" cy="4876800"/>
            <wp:effectExtent l="0" t="0" r="0" b="0"/>
            <wp:wrapNone/>
            <wp:docPr id="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png"/>
                    <pic:cNvPicPr/>
                  </pic:nvPicPr>
                  <pic:blipFill>
                    <a:blip xmlns:r="http://schemas.openxmlformats.org/officeDocument/2006/relationships" r:embed="rId4" cstate="print"/>
                    <a:stretch>
                      <a:fillRect/>
                    </a:stretch>
                  </pic:blipFill>
                  <pic:spPr>
                    <a:xfrm>
                      <a:off x="0" y="0"/>
                      <a:ext cx="7112000" cy="4876800"/>
                    </a:xfrm>
                    <a:prstGeom prst="rect">
                      <a:avLst/>
                    </a:prstGeom>
                  </pic:spPr>
                </pic:pic>
              </a:graphicData>
            </a:graphic>
          </wp:anchor>
        </w:drawing>
      </w:r>
      <w:r>
        <w:rPr>
          <w:spacing w:val="-14"/>
          <w:sz w:val="21"/>
        </w:rPr>
        <w:t>入户查验时，运营承接主体应核实房屋水、电、气等的使用情况，提醒租户及时结清水、电、</w:t>
      </w:r>
      <w:r>
        <w:rPr>
          <w:spacing w:val="-7"/>
          <w:sz w:val="21"/>
        </w:rPr>
        <w:t>气、物业等费用。</w:t>
      </w:r>
    </w:p>
    <w:p>
      <w:pPr>
        <w:pStyle w:val="ListParagraph"/>
        <w:numPr>
          <w:ilvl w:val="3"/>
          <w:numId w:val="14"/>
        </w:numPr>
        <w:tabs>
          <w:tab w:val="left" w:pos="1839"/>
        </w:tabs>
        <w:spacing w:before="50" w:after="0" w:line="240" w:lineRule="auto"/>
        <w:ind w:left="1838" w:right="0" w:hanging="947"/>
        <w:jc w:val="left"/>
        <w:rPr>
          <w:sz w:val="21"/>
        </w:rPr>
      </w:pPr>
      <w:r>
        <w:rPr>
          <w:spacing w:val="-3"/>
          <w:sz w:val="21"/>
        </w:rPr>
        <w:t>入户查验后，运营承接主体应告知物业服务企业与租户办理物业使用相关手续。</w:t>
      </w:r>
    </w:p>
    <w:p>
      <w:pPr>
        <w:pStyle w:val="ListParagraph"/>
        <w:numPr>
          <w:ilvl w:val="3"/>
          <w:numId w:val="14"/>
        </w:numPr>
        <w:tabs>
          <w:tab w:val="left" w:pos="1839"/>
        </w:tabs>
        <w:spacing w:before="93" w:after="0" w:line="278" w:lineRule="auto"/>
        <w:ind w:left="892" w:right="1157" w:firstLine="0"/>
        <w:jc w:val="left"/>
        <w:rPr>
          <w:sz w:val="21"/>
        </w:rPr>
      </w:pPr>
      <w:r>
        <w:rPr>
          <w:spacing w:val="-6"/>
          <w:sz w:val="21"/>
        </w:rPr>
        <w:t xml:space="preserve">退出手续宜在入户查验后的 </w:t>
      </w:r>
      <w:r>
        <w:rPr>
          <w:sz w:val="21"/>
        </w:rPr>
        <w:t>3</w:t>
      </w:r>
      <w:r>
        <w:rPr>
          <w:spacing w:val="-7"/>
          <w:sz w:val="21"/>
        </w:rPr>
        <w:t xml:space="preserve"> 个工作日内办结。不能按时办结的，应与租户另行约定办理时</w:t>
      </w:r>
      <w:r>
        <w:rPr>
          <w:spacing w:val="-10"/>
          <w:sz w:val="21"/>
        </w:rPr>
        <w:t xml:space="preserve">间，宜在入户查验后 </w:t>
      </w:r>
      <w:r>
        <w:rPr>
          <w:sz w:val="21"/>
        </w:rPr>
        <w:t>10</w:t>
      </w:r>
      <w:r>
        <w:rPr>
          <w:spacing w:val="-8"/>
          <w:sz w:val="21"/>
        </w:rPr>
        <w:t xml:space="preserve"> 个工作日内办结退出手续。</w:t>
      </w:r>
    </w:p>
    <w:p>
      <w:pPr>
        <w:pStyle w:val="ListParagraph"/>
        <w:numPr>
          <w:ilvl w:val="2"/>
          <w:numId w:val="30"/>
        </w:numPr>
        <w:tabs>
          <w:tab w:val="left" w:pos="1628"/>
        </w:tabs>
        <w:spacing w:before="159" w:after="0" w:line="240" w:lineRule="auto"/>
        <w:ind w:left="1627" w:right="0" w:hanging="736"/>
        <w:jc w:val="left"/>
        <w:rPr>
          <w:rFonts w:ascii="黑体" w:eastAsia="黑体" w:hint="eastAsia"/>
          <w:sz w:val="21"/>
        </w:rPr>
      </w:pPr>
      <w:r>
        <w:rPr>
          <w:rFonts w:ascii="黑体" w:eastAsia="黑体" w:hint="eastAsia"/>
          <w:spacing w:val="-1"/>
          <w:sz w:val="21"/>
        </w:rPr>
        <w:t>费用结算</w:t>
      </w:r>
    </w:p>
    <w:p>
      <w:pPr>
        <w:pStyle w:val="BodyText"/>
        <w:spacing w:before="4"/>
        <w:rPr>
          <w:rFonts w:ascii="黑体"/>
          <w:sz w:val="15"/>
        </w:rPr>
      </w:pPr>
    </w:p>
    <w:p>
      <w:pPr>
        <w:pStyle w:val="BodyText"/>
        <w:spacing w:line="278" w:lineRule="auto"/>
        <w:ind w:left="892" w:right="1152" w:firstLine="420"/>
      </w:pPr>
      <w:r>
        <w:t>主动退出费用结算应符合本标准8.4的相关规定。办理费用结算的同时，应做好房屋钥匙及相关物品的移交，留存租户签字确认资料。</w:t>
      </w:r>
    </w:p>
    <w:p>
      <w:pPr>
        <w:pStyle w:val="ListParagraph"/>
        <w:numPr>
          <w:ilvl w:val="2"/>
          <w:numId w:val="30"/>
        </w:numPr>
        <w:tabs>
          <w:tab w:val="left" w:pos="1628"/>
        </w:tabs>
        <w:spacing w:before="156" w:after="0" w:line="240" w:lineRule="auto"/>
        <w:ind w:left="1627" w:right="0" w:hanging="736"/>
        <w:jc w:val="left"/>
        <w:rPr>
          <w:rFonts w:ascii="黑体" w:eastAsia="黑体" w:hint="eastAsia"/>
          <w:sz w:val="21"/>
        </w:rPr>
      </w:pPr>
      <w:r>
        <w:rPr>
          <w:rFonts w:ascii="黑体" w:eastAsia="黑体" w:hint="eastAsia"/>
          <w:spacing w:val="-1"/>
          <w:sz w:val="21"/>
        </w:rPr>
        <w:t>房屋清理</w:t>
      </w:r>
    </w:p>
    <w:p>
      <w:pPr>
        <w:pStyle w:val="BodyText"/>
        <w:spacing w:before="6"/>
        <w:rPr>
          <w:rFonts w:ascii="黑体"/>
          <w:sz w:val="15"/>
        </w:rPr>
      </w:pPr>
    </w:p>
    <w:p>
      <w:pPr>
        <w:pStyle w:val="ListParagraph"/>
        <w:numPr>
          <w:ilvl w:val="3"/>
          <w:numId w:val="13"/>
        </w:numPr>
        <w:tabs>
          <w:tab w:val="left" w:pos="1839"/>
        </w:tabs>
        <w:spacing w:before="1" w:after="0" w:line="278" w:lineRule="auto"/>
        <w:ind w:left="892" w:right="1156" w:firstLine="0"/>
        <w:jc w:val="both"/>
        <w:rPr>
          <w:sz w:val="21"/>
        </w:rPr>
      </w:pPr>
      <w:r>
        <w:rPr>
          <w:spacing w:val="-3"/>
          <w:sz w:val="21"/>
        </w:rPr>
        <w:t>运营承接主体应督促租户清理个人物品，租户搬离后，运营承接主体应对房屋进行必要的清理，并更换锁芯。</w:t>
      </w:r>
    </w:p>
    <w:p>
      <w:pPr>
        <w:pStyle w:val="ListParagraph"/>
        <w:numPr>
          <w:ilvl w:val="3"/>
          <w:numId w:val="13"/>
        </w:numPr>
        <w:tabs>
          <w:tab w:val="left" w:pos="1839"/>
        </w:tabs>
        <w:spacing w:before="50" w:after="0" w:line="240" w:lineRule="auto"/>
        <w:ind w:left="1838" w:right="0" w:hanging="947"/>
        <w:jc w:val="both"/>
        <w:rPr>
          <w:sz w:val="21"/>
        </w:rPr>
      </w:pPr>
      <w:r>
        <w:rPr>
          <w:spacing w:val="-3"/>
          <w:sz w:val="21"/>
        </w:rPr>
        <w:t>对于租户明确表示要遗弃的物品，应保留租户确认遗弃的信息，并按规定清理和处置。</w:t>
      </w:r>
    </w:p>
    <w:p>
      <w:pPr>
        <w:pStyle w:val="ListParagraph"/>
        <w:numPr>
          <w:ilvl w:val="3"/>
          <w:numId w:val="13"/>
        </w:numPr>
        <w:tabs>
          <w:tab w:val="left" w:pos="1839"/>
        </w:tabs>
        <w:spacing w:before="93" w:after="0" w:line="278" w:lineRule="auto"/>
        <w:ind w:left="892" w:right="1150" w:firstLine="0"/>
        <w:jc w:val="both"/>
        <w:rPr>
          <w:sz w:val="21"/>
        </w:rPr>
      </w:pPr>
      <w:r>
        <w:rPr>
          <w:spacing w:val="-14"/>
          <w:sz w:val="21"/>
        </w:rPr>
        <w:t>对于租户未明确表示要遗弃，或因租户死亡、失联等情况无法清理的物品，应在公安、房管、</w:t>
      </w:r>
      <w:r>
        <w:rPr>
          <w:spacing w:val="-12"/>
          <w:sz w:val="21"/>
        </w:rPr>
        <w:t>街道社区等部门、单位的监督下进行妥善清理和处置，并将清理、处置时间和结果等信息在一定范围内</w:t>
      </w:r>
      <w:r>
        <w:rPr>
          <w:spacing w:val="-6"/>
          <w:sz w:val="21"/>
        </w:rPr>
        <w:t>予以公告。</w:t>
      </w:r>
    </w:p>
    <w:p>
      <w:pPr>
        <w:pStyle w:val="ListParagraph"/>
        <w:numPr>
          <w:ilvl w:val="2"/>
          <w:numId w:val="30"/>
        </w:numPr>
        <w:tabs>
          <w:tab w:val="left" w:pos="1628"/>
        </w:tabs>
        <w:spacing w:before="156" w:after="0" w:line="240" w:lineRule="auto"/>
        <w:ind w:left="1627" w:right="0" w:hanging="736"/>
        <w:jc w:val="left"/>
        <w:rPr>
          <w:rFonts w:ascii="黑体" w:eastAsia="黑体" w:hint="eastAsia"/>
          <w:sz w:val="21"/>
        </w:rPr>
      </w:pPr>
      <w:r>
        <w:rPr>
          <w:rFonts w:ascii="黑体" w:eastAsia="黑体" w:hint="eastAsia"/>
          <w:spacing w:val="-3"/>
          <w:sz w:val="21"/>
        </w:rPr>
        <w:t>资料归档及信息上报</w:t>
      </w:r>
    </w:p>
    <w:p>
      <w:pPr>
        <w:pStyle w:val="BodyText"/>
        <w:spacing w:before="7"/>
        <w:rPr>
          <w:rFonts w:ascii="黑体"/>
          <w:sz w:val="15"/>
        </w:rPr>
      </w:pPr>
    </w:p>
    <w:p>
      <w:pPr>
        <w:pStyle w:val="BodyText"/>
        <w:ind w:left="1313"/>
      </w:pPr>
      <w:r>
        <w:t>退出手续办结后，运营承接主体应及时进行资料归档，并在5个工作日内报送政府主管部门。</w:t>
      </w:r>
    </w:p>
    <w:p>
      <w:pPr>
        <w:pStyle w:val="BodyText"/>
        <w:spacing w:before="7"/>
        <w:rPr>
          <w:sz w:val="15"/>
        </w:rPr>
      </w:pPr>
    </w:p>
    <w:p>
      <w:pPr>
        <w:pStyle w:val="ListParagraph"/>
        <w:numPr>
          <w:ilvl w:val="1"/>
          <w:numId w:val="12"/>
        </w:numPr>
        <w:tabs>
          <w:tab w:val="left" w:pos="1419"/>
        </w:tabs>
        <w:spacing w:before="0" w:after="0" w:line="240" w:lineRule="auto"/>
        <w:ind w:left="1418" w:right="0" w:hanging="527"/>
        <w:jc w:val="left"/>
        <w:rPr>
          <w:rFonts w:ascii="黑体" w:eastAsia="黑体" w:hint="eastAsia"/>
          <w:sz w:val="21"/>
        </w:rPr>
      </w:pPr>
      <w:r>
        <w:rPr>
          <w:rFonts w:ascii="黑体" w:eastAsia="黑体" w:hint="eastAsia"/>
          <w:spacing w:val="-1"/>
          <w:sz w:val="21"/>
        </w:rPr>
        <w:t>被动退出</w:t>
      </w:r>
    </w:p>
    <w:p>
      <w:pPr>
        <w:pStyle w:val="BodyText"/>
        <w:rPr>
          <w:rFonts w:ascii="黑体"/>
          <w:sz w:val="20"/>
        </w:rPr>
      </w:pPr>
    </w:p>
    <w:p>
      <w:pPr>
        <w:pStyle w:val="BodyText"/>
        <w:rPr>
          <w:rFonts w:ascii="黑体"/>
          <w:sz w:val="20"/>
        </w:rPr>
      </w:pPr>
    </w:p>
    <w:p>
      <w:pPr>
        <w:pStyle w:val="BodyText"/>
        <w:spacing w:before="10"/>
        <w:rPr>
          <w:rFonts w:ascii="黑体"/>
          <w:sz w:val="28"/>
        </w:rPr>
      </w:pPr>
    </w:p>
    <w:p>
      <w:pPr>
        <w:spacing w:before="75"/>
        <w:ind w:left="1114" w:right="0" w:firstLine="0"/>
        <w:jc w:val="left"/>
        <w:rPr>
          <w:sz w:val="18"/>
        </w:rPr>
      </w:pPr>
      <w:r>
        <w:rPr>
          <w:sz w:val="18"/>
        </w:rPr>
        <w:t>6</w:t>
      </w:r>
    </w:p>
    <w:p>
      <w:pPr>
        <w:spacing w:after="0"/>
        <w:jc w:val="left"/>
        <w:rPr>
          <w:sz w:val="18"/>
        </w:rPr>
      </w:pPr>
      <w:r>
        <w:rPr>
          <w:sz w:val="18"/>
        </w:rPr>
        <w:br/>
      </w:r>
      <w:r>
        <w:rPr>
          <w:sz w:val="18"/>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7" w:history="1">
        <w:r>
          <w:rPr>
            <w:rFonts w:ascii="SimSun" w:eastAsia="SimSun" w:hAnsi="SimSun" w:cs="SimSun"/>
            <w:b/>
            <w:bCs/>
            <w:color w:val="0000EE"/>
            <w:sz w:val="30"/>
            <w:szCs w:val="30"/>
            <w:u w:val="single" w:color="0000EE"/>
          </w:rPr>
          <w:t>https://d.book118.com/208065062027006031</w:t>
        </w:r>
      </w:hyperlink>
    </w:p>
    <w:p>
      <w:pPr>
        <w:spacing w:after="0"/>
        <w:jc w:val="left"/>
        <w:rPr>
          <w:sz w:val="18"/>
        </w:rPr>
      </w:pPr>
    </w:p>
    <w:sectPr>
      <w:pgSz w:w="11910" w:h="16840"/>
      <w:pgMar w:top="1340" w:right="260" w:bottom="280" w:left="240" w:header="708" w:footer="708"/>
      <w:pgNumType w:start="11"/>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Arial Unicode MS">
    <w:altName w:val="Arial Unicode MS"/>
    <w:charset w:val="86"/>
    <w:family w:val="swiss"/>
    <w:pitch w:val="variable"/>
    <w:sig w:usb0="00000000" w:usb1="00000000" w:usb2="00000000" w:usb3="00000000" w:csb0="00040000" w:csb1="00000000"/>
  </w:font>
  <w:font w:name="Microsoft JhengHei">
    <w:altName w:val="Microsoft JhengHei"/>
    <w:charset w:val="00"/>
    <w:family w:val="swiss"/>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3281C6"/>
    <w:multiLevelType w:val="hybridMultilevel"/>
    <w:tmpl w:val="00000000"/>
    <w:lvl w:ilvl="0">
      <w:start w:val="4"/>
      <w:numFmt w:val="decimal"/>
      <w:lvlText w:val="%1"/>
      <w:lvlJc w:val="left"/>
      <w:pPr>
        <w:ind w:left="1702" w:hanging="526"/>
        <w:jc w:val="left"/>
      </w:pPr>
      <w:rPr>
        <w:rFonts w:hint="default"/>
        <w:lang w:val="en-US" w:eastAsia="en-US" w:bidi="ar-SA"/>
      </w:rPr>
    </w:lvl>
    <w:lvl w:ilvl="1">
      <w:start w:val="2"/>
      <w:numFmt w:val="decimal"/>
      <w:lvlText w:val="%1.%2"/>
      <w:lvlJc w:val="left"/>
      <w:pPr>
        <w:ind w:left="1702" w:hanging="526"/>
        <w:jc w:val="left"/>
      </w:pPr>
      <w:rPr>
        <w:rFonts w:ascii="黑体" w:eastAsia="黑体" w:hAnsi="黑体" w:cs="黑体" w:hint="default"/>
        <w:w w:val="100"/>
        <w:sz w:val="21"/>
        <w:szCs w:val="21"/>
        <w:lang w:val="en-US" w:eastAsia="en-US" w:bidi="ar-SA"/>
      </w:rPr>
    </w:lvl>
    <w:lvl w:ilvl="2">
      <w:start w:val="1"/>
      <w:numFmt w:val="decimal"/>
      <w:lvlText w:val="%1.%2.%3"/>
      <w:lvlJc w:val="left"/>
      <w:pPr>
        <w:ind w:left="1910" w:hanging="735"/>
        <w:jc w:val="left"/>
      </w:pPr>
      <w:rPr>
        <w:rFonts w:ascii="黑体" w:eastAsia="黑体" w:hAnsi="黑体" w:cs="黑体" w:hint="default"/>
        <w:w w:val="100"/>
        <w:sz w:val="21"/>
        <w:szCs w:val="21"/>
        <w:lang w:val="en-US" w:eastAsia="en-US" w:bidi="ar-SA"/>
      </w:rPr>
    </w:lvl>
    <w:lvl w:ilvl="3">
      <w:start w:val="1"/>
      <w:numFmt w:val="lowerLetter"/>
      <w:lvlText w:val="%4)"/>
      <w:lvlJc w:val="left"/>
      <w:pPr>
        <w:ind w:left="2016" w:hanging="420"/>
        <w:jc w:val="left"/>
      </w:pPr>
      <w:rPr>
        <w:rFonts w:ascii="宋体" w:eastAsia="宋体" w:hAnsi="宋体" w:cs="宋体" w:hint="default"/>
        <w:w w:val="100"/>
        <w:sz w:val="21"/>
        <w:szCs w:val="21"/>
        <w:lang w:val="en-US" w:eastAsia="en-US" w:bidi="ar-SA"/>
      </w:rPr>
    </w:lvl>
    <w:lvl w:ilvl="4">
      <w:start w:val="0"/>
      <w:numFmt w:val="bullet"/>
      <w:lvlText w:val="•"/>
      <w:lvlJc w:val="left"/>
      <w:pPr>
        <w:ind w:left="4366" w:hanging="420"/>
      </w:pPr>
      <w:rPr>
        <w:rFonts w:hint="default"/>
        <w:lang w:val="en-US" w:eastAsia="en-US" w:bidi="ar-SA"/>
      </w:rPr>
    </w:lvl>
    <w:lvl w:ilvl="5">
      <w:start w:val="0"/>
      <w:numFmt w:val="bullet"/>
      <w:lvlText w:val="•"/>
      <w:lvlJc w:val="left"/>
      <w:pPr>
        <w:ind w:left="5539" w:hanging="420"/>
      </w:pPr>
      <w:rPr>
        <w:rFonts w:hint="default"/>
        <w:lang w:val="en-US" w:eastAsia="en-US" w:bidi="ar-SA"/>
      </w:rPr>
    </w:lvl>
    <w:lvl w:ilvl="6">
      <w:start w:val="0"/>
      <w:numFmt w:val="bullet"/>
      <w:lvlText w:val="•"/>
      <w:lvlJc w:val="left"/>
      <w:pPr>
        <w:ind w:left="6713" w:hanging="420"/>
      </w:pPr>
      <w:rPr>
        <w:rFonts w:hint="default"/>
        <w:lang w:val="en-US" w:eastAsia="en-US" w:bidi="ar-SA"/>
      </w:rPr>
    </w:lvl>
    <w:lvl w:ilvl="7">
      <w:start w:val="0"/>
      <w:numFmt w:val="bullet"/>
      <w:lvlText w:val="•"/>
      <w:lvlJc w:val="left"/>
      <w:pPr>
        <w:ind w:left="7886" w:hanging="420"/>
      </w:pPr>
      <w:rPr>
        <w:rFonts w:hint="default"/>
        <w:lang w:val="en-US" w:eastAsia="en-US" w:bidi="ar-SA"/>
      </w:rPr>
    </w:lvl>
    <w:lvl w:ilvl="8">
      <w:start w:val="0"/>
      <w:numFmt w:val="bullet"/>
      <w:lvlText w:val="•"/>
      <w:lvlJc w:val="left"/>
      <w:pPr>
        <w:ind w:left="9059" w:hanging="420"/>
      </w:pPr>
      <w:rPr>
        <w:rFonts w:hint="default"/>
        <w:lang w:val="en-US" w:eastAsia="en-US" w:bidi="ar-SA"/>
      </w:rPr>
    </w:lvl>
  </w:abstractNum>
  <w:abstractNum w:abstractNumId="1">
    <w:nsid w:val="0775C38C"/>
    <w:multiLevelType w:val="hybridMultilevel"/>
    <w:tmpl w:val="00000000"/>
    <w:lvl w:ilvl="0">
      <w:start w:val="9"/>
      <w:numFmt w:val="decimal"/>
      <w:lvlText w:val="%1"/>
      <w:lvlJc w:val="left"/>
      <w:pPr>
        <w:ind w:left="1176" w:hanging="946"/>
        <w:jc w:val="left"/>
      </w:pPr>
      <w:rPr>
        <w:rFonts w:hint="default"/>
        <w:lang w:val="en-US" w:eastAsia="en-US" w:bidi="ar-SA"/>
      </w:rPr>
    </w:lvl>
    <w:lvl w:ilvl="1">
      <w:start w:val="3"/>
      <w:numFmt w:val="decimal"/>
      <w:lvlText w:val="%1.%2"/>
      <w:lvlJc w:val="left"/>
      <w:pPr>
        <w:ind w:left="1176" w:hanging="946"/>
        <w:jc w:val="left"/>
      </w:pPr>
      <w:rPr>
        <w:rFonts w:hint="default"/>
        <w:lang w:val="en-US" w:eastAsia="en-US" w:bidi="ar-SA"/>
      </w:rPr>
    </w:lvl>
    <w:lvl w:ilvl="2">
      <w:start w:val="2"/>
      <w:numFmt w:val="decimal"/>
      <w:lvlText w:val="%1.%2.%3"/>
      <w:lvlJc w:val="left"/>
      <w:pPr>
        <w:ind w:left="1176" w:hanging="946"/>
        <w:jc w:val="left"/>
      </w:pPr>
      <w:rPr>
        <w:rFonts w:hint="default"/>
        <w:lang w:val="en-US" w:eastAsia="en-US" w:bidi="ar-SA"/>
      </w:rPr>
    </w:lvl>
    <w:lvl w:ilvl="3">
      <w:start w:val="1"/>
      <w:numFmt w:val="decimal"/>
      <w:lvlText w:val="%1.%2.%3.%4"/>
      <w:lvlJc w:val="left"/>
      <w:pPr>
        <w:ind w:left="1176" w:hanging="946"/>
        <w:jc w:val="left"/>
      </w:pPr>
      <w:rPr>
        <w:rFonts w:ascii="黑体" w:eastAsia="黑体" w:hAnsi="黑体" w:cs="黑体" w:hint="default"/>
        <w:spacing w:val="-3"/>
        <w:w w:val="100"/>
        <w:sz w:val="21"/>
        <w:szCs w:val="21"/>
        <w:lang w:val="en-US" w:eastAsia="en-US" w:bidi="ar-SA"/>
      </w:rPr>
    </w:lvl>
    <w:lvl w:ilvl="4">
      <w:start w:val="1"/>
      <w:numFmt w:val="lowerLetter"/>
      <w:lvlText w:val="%5)"/>
      <w:lvlJc w:val="left"/>
      <w:pPr>
        <w:ind w:left="2023" w:hanging="420"/>
        <w:jc w:val="left"/>
      </w:pPr>
      <w:rPr>
        <w:rFonts w:ascii="宋体" w:eastAsia="宋体" w:hAnsi="宋体" w:cs="宋体" w:hint="default"/>
        <w:w w:val="100"/>
        <w:sz w:val="21"/>
        <w:szCs w:val="21"/>
        <w:lang w:val="en-US" w:eastAsia="en-US" w:bidi="ar-SA"/>
      </w:rPr>
    </w:lvl>
    <w:lvl w:ilvl="5">
      <w:start w:val="0"/>
      <w:numFmt w:val="bullet"/>
      <w:lvlText w:val="•"/>
      <w:lvlJc w:val="left"/>
      <w:pPr>
        <w:ind w:left="6191" w:hanging="420"/>
      </w:pPr>
      <w:rPr>
        <w:rFonts w:hint="default"/>
        <w:lang w:val="en-US" w:eastAsia="en-US" w:bidi="ar-SA"/>
      </w:rPr>
    </w:lvl>
    <w:lvl w:ilvl="6">
      <w:start w:val="0"/>
      <w:numFmt w:val="bullet"/>
      <w:lvlText w:val="•"/>
      <w:lvlJc w:val="left"/>
      <w:pPr>
        <w:ind w:left="7234" w:hanging="420"/>
      </w:pPr>
      <w:rPr>
        <w:rFonts w:hint="default"/>
        <w:lang w:val="en-US" w:eastAsia="en-US" w:bidi="ar-SA"/>
      </w:rPr>
    </w:lvl>
    <w:lvl w:ilvl="7">
      <w:start w:val="0"/>
      <w:numFmt w:val="bullet"/>
      <w:lvlText w:val="•"/>
      <w:lvlJc w:val="left"/>
      <w:pPr>
        <w:ind w:left="8277" w:hanging="420"/>
      </w:pPr>
      <w:rPr>
        <w:rFonts w:hint="default"/>
        <w:lang w:val="en-US" w:eastAsia="en-US" w:bidi="ar-SA"/>
      </w:rPr>
    </w:lvl>
    <w:lvl w:ilvl="8">
      <w:start w:val="0"/>
      <w:numFmt w:val="bullet"/>
      <w:lvlText w:val="•"/>
      <w:lvlJc w:val="left"/>
      <w:pPr>
        <w:ind w:left="9320" w:hanging="420"/>
      </w:pPr>
      <w:rPr>
        <w:rFonts w:hint="default"/>
        <w:lang w:val="en-US" w:eastAsia="en-US" w:bidi="ar-SA"/>
      </w:rPr>
    </w:lvl>
  </w:abstractNum>
  <w:abstractNum w:abstractNumId="2">
    <w:nsid w:val="0A6D0E9A"/>
    <w:multiLevelType w:val="hybridMultilevel"/>
    <w:tmpl w:val="00000000"/>
    <w:lvl w:ilvl="0">
      <w:start w:val="1"/>
      <w:numFmt w:val="lowerLetter"/>
      <w:lvlText w:val="%1)"/>
      <w:lvlJc w:val="left"/>
      <w:pPr>
        <w:ind w:left="1733" w:hanging="420"/>
        <w:jc w:val="left"/>
      </w:pPr>
      <w:rPr>
        <w:rFonts w:ascii="宋体" w:eastAsia="宋体" w:hAnsi="宋体" w:cs="宋体" w:hint="default"/>
        <w:w w:val="100"/>
        <w:sz w:val="21"/>
        <w:szCs w:val="21"/>
        <w:lang w:val="en-US" w:eastAsia="en-US" w:bidi="ar-SA"/>
      </w:rPr>
    </w:lvl>
    <w:lvl w:ilvl="1">
      <w:start w:val="0"/>
      <w:numFmt w:val="bullet"/>
      <w:lvlText w:val="•"/>
      <w:lvlJc w:val="left"/>
      <w:pPr>
        <w:ind w:left="2706" w:hanging="420"/>
      </w:pPr>
      <w:rPr>
        <w:rFonts w:hint="default"/>
        <w:lang w:val="en-US" w:eastAsia="en-US" w:bidi="ar-SA"/>
      </w:rPr>
    </w:lvl>
    <w:lvl w:ilvl="2">
      <w:start w:val="0"/>
      <w:numFmt w:val="bullet"/>
      <w:lvlText w:val="•"/>
      <w:lvlJc w:val="left"/>
      <w:pPr>
        <w:ind w:left="3673" w:hanging="420"/>
      </w:pPr>
      <w:rPr>
        <w:rFonts w:hint="default"/>
        <w:lang w:val="en-US" w:eastAsia="en-US" w:bidi="ar-SA"/>
      </w:rPr>
    </w:lvl>
    <w:lvl w:ilvl="3">
      <w:start w:val="0"/>
      <w:numFmt w:val="bullet"/>
      <w:lvlText w:val="•"/>
      <w:lvlJc w:val="left"/>
      <w:pPr>
        <w:ind w:left="4639" w:hanging="420"/>
      </w:pPr>
      <w:rPr>
        <w:rFonts w:hint="default"/>
        <w:lang w:val="en-US" w:eastAsia="en-US" w:bidi="ar-SA"/>
      </w:rPr>
    </w:lvl>
    <w:lvl w:ilvl="4">
      <w:start w:val="0"/>
      <w:numFmt w:val="bullet"/>
      <w:lvlText w:val="•"/>
      <w:lvlJc w:val="left"/>
      <w:pPr>
        <w:ind w:left="5606" w:hanging="420"/>
      </w:pPr>
      <w:rPr>
        <w:rFonts w:hint="default"/>
        <w:lang w:val="en-US" w:eastAsia="en-US" w:bidi="ar-SA"/>
      </w:rPr>
    </w:lvl>
    <w:lvl w:ilvl="5">
      <w:start w:val="0"/>
      <w:numFmt w:val="bullet"/>
      <w:lvlText w:val="•"/>
      <w:lvlJc w:val="left"/>
      <w:pPr>
        <w:ind w:left="6573" w:hanging="420"/>
      </w:pPr>
      <w:rPr>
        <w:rFonts w:hint="default"/>
        <w:lang w:val="en-US" w:eastAsia="en-US" w:bidi="ar-SA"/>
      </w:rPr>
    </w:lvl>
    <w:lvl w:ilvl="6">
      <w:start w:val="0"/>
      <w:numFmt w:val="bullet"/>
      <w:lvlText w:val="•"/>
      <w:lvlJc w:val="left"/>
      <w:pPr>
        <w:ind w:left="7539" w:hanging="420"/>
      </w:pPr>
      <w:rPr>
        <w:rFonts w:hint="default"/>
        <w:lang w:val="en-US" w:eastAsia="en-US" w:bidi="ar-SA"/>
      </w:rPr>
    </w:lvl>
    <w:lvl w:ilvl="7">
      <w:start w:val="0"/>
      <w:numFmt w:val="bullet"/>
      <w:lvlText w:val="•"/>
      <w:lvlJc w:val="left"/>
      <w:pPr>
        <w:ind w:left="8506" w:hanging="420"/>
      </w:pPr>
      <w:rPr>
        <w:rFonts w:hint="default"/>
        <w:lang w:val="en-US" w:eastAsia="en-US" w:bidi="ar-SA"/>
      </w:rPr>
    </w:lvl>
    <w:lvl w:ilvl="8">
      <w:start w:val="0"/>
      <w:numFmt w:val="bullet"/>
      <w:lvlText w:val="•"/>
      <w:lvlJc w:val="left"/>
      <w:pPr>
        <w:ind w:left="9473" w:hanging="420"/>
      </w:pPr>
      <w:rPr>
        <w:rFonts w:hint="default"/>
        <w:lang w:val="en-US" w:eastAsia="en-US" w:bidi="ar-SA"/>
      </w:rPr>
    </w:lvl>
  </w:abstractNum>
  <w:abstractNum w:abstractNumId="3">
    <w:nsid w:val="0B57A6AA"/>
    <w:multiLevelType w:val="hybridMultilevel"/>
    <w:tmpl w:val="00000000"/>
    <w:lvl w:ilvl="0">
      <w:start w:val="5"/>
      <w:numFmt w:val="decimal"/>
      <w:lvlText w:val="%1"/>
      <w:lvlJc w:val="left"/>
      <w:pPr>
        <w:ind w:left="525" w:hanging="526"/>
        <w:jc w:val="left"/>
      </w:pPr>
      <w:rPr>
        <w:rFonts w:hint="default"/>
        <w:lang w:val="en-US" w:eastAsia="en-US" w:bidi="ar-SA"/>
      </w:rPr>
    </w:lvl>
    <w:lvl w:ilvl="1">
      <w:start w:val="1"/>
      <w:numFmt w:val="decimal"/>
      <w:lvlText w:val="%1.%2"/>
      <w:lvlJc w:val="left"/>
      <w:pPr>
        <w:ind w:left="525" w:hanging="526"/>
        <w:jc w:val="left"/>
      </w:pPr>
      <w:rPr>
        <w:rFonts w:ascii="黑体" w:eastAsia="黑体" w:hAnsi="黑体" w:cs="黑体" w:hint="default"/>
        <w:w w:val="100"/>
        <w:sz w:val="21"/>
        <w:szCs w:val="21"/>
        <w:lang w:val="en-US" w:eastAsia="en-US" w:bidi="ar-SA"/>
      </w:rPr>
    </w:lvl>
    <w:lvl w:ilvl="2">
      <w:start w:val="1"/>
      <w:numFmt w:val="decimal"/>
      <w:lvlText w:val="%1.%2.%3"/>
      <w:lvlJc w:val="left"/>
      <w:pPr>
        <w:ind w:left="734" w:hanging="735"/>
        <w:jc w:val="left"/>
      </w:pPr>
      <w:rPr>
        <w:rFonts w:ascii="黑体" w:eastAsia="黑体" w:hAnsi="黑体" w:cs="黑体" w:hint="default"/>
        <w:w w:val="100"/>
        <w:sz w:val="21"/>
        <w:szCs w:val="21"/>
        <w:lang w:val="en-US" w:eastAsia="en-US" w:bidi="ar-SA"/>
      </w:rPr>
    </w:lvl>
    <w:lvl w:ilvl="3">
      <w:start w:val="0"/>
      <w:numFmt w:val="bullet"/>
      <w:lvlText w:val="•"/>
      <w:lvlJc w:val="left"/>
      <w:pPr>
        <w:ind w:left="1444" w:hanging="735"/>
      </w:pPr>
      <w:rPr>
        <w:rFonts w:hint="default"/>
        <w:lang w:val="en-US" w:eastAsia="en-US" w:bidi="ar-SA"/>
      </w:rPr>
    </w:lvl>
    <w:lvl w:ilvl="4">
      <w:start w:val="0"/>
      <w:numFmt w:val="bullet"/>
      <w:lvlText w:val="•"/>
      <w:lvlJc w:val="left"/>
      <w:pPr>
        <w:ind w:left="1796" w:hanging="735"/>
      </w:pPr>
      <w:rPr>
        <w:rFonts w:hint="default"/>
        <w:lang w:val="en-US" w:eastAsia="en-US" w:bidi="ar-SA"/>
      </w:rPr>
    </w:lvl>
    <w:lvl w:ilvl="5">
      <w:start w:val="0"/>
      <w:numFmt w:val="bullet"/>
      <w:lvlText w:val="•"/>
      <w:lvlJc w:val="left"/>
      <w:pPr>
        <w:ind w:left="2148" w:hanging="735"/>
      </w:pPr>
      <w:rPr>
        <w:rFonts w:hint="default"/>
        <w:lang w:val="en-US" w:eastAsia="en-US" w:bidi="ar-SA"/>
      </w:rPr>
    </w:lvl>
    <w:lvl w:ilvl="6">
      <w:start w:val="0"/>
      <w:numFmt w:val="bullet"/>
      <w:lvlText w:val="•"/>
      <w:lvlJc w:val="left"/>
      <w:pPr>
        <w:ind w:left="2500" w:hanging="735"/>
      </w:pPr>
      <w:rPr>
        <w:rFonts w:hint="default"/>
        <w:lang w:val="en-US" w:eastAsia="en-US" w:bidi="ar-SA"/>
      </w:rPr>
    </w:lvl>
    <w:lvl w:ilvl="7">
      <w:start w:val="0"/>
      <w:numFmt w:val="bullet"/>
      <w:lvlText w:val="•"/>
      <w:lvlJc w:val="left"/>
      <w:pPr>
        <w:ind w:left="2852" w:hanging="735"/>
      </w:pPr>
      <w:rPr>
        <w:rFonts w:hint="default"/>
        <w:lang w:val="en-US" w:eastAsia="en-US" w:bidi="ar-SA"/>
      </w:rPr>
    </w:lvl>
    <w:lvl w:ilvl="8">
      <w:start w:val="0"/>
      <w:numFmt w:val="bullet"/>
      <w:lvlText w:val="•"/>
      <w:lvlJc w:val="left"/>
      <w:pPr>
        <w:ind w:left="3204" w:hanging="735"/>
      </w:pPr>
      <w:rPr>
        <w:rFonts w:hint="default"/>
        <w:lang w:val="en-US" w:eastAsia="en-US" w:bidi="ar-SA"/>
      </w:rPr>
    </w:lvl>
  </w:abstractNum>
  <w:abstractNum w:abstractNumId="4">
    <w:nsid w:val="0C7CF106"/>
    <w:multiLevelType w:val="hybridMultilevel"/>
    <w:tmpl w:val="00000000"/>
    <w:lvl w:ilvl="0">
      <w:start w:val="1"/>
      <w:numFmt w:val="decimal"/>
      <w:lvlText w:val="%1"/>
      <w:lvlJc w:val="left"/>
      <w:pPr>
        <w:ind w:left="1490" w:hanging="315"/>
        <w:jc w:val="left"/>
      </w:pPr>
      <w:rPr>
        <w:rFonts w:ascii="黑体" w:eastAsia="黑体" w:hAnsi="黑体" w:cs="黑体" w:hint="default"/>
        <w:w w:val="100"/>
        <w:sz w:val="21"/>
        <w:szCs w:val="21"/>
        <w:lang w:val="en-US" w:eastAsia="en-US" w:bidi="ar-SA"/>
      </w:rPr>
    </w:lvl>
    <w:lvl w:ilvl="1">
      <w:start w:val="0"/>
      <w:numFmt w:val="bullet"/>
      <w:lvlText w:val="•"/>
      <w:lvlJc w:val="left"/>
      <w:pPr>
        <w:ind w:left="2490" w:hanging="315"/>
      </w:pPr>
      <w:rPr>
        <w:rFonts w:hint="default"/>
        <w:lang w:val="en-US" w:eastAsia="en-US" w:bidi="ar-SA"/>
      </w:rPr>
    </w:lvl>
    <w:lvl w:ilvl="2">
      <w:start w:val="0"/>
      <w:numFmt w:val="bullet"/>
      <w:lvlText w:val="•"/>
      <w:lvlJc w:val="left"/>
      <w:pPr>
        <w:ind w:left="3481" w:hanging="315"/>
      </w:pPr>
      <w:rPr>
        <w:rFonts w:hint="default"/>
        <w:lang w:val="en-US" w:eastAsia="en-US" w:bidi="ar-SA"/>
      </w:rPr>
    </w:lvl>
    <w:lvl w:ilvl="3">
      <w:start w:val="0"/>
      <w:numFmt w:val="bullet"/>
      <w:lvlText w:val="•"/>
      <w:lvlJc w:val="left"/>
      <w:pPr>
        <w:ind w:left="4471" w:hanging="315"/>
      </w:pPr>
      <w:rPr>
        <w:rFonts w:hint="default"/>
        <w:lang w:val="en-US" w:eastAsia="en-US" w:bidi="ar-SA"/>
      </w:rPr>
    </w:lvl>
    <w:lvl w:ilvl="4">
      <w:start w:val="0"/>
      <w:numFmt w:val="bullet"/>
      <w:lvlText w:val="•"/>
      <w:lvlJc w:val="left"/>
      <w:pPr>
        <w:ind w:left="5462" w:hanging="315"/>
      </w:pPr>
      <w:rPr>
        <w:rFonts w:hint="default"/>
        <w:lang w:val="en-US" w:eastAsia="en-US" w:bidi="ar-SA"/>
      </w:rPr>
    </w:lvl>
    <w:lvl w:ilvl="5">
      <w:start w:val="0"/>
      <w:numFmt w:val="bullet"/>
      <w:lvlText w:val="•"/>
      <w:lvlJc w:val="left"/>
      <w:pPr>
        <w:ind w:left="6453" w:hanging="315"/>
      </w:pPr>
      <w:rPr>
        <w:rFonts w:hint="default"/>
        <w:lang w:val="en-US" w:eastAsia="en-US" w:bidi="ar-SA"/>
      </w:rPr>
    </w:lvl>
    <w:lvl w:ilvl="6">
      <w:start w:val="0"/>
      <w:numFmt w:val="bullet"/>
      <w:lvlText w:val="•"/>
      <w:lvlJc w:val="left"/>
      <w:pPr>
        <w:ind w:left="7443" w:hanging="315"/>
      </w:pPr>
      <w:rPr>
        <w:rFonts w:hint="default"/>
        <w:lang w:val="en-US" w:eastAsia="en-US" w:bidi="ar-SA"/>
      </w:rPr>
    </w:lvl>
    <w:lvl w:ilvl="7">
      <w:start w:val="0"/>
      <w:numFmt w:val="bullet"/>
      <w:lvlText w:val="•"/>
      <w:lvlJc w:val="left"/>
      <w:pPr>
        <w:ind w:left="8434" w:hanging="315"/>
      </w:pPr>
      <w:rPr>
        <w:rFonts w:hint="default"/>
        <w:lang w:val="en-US" w:eastAsia="en-US" w:bidi="ar-SA"/>
      </w:rPr>
    </w:lvl>
    <w:lvl w:ilvl="8">
      <w:start w:val="0"/>
      <w:numFmt w:val="bullet"/>
      <w:lvlText w:val="•"/>
      <w:lvlJc w:val="left"/>
      <w:pPr>
        <w:ind w:left="9425" w:hanging="315"/>
      </w:pPr>
      <w:rPr>
        <w:rFonts w:hint="default"/>
        <w:lang w:val="en-US" w:eastAsia="en-US" w:bidi="ar-SA"/>
      </w:rPr>
    </w:lvl>
  </w:abstractNum>
  <w:abstractNum w:abstractNumId="5">
    <w:nsid w:val="0EDA3228"/>
    <w:multiLevelType w:val="hybridMultilevel"/>
    <w:tmpl w:val="00000000"/>
    <w:lvl w:ilvl="0">
      <w:start w:val="4"/>
      <w:numFmt w:val="decimal"/>
      <w:lvlText w:val="%1"/>
      <w:lvlJc w:val="left"/>
      <w:pPr>
        <w:ind w:left="526" w:hanging="527"/>
        <w:jc w:val="left"/>
      </w:pPr>
      <w:rPr>
        <w:rFonts w:hint="default"/>
        <w:lang w:val="en-US" w:eastAsia="en-US" w:bidi="ar-SA"/>
      </w:rPr>
    </w:lvl>
    <w:lvl w:ilvl="1">
      <w:start w:val="1"/>
      <w:numFmt w:val="decimal"/>
      <w:lvlText w:val="%1.%2"/>
      <w:lvlJc w:val="left"/>
      <w:pPr>
        <w:ind w:left="526" w:hanging="527"/>
        <w:jc w:val="left"/>
      </w:pPr>
      <w:rPr>
        <w:rFonts w:ascii="黑体" w:eastAsia="黑体" w:hAnsi="黑体" w:cs="黑体" w:hint="default"/>
        <w:w w:val="100"/>
        <w:sz w:val="21"/>
        <w:szCs w:val="21"/>
        <w:lang w:val="en-US" w:eastAsia="en-US" w:bidi="ar-SA"/>
      </w:rPr>
    </w:lvl>
    <w:lvl w:ilvl="2">
      <w:start w:val="1"/>
      <w:numFmt w:val="lowerLetter"/>
      <w:lvlText w:val="%3)"/>
      <w:lvlJc w:val="left"/>
      <w:pPr>
        <w:ind w:left="840" w:hanging="420"/>
        <w:jc w:val="left"/>
      </w:pPr>
      <w:rPr>
        <w:rFonts w:ascii="宋体" w:eastAsia="宋体" w:hAnsi="宋体" w:cs="宋体" w:hint="default"/>
        <w:w w:val="100"/>
        <w:sz w:val="21"/>
        <w:szCs w:val="21"/>
        <w:lang w:val="en-US" w:eastAsia="en-US" w:bidi="ar-SA"/>
      </w:rPr>
    </w:lvl>
    <w:lvl w:ilvl="3">
      <w:start w:val="0"/>
      <w:numFmt w:val="bullet"/>
      <w:lvlText w:val="•"/>
      <w:lvlJc w:val="left"/>
      <w:pPr>
        <w:ind w:left="1685" w:hanging="420"/>
      </w:pPr>
      <w:rPr>
        <w:rFonts w:hint="default"/>
        <w:lang w:val="en-US" w:eastAsia="en-US" w:bidi="ar-SA"/>
      </w:rPr>
    </w:lvl>
    <w:lvl w:ilvl="4">
      <w:start w:val="0"/>
      <w:numFmt w:val="bullet"/>
      <w:lvlText w:val="•"/>
      <w:lvlJc w:val="left"/>
      <w:pPr>
        <w:ind w:left="2108" w:hanging="420"/>
      </w:pPr>
      <w:rPr>
        <w:rFonts w:hint="default"/>
        <w:lang w:val="en-US" w:eastAsia="en-US" w:bidi="ar-SA"/>
      </w:rPr>
    </w:lvl>
    <w:lvl w:ilvl="5">
      <w:start w:val="0"/>
      <w:numFmt w:val="bullet"/>
      <w:lvlText w:val="•"/>
      <w:lvlJc w:val="left"/>
      <w:pPr>
        <w:ind w:left="2531" w:hanging="420"/>
      </w:pPr>
      <w:rPr>
        <w:rFonts w:hint="default"/>
        <w:lang w:val="en-US" w:eastAsia="en-US" w:bidi="ar-SA"/>
      </w:rPr>
    </w:lvl>
    <w:lvl w:ilvl="6">
      <w:start w:val="0"/>
      <w:numFmt w:val="bullet"/>
      <w:lvlText w:val="•"/>
      <w:lvlJc w:val="left"/>
      <w:pPr>
        <w:ind w:left="2954" w:hanging="420"/>
      </w:pPr>
      <w:rPr>
        <w:rFonts w:hint="default"/>
        <w:lang w:val="en-US" w:eastAsia="en-US" w:bidi="ar-SA"/>
      </w:rPr>
    </w:lvl>
    <w:lvl w:ilvl="7">
      <w:start w:val="0"/>
      <w:numFmt w:val="bullet"/>
      <w:lvlText w:val="•"/>
      <w:lvlJc w:val="left"/>
      <w:pPr>
        <w:ind w:left="3377" w:hanging="420"/>
      </w:pPr>
      <w:rPr>
        <w:rFonts w:hint="default"/>
        <w:lang w:val="en-US" w:eastAsia="en-US" w:bidi="ar-SA"/>
      </w:rPr>
    </w:lvl>
    <w:lvl w:ilvl="8">
      <w:start w:val="0"/>
      <w:numFmt w:val="bullet"/>
      <w:lvlText w:val="•"/>
      <w:lvlJc w:val="left"/>
      <w:pPr>
        <w:ind w:left="3800" w:hanging="420"/>
      </w:pPr>
      <w:rPr>
        <w:rFonts w:hint="default"/>
        <w:lang w:val="en-US" w:eastAsia="en-US" w:bidi="ar-SA"/>
      </w:rPr>
    </w:lvl>
  </w:abstractNum>
  <w:abstractNum w:abstractNumId="6">
    <w:nsid w:val="21FFD9D9"/>
    <w:multiLevelType w:val="hybridMultilevel"/>
    <w:tmpl w:val="00000000"/>
    <w:lvl w:ilvl="0">
      <w:start w:val="6"/>
      <w:numFmt w:val="decimal"/>
      <w:lvlText w:val="%1"/>
      <w:lvlJc w:val="left"/>
      <w:pPr>
        <w:ind w:left="1207" w:hanging="315"/>
        <w:jc w:val="right"/>
      </w:pPr>
      <w:rPr>
        <w:rFonts w:ascii="黑体" w:eastAsia="黑体" w:hAnsi="黑体" w:cs="黑体" w:hint="default"/>
        <w:w w:val="100"/>
        <w:sz w:val="21"/>
        <w:szCs w:val="21"/>
        <w:lang w:val="en-US" w:eastAsia="en-US" w:bidi="ar-SA"/>
      </w:rPr>
    </w:lvl>
    <w:lvl w:ilvl="1">
      <w:start w:val="1"/>
      <w:numFmt w:val="decimal"/>
      <w:lvlText w:val="%1.%2"/>
      <w:lvlJc w:val="left"/>
      <w:pPr>
        <w:ind w:left="1418" w:hanging="527"/>
        <w:jc w:val="right"/>
      </w:pPr>
      <w:rPr>
        <w:rFonts w:ascii="黑体" w:eastAsia="黑体" w:hAnsi="黑体" w:cs="黑体" w:hint="default"/>
        <w:w w:val="100"/>
        <w:sz w:val="21"/>
        <w:szCs w:val="21"/>
        <w:lang w:val="en-US" w:eastAsia="en-US" w:bidi="ar-SA"/>
      </w:rPr>
    </w:lvl>
    <w:lvl w:ilvl="2">
      <w:start w:val="1"/>
      <w:numFmt w:val="decimal"/>
      <w:lvlText w:val="%1.%2.%3"/>
      <w:lvlJc w:val="left"/>
      <w:pPr>
        <w:ind w:left="1627" w:hanging="735"/>
        <w:jc w:val="left"/>
      </w:pPr>
      <w:rPr>
        <w:rFonts w:ascii="黑体" w:eastAsia="黑体" w:hAnsi="黑体" w:cs="黑体" w:hint="default"/>
        <w:w w:val="100"/>
        <w:sz w:val="21"/>
        <w:szCs w:val="21"/>
        <w:lang w:val="en-US" w:eastAsia="en-US" w:bidi="ar-SA"/>
      </w:rPr>
    </w:lvl>
    <w:lvl w:ilvl="3">
      <w:start w:val="1"/>
      <w:numFmt w:val="lowerLetter"/>
      <w:lvlText w:val="%4)"/>
      <w:lvlJc w:val="left"/>
      <w:pPr>
        <w:ind w:left="1733" w:hanging="420"/>
        <w:jc w:val="left"/>
      </w:pPr>
      <w:rPr>
        <w:rFonts w:ascii="宋体" w:eastAsia="宋体" w:hAnsi="宋体" w:cs="宋体" w:hint="default"/>
        <w:w w:val="100"/>
        <w:sz w:val="21"/>
        <w:szCs w:val="21"/>
        <w:lang w:val="en-US" w:eastAsia="en-US" w:bidi="ar-SA"/>
      </w:rPr>
    </w:lvl>
    <w:lvl w:ilvl="4">
      <w:start w:val="0"/>
      <w:numFmt w:val="bullet"/>
      <w:lvlText w:val="•"/>
      <w:lvlJc w:val="left"/>
      <w:pPr>
        <w:ind w:left="1520" w:hanging="420"/>
      </w:pPr>
      <w:rPr>
        <w:rFonts w:hint="default"/>
        <w:lang w:val="en-US" w:eastAsia="en-US" w:bidi="ar-SA"/>
      </w:rPr>
    </w:lvl>
    <w:lvl w:ilvl="5">
      <w:start w:val="0"/>
      <w:numFmt w:val="bullet"/>
      <w:lvlText w:val="•"/>
      <w:lvlJc w:val="left"/>
      <w:pPr>
        <w:ind w:left="1620" w:hanging="420"/>
      </w:pPr>
      <w:rPr>
        <w:rFonts w:hint="default"/>
        <w:lang w:val="en-US" w:eastAsia="en-US" w:bidi="ar-SA"/>
      </w:rPr>
    </w:lvl>
    <w:lvl w:ilvl="6">
      <w:start w:val="0"/>
      <w:numFmt w:val="bullet"/>
      <w:lvlText w:val="•"/>
      <w:lvlJc w:val="left"/>
      <w:pPr>
        <w:ind w:left="1700" w:hanging="420"/>
      </w:pPr>
      <w:rPr>
        <w:rFonts w:hint="default"/>
        <w:lang w:val="en-US" w:eastAsia="en-US" w:bidi="ar-SA"/>
      </w:rPr>
    </w:lvl>
    <w:lvl w:ilvl="7">
      <w:start w:val="0"/>
      <w:numFmt w:val="bullet"/>
      <w:lvlText w:val="•"/>
      <w:lvlJc w:val="left"/>
      <w:pPr>
        <w:ind w:left="1740" w:hanging="420"/>
      </w:pPr>
      <w:rPr>
        <w:rFonts w:hint="default"/>
        <w:lang w:val="en-US" w:eastAsia="en-US" w:bidi="ar-SA"/>
      </w:rPr>
    </w:lvl>
    <w:lvl w:ilvl="8">
      <w:start w:val="0"/>
      <w:numFmt w:val="bullet"/>
      <w:lvlText w:val="•"/>
      <w:lvlJc w:val="left"/>
      <w:pPr>
        <w:ind w:left="1920" w:hanging="420"/>
      </w:pPr>
      <w:rPr>
        <w:rFonts w:hint="default"/>
        <w:lang w:val="en-US" w:eastAsia="en-US" w:bidi="ar-SA"/>
      </w:rPr>
    </w:lvl>
  </w:abstractNum>
  <w:abstractNum w:abstractNumId="7">
    <w:nsid w:val="234371BA"/>
    <w:multiLevelType w:val="hybridMultilevel"/>
    <w:tmpl w:val="00000000"/>
    <w:lvl w:ilvl="0">
      <w:start w:val="1"/>
      <w:numFmt w:val="lowerLetter"/>
      <w:lvlText w:val="%1)"/>
      <w:lvlJc w:val="left"/>
      <w:pPr>
        <w:ind w:left="1740" w:hanging="420"/>
        <w:jc w:val="left"/>
      </w:pPr>
      <w:rPr>
        <w:rFonts w:ascii="宋体" w:eastAsia="宋体" w:hAnsi="宋体" w:cs="宋体" w:hint="default"/>
        <w:w w:val="100"/>
        <w:sz w:val="21"/>
        <w:szCs w:val="21"/>
        <w:lang w:val="en-US" w:eastAsia="en-US" w:bidi="ar-SA"/>
      </w:rPr>
    </w:lvl>
    <w:lvl w:ilvl="1">
      <w:start w:val="0"/>
      <w:numFmt w:val="bullet"/>
      <w:lvlText w:val="•"/>
      <w:lvlJc w:val="left"/>
      <w:pPr>
        <w:ind w:left="2706" w:hanging="420"/>
      </w:pPr>
      <w:rPr>
        <w:rFonts w:hint="default"/>
        <w:lang w:val="en-US" w:eastAsia="en-US" w:bidi="ar-SA"/>
      </w:rPr>
    </w:lvl>
    <w:lvl w:ilvl="2">
      <w:start w:val="0"/>
      <w:numFmt w:val="bullet"/>
      <w:lvlText w:val="•"/>
      <w:lvlJc w:val="left"/>
      <w:pPr>
        <w:ind w:left="3673" w:hanging="420"/>
      </w:pPr>
      <w:rPr>
        <w:rFonts w:hint="default"/>
        <w:lang w:val="en-US" w:eastAsia="en-US" w:bidi="ar-SA"/>
      </w:rPr>
    </w:lvl>
    <w:lvl w:ilvl="3">
      <w:start w:val="0"/>
      <w:numFmt w:val="bullet"/>
      <w:lvlText w:val="•"/>
      <w:lvlJc w:val="left"/>
      <w:pPr>
        <w:ind w:left="4639" w:hanging="420"/>
      </w:pPr>
      <w:rPr>
        <w:rFonts w:hint="default"/>
        <w:lang w:val="en-US" w:eastAsia="en-US" w:bidi="ar-SA"/>
      </w:rPr>
    </w:lvl>
    <w:lvl w:ilvl="4">
      <w:start w:val="0"/>
      <w:numFmt w:val="bullet"/>
      <w:lvlText w:val="•"/>
      <w:lvlJc w:val="left"/>
      <w:pPr>
        <w:ind w:left="5606" w:hanging="420"/>
      </w:pPr>
      <w:rPr>
        <w:rFonts w:hint="default"/>
        <w:lang w:val="en-US" w:eastAsia="en-US" w:bidi="ar-SA"/>
      </w:rPr>
    </w:lvl>
    <w:lvl w:ilvl="5">
      <w:start w:val="0"/>
      <w:numFmt w:val="bullet"/>
      <w:lvlText w:val="•"/>
      <w:lvlJc w:val="left"/>
      <w:pPr>
        <w:ind w:left="6573" w:hanging="420"/>
      </w:pPr>
      <w:rPr>
        <w:rFonts w:hint="default"/>
        <w:lang w:val="en-US" w:eastAsia="en-US" w:bidi="ar-SA"/>
      </w:rPr>
    </w:lvl>
    <w:lvl w:ilvl="6">
      <w:start w:val="0"/>
      <w:numFmt w:val="bullet"/>
      <w:lvlText w:val="•"/>
      <w:lvlJc w:val="left"/>
      <w:pPr>
        <w:ind w:left="7539" w:hanging="420"/>
      </w:pPr>
      <w:rPr>
        <w:rFonts w:hint="default"/>
        <w:lang w:val="en-US" w:eastAsia="en-US" w:bidi="ar-SA"/>
      </w:rPr>
    </w:lvl>
    <w:lvl w:ilvl="7">
      <w:start w:val="0"/>
      <w:numFmt w:val="bullet"/>
      <w:lvlText w:val="•"/>
      <w:lvlJc w:val="left"/>
      <w:pPr>
        <w:ind w:left="8506" w:hanging="420"/>
      </w:pPr>
      <w:rPr>
        <w:rFonts w:hint="default"/>
        <w:lang w:val="en-US" w:eastAsia="en-US" w:bidi="ar-SA"/>
      </w:rPr>
    </w:lvl>
    <w:lvl w:ilvl="8">
      <w:start w:val="0"/>
      <w:numFmt w:val="bullet"/>
      <w:lvlText w:val="•"/>
      <w:lvlJc w:val="left"/>
      <w:pPr>
        <w:ind w:left="9473" w:hanging="420"/>
      </w:pPr>
      <w:rPr>
        <w:rFonts w:hint="default"/>
        <w:lang w:val="en-US" w:eastAsia="en-US" w:bidi="ar-SA"/>
      </w:rPr>
    </w:lvl>
  </w:abstractNum>
  <w:abstractNum w:abstractNumId="8">
    <w:nsid w:val="26425DDF"/>
    <w:multiLevelType w:val="hybridMultilevel"/>
    <w:tmpl w:val="00000000"/>
    <w:lvl w:ilvl="0">
      <w:start w:val="1"/>
      <w:numFmt w:val="decimal"/>
      <w:lvlText w:val="%1"/>
      <w:lvlJc w:val="left"/>
      <w:pPr>
        <w:ind w:left="1493" w:hanging="317"/>
        <w:jc w:val="left"/>
      </w:pPr>
      <w:rPr>
        <w:rFonts w:ascii="宋体" w:eastAsia="宋体" w:hAnsi="宋体" w:cs="宋体" w:hint="default"/>
        <w:w w:val="100"/>
        <w:sz w:val="21"/>
        <w:szCs w:val="21"/>
        <w:lang w:val="en-US" w:eastAsia="en-US" w:bidi="ar-SA"/>
      </w:rPr>
    </w:lvl>
    <w:lvl w:ilvl="1">
      <w:start w:val="0"/>
      <w:numFmt w:val="bullet"/>
      <w:lvlText w:val="•"/>
      <w:lvlJc w:val="left"/>
      <w:pPr>
        <w:ind w:left="2490" w:hanging="317"/>
      </w:pPr>
      <w:rPr>
        <w:rFonts w:hint="default"/>
        <w:lang w:val="en-US" w:eastAsia="en-US" w:bidi="ar-SA"/>
      </w:rPr>
    </w:lvl>
    <w:lvl w:ilvl="2">
      <w:start w:val="0"/>
      <w:numFmt w:val="bullet"/>
      <w:lvlText w:val="•"/>
      <w:lvlJc w:val="left"/>
      <w:pPr>
        <w:ind w:left="3481" w:hanging="317"/>
      </w:pPr>
      <w:rPr>
        <w:rFonts w:hint="default"/>
        <w:lang w:val="en-US" w:eastAsia="en-US" w:bidi="ar-SA"/>
      </w:rPr>
    </w:lvl>
    <w:lvl w:ilvl="3">
      <w:start w:val="0"/>
      <w:numFmt w:val="bullet"/>
      <w:lvlText w:val="•"/>
      <w:lvlJc w:val="left"/>
      <w:pPr>
        <w:ind w:left="4471" w:hanging="317"/>
      </w:pPr>
      <w:rPr>
        <w:rFonts w:hint="default"/>
        <w:lang w:val="en-US" w:eastAsia="en-US" w:bidi="ar-SA"/>
      </w:rPr>
    </w:lvl>
    <w:lvl w:ilvl="4">
      <w:start w:val="0"/>
      <w:numFmt w:val="bullet"/>
      <w:lvlText w:val="•"/>
      <w:lvlJc w:val="left"/>
      <w:pPr>
        <w:ind w:left="5462" w:hanging="317"/>
      </w:pPr>
      <w:rPr>
        <w:rFonts w:hint="default"/>
        <w:lang w:val="en-US" w:eastAsia="en-US" w:bidi="ar-SA"/>
      </w:rPr>
    </w:lvl>
    <w:lvl w:ilvl="5">
      <w:start w:val="0"/>
      <w:numFmt w:val="bullet"/>
      <w:lvlText w:val="•"/>
      <w:lvlJc w:val="left"/>
      <w:pPr>
        <w:ind w:left="6453" w:hanging="317"/>
      </w:pPr>
      <w:rPr>
        <w:rFonts w:hint="default"/>
        <w:lang w:val="en-US" w:eastAsia="en-US" w:bidi="ar-SA"/>
      </w:rPr>
    </w:lvl>
    <w:lvl w:ilvl="6">
      <w:start w:val="0"/>
      <w:numFmt w:val="bullet"/>
      <w:lvlText w:val="•"/>
      <w:lvlJc w:val="left"/>
      <w:pPr>
        <w:ind w:left="7443" w:hanging="317"/>
      </w:pPr>
      <w:rPr>
        <w:rFonts w:hint="default"/>
        <w:lang w:val="en-US" w:eastAsia="en-US" w:bidi="ar-SA"/>
      </w:rPr>
    </w:lvl>
    <w:lvl w:ilvl="7">
      <w:start w:val="0"/>
      <w:numFmt w:val="bullet"/>
      <w:lvlText w:val="•"/>
      <w:lvlJc w:val="left"/>
      <w:pPr>
        <w:ind w:left="8434" w:hanging="317"/>
      </w:pPr>
      <w:rPr>
        <w:rFonts w:hint="default"/>
        <w:lang w:val="en-US" w:eastAsia="en-US" w:bidi="ar-SA"/>
      </w:rPr>
    </w:lvl>
    <w:lvl w:ilvl="8">
      <w:start w:val="0"/>
      <w:numFmt w:val="bullet"/>
      <w:lvlText w:val="•"/>
      <w:lvlJc w:val="left"/>
      <w:pPr>
        <w:ind w:left="9425" w:hanging="317"/>
      </w:pPr>
      <w:rPr>
        <w:rFonts w:hint="default"/>
        <w:lang w:val="en-US" w:eastAsia="en-US" w:bidi="ar-SA"/>
      </w:rPr>
    </w:lvl>
  </w:abstractNum>
  <w:abstractNum w:abstractNumId="9">
    <w:nsid w:val="2649F804"/>
    <w:multiLevelType w:val="hybridMultilevel"/>
    <w:tmpl w:val="00000000"/>
    <w:lvl w:ilvl="0">
      <w:start w:val="1"/>
      <w:numFmt w:val="lowerLetter"/>
      <w:lvlText w:val="%1)"/>
      <w:lvlJc w:val="left"/>
      <w:pPr>
        <w:ind w:left="2021" w:hanging="418"/>
        <w:jc w:val="left"/>
      </w:pPr>
      <w:rPr>
        <w:rFonts w:ascii="宋体" w:eastAsia="宋体" w:hAnsi="宋体" w:cs="宋体" w:hint="default"/>
        <w:w w:val="100"/>
        <w:sz w:val="21"/>
        <w:szCs w:val="21"/>
        <w:lang w:val="en-US" w:eastAsia="en-US" w:bidi="ar-SA"/>
      </w:rPr>
    </w:lvl>
    <w:lvl w:ilvl="1">
      <w:start w:val="0"/>
      <w:numFmt w:val="bullet"/>
      <w:lvlText w:val="•"/>
      <w:lvlJc w:val="left"/>
      <w:pPr>
        <w:ind w:left="2958" w:hanging="418"/>
      </w:pPr>
      <w:rPr>
        <w:rFonts w:hint="default"/>
        <w:lang w:val="en-US" w:eastAsia="en-US" w:bidi="ar-SA"/>
      </w:rPr>
    </w:lvl>
    <w:lvl w:ilvl="2">
      <w:start w:val="0"/>
      <w:numFmt w:val="bullet"/>
      <w:lvlText w:val="•"/>
      <w:lvlJc w:val="left"/>
      <w:pPr>
        <w:ind w:left="3897" w:hanging="418"/>
      </w:pPr>
      <w:rPr>
        <w:rFonts w:hint="default"/>
        <w:lang w:val="en-US" w:eastAsia="en-US" w:bidi="ar-SA"/>
      </w:rPr>
    </w:lvl>
    <w:lvl w:ilvl="3">
      <w:start w:val="0"/>
      <w:numFmt w:val="bullet"/>
      <w:lvlText w:val="•"/>
      <w:lvlJc w:val="left"/>
      <w:pPr>
        <w:ind w:left="4835" w:hanging="418"/>
      </w:pPr>
      <w:rPr>
        <w:rFonts w:hint="default"/>
        <w:lang w:val="en-US" w:eastAsia="en-US" w:bidi="ar-SA"/>
      </w:rPr>
    </w:lvl>
    <w:lvl w:ilvl="4">
      <w:start w:val="0"/>
      <w:numFmt w:val="bullet"/>
      <w:lvlText w:val="•"/>
      <w:lvlJc w:val="left"/>
      <w:pPr>
        <w:ind w:left="5774" w:hanging="418"/>
      </w:pPr>
      <w:rPr>
        <w:rFonts w:hint="default"/>
        <w:lang w:val="en-US" w:eastAsia="en-US" w:bidi="ar-SA"/>
      </w:rPr>
    </w:lvl>
    <w:lvl w:ilvl="5">
      <w:start w:val="0"/>
      <w:numFmt w:val="bullet"/>
      <w:lvlText w:val="•"/>
      <w:lvlJc w:val="left"/>
      <w:pPr>
        <w:ind w:left="6713" w:hanging="418"/>
      </w:pPr>
      <w:rPr>
        <w:rFonts w:hint="default"/>
        <w:lang w:val="en-US" w:eastAsia="en-US" w:bidi="ar-SA"/>
      </w:rPr>
    </w:lvl>
    <w:lvl w:ilvl="6">
      <w:start w:val="0"/>
      <w:numFmt w:val="bullet"/>
      <w:lvlText w:val="•"/>
      <w:lvlJc w:val="left"/>
      <w:pPr>
        <w:ind w:left="7651" w:hanging="418"/>
      </w:pPr>
      <w:rPr>
        <w:rFonts w:hint="default"/>
        <w:lang w:val="en-US" w:eastAsia="en-US" w:bidi="ar-SA"/>
      </w:rPr>
    </w:lvl>
    <w:lvl w:ilvl="7">
      <w:start w:val="0"/>
      <w:numFmt w:val="bullet"/>
      <w:lvlText w:val="•"/>
      <w:lvlJc w:val="left"/>
      <w:pPr>
        <w:ind w:left="8590" w:hanging="418"/>
      </w:pPr>
      <w:rPr>
        <w:rFonts w:hint="default"/>
        <w:lang w:val="en-US" w:eastAsia="en-US" w:bidi="ar-SA"/>
      </w:rPr>
    </w:lvl>
    <w:lvl w:ilvl="8">
      <w:start w:val="0"/>
      <w:numFmt w:val="bullet"/>
      <w:lvlText w:val="•"/>
      <w:lvlJc w:val="left"/>
      <w:pPr>
        <w:ind w:left="9529" w:hanging="418"/>
      </w:pPr>
      <w:rPr>
        <w:rFonts w:hint="default"/>
        <w:lang w:val="en-US" w:eastAsia="en-US" w:bidi="ar-SA"/>
      </w:rPr>
    </w:lvl>
  </w:abstractNum>
  <w:abstractNum w:abstractNumId="10">
    <w:nsid w:val="288AC4F1"/>
    <w:multiLevelType w:val="hybridMultilevel"/>
    <w:tmpl w:val="00000000"/>
    <w:lvl w:ilvl="0">
      <w:start w:val="7"/>
      <w:numFmt w:val="decimal"/>
      <w:lvlText w:val="%1"/>
      <w:lvlJc w:val="left"/>
      <w:pPr>
        <w:ind w:left="892" w:hanging="946"/>
        <w:jc w:val="left"/>
      </w:pPr>
      <w:rPr>
        <w:rFonts w:hint="default"/>
        <w:lang w:val="en-US" w:eastAsia="en-US" w:bidi="ar-SA"/>
      </w:rPr>
    </w:lvl>
    <w:lvl w:ilvl="1">
      <w:start w:val="1"/>
      <w:numFmt w:val="decimal"/>
      <w:lvlText w:val="%1.%2"/>
      <w:lvlJc w:val="left"/>
      <w:pPr>
        <w:ind w:left="892" w:hanging="946"/>
        <w:jc w:val="left"/>
      </w:pPr>
      <w:rPr>
        <w:rFonts w:hint="default"/>
        <w:lang w:val="en-US" w:eastAsia="en-US" w:bidi="ar-SA"/>
      </w:rPr>
    </w:lvl>
    <w:lvl w:ilvl="2">
      <w:start w:val="2"/>
      <w:numFmt w:val="decimal"/>
      <w:lvlText w:val="%1.%2.%3"/>
      <w:lvlJc w:val="left"/>
      <w:pPr>
        <w:ind w:left="892" w:hanging="946"/>
        <w:jc w:val="left"/>
      </w:pPr>
      <w:rPr>
        <w:rFonts w:hint="default"/>
        <w:lang w:val="en-US" w:eastAsia="en-US" w:bidi="ar-SA"/>
      </w:rPr>
    </w:lvl>
    <w:lvl w:ilvl="3">
      <w:start w:val="1"/>
      <w:numFmt w:val="decimal"/>
      <w:lvlText w:val="%1.%2.%3.%4"/>
      <w:lvlJc w:val="left"/>
      <w:pPr>
        <w:ind w:left="892" w:hanging="946"/>
        <w:jc w:val="left"/>
      </w:pPr>
      <w:rPr>
        <w:rFonts w:ascii="黑体" w:eastAsia="黑体" w:hAnsi="黑体" w:cs="黑体" w:hint="default"/>
        <w:spacing w:val="-3"/>
        <w:w w:val="100"/>
        <w:sz w:val="21"/>
        <w:szCs w:val="21"/>
        <w:lang w:val="en-US" w:eastAsia="en-US" w:bidi="ar-SA"/>
      </w:rPr>
    </w:lvl>
    <w:lvl w:ilvl="4">
      <w:start w:val="1"/>
      <w:numFmt w:val="lowerLetter"/>
      <w:lvlText w:val="%5)"/>
      <w:lvlJc w:val="left"/>
      <w:pPr>
        <w:ind w:left="1733" w:hanging="420"/>
        <w:jc w:val="left"/>
      </w:pPr>
      <w:rPr>
        <w:rFonts w:ascii="宋体" w:eastAsia="宋体" w:hAnsi="宋体" w:cs="宋体" w:hint="default"/>
        <w:w w:val="100"/>
        <w:sz w:val="21"/>
        <w:szCs w:val="21"/>
        <w:lang w:val="en-US" w:eastAsia="en-US" w:bidi="ar-SA"/>
      </w:rPr>
    </w:lvl>
    <w:lvl w:ilvl="5">
      <w:start w:val="0"/>
      <w:numFmt w:val="bullet"/>
      <w:lvlText w:val="•"/>
      <w:lvlJc w:val="left"/>
      <w:pPr>
        <w:ind w:left="6036" w:hanging="420"/>
      </w:pPr>
      <w:rPr>
        <w:rFonts w:hint="default"/>
        <w:lang w:val="en-US" w:eastAsia="en-US" w:bidi="ar-SA"/>
      </w:rPr>
    </w:lvl>
    <w:lvl w:ilvl="6">
      <w:start w:val="0"/>
      <w:numFmt w:val="bullet"/>
      <w:lvlText w:val="•"/>
      <w:lvlJc w:val="left"/>
      <w:pPr>
        <w:ind w:left="7110" w:hanging="420"/>
      </w:pPr>
      <w:rPr>
        <w:rFonts w:hint="default"/>
        <w:lang w:val="en-US" w:eastAsia="en-US" w:bidi="ar-SA"/>
      </w:rPr>
    </w:lvl>
    <w:lvl w:ilvl="7">
      <w:start w:val="0"/>
      <w:numFmt w:val="bullet"/>
      <w:lvlText w:val="•"/>
      <w:lvlJc w:val="left"/>
      <w:pPr>
        <w:ind w:left="8184" w:hanging="420"/>
      </w:pPr>
      <w:rPr>
        <w:rFonts w:hint="default"/>
        <w:lang w:val="en-US" w:eastAsia="en-US" w:bidi="ar-SA"/>
      </w:rPr>
    </w:lvl>
    <w:lvl w:ilvl="8">
      <w:start w:val="0"/>
      <w:numFmt w:val="bullet"/>
      <w:lvlText w:val="•"/>
      <w:lvlJc w:val="left"/>
      <w:pPr>
        <w:ind w:left="9258" w:hanging="420"/>
      </w:pPr>
      <w:rPr>
        <w:rFonts w:hint="default"/>
        <w:lang w:val="en-US" w:eastAsia="en-US" w:bidi="ar-SA"/>
      </w:rPr>
    </w:lvl>
  </w:abstractNum>
  <w:abstractNum w:abstractNumId="11">
    <w:nsid w:val="2A2D3694"/>
    <w:multiLevelType w:val="hybridMultilevel"/>
    <w:tmpl w:val="00000000"/>
    <w:lvl w:ilvl="0">
      <w:start w:val="1"/>
      <w:numFmt w:val="lowerLetter"/>
      <w:lvlText w:val="%1）"/>
      <w:lvlJc w:val="left"/>
      <w:pPr>
        <w:ind w:left="1673" w:hanging="360"/>
        <w:jc w:val="left"/>
      </w:pPr>
      <w:rPr>
        <w:rFonts w:ascii="宋体" w:eastAsia="宋体" w:hAnsi="宋体" w:cs="宋体" w:hint="default"/>
        <w:w w:val="100"/>
        <w:sz w:val="21"/>
        <w:szCs w:val="21"/>
        <w:lang w:val="en-US" w:eastAsia="en-US" w:bidi="ar-SA"/>
      </w:rPr>
    </w:lvl>
    <w:lvl w:ilvl="1">
      <w:start w:val="0"/>
      <w:numFmt w:val="bullet"/>
      <w:lvlText w:val="•"/>
      <w:lvlJc w:val="left"/>
      <w:pPr>
        <w:ind w:left="2652" w:hanging="360"/>
      </w:pPr>
      <w:rPr>
        <w:rFonts w:hint="default"/>
        <w:lang w:val="en-US" w:eastAsia="en-US" w:bidi="ar-SA"/>
      </w:rPr>
    </w:lvl>
    <w:lvl w:ilvl="2">
      <w:start w:val="0"/>
      <w:numFmt w:val="bullet"/>
      <w:lvlText w:val="•"/>
      <w:lvlJc w:val="left"/>
      <w:pPr>
        <w:ind w:left="3625" w:hanging="360"/>
      </w:pPr>
      <w:rPr>
        <w:rFonts w:hint="default"/>
        <w:lang w:val="en-US" w:eastAsia="en-US" w:bidi="ar-SA"/>
      </w:rPr>
    </w:lvl>
    <w:lvl w:ilvl="3">
      <w:start w:val="0"/>
      <w:numFmt w:val="bullet"/>
      <w:lvlText w:val="•"/>
      <w:lvlJc w:val="left"/>
      <w:pPr>
        <w:ind w:left="4597" w:hanging="360"/>
      </w:pPr>
      <w:rPr>
        <w:rFonts w:hint="default"/>
        <w:lang w:val="en-US" w:eastAsia="en-US" w:bidi="ar-SA"/>
      </w:rPr>
    </w:lvl>
    <w:lvl w:ilvl="4">
      <w:start w:val="0"/>
      <w:numFmt w:val="bullet"/>
      <w:lvlText w:val="•"/>
      <w:lvlJc w:val="left"/>
      <w:pPr>
        <w:ind w:left="5570" w:hanging="360"/>
      </w:pPr>
      <w:rPr>
        <w:rFonts w:hint="default"/>
        <w:lang w:val="en-US" w:eastAsia="en-US" w:bidi="ar-SA"/>
      </w:rPr>
    </w:lvl>
    <w:lvl w:ilvl="5">
      <w:start w:val="0"/>
      <w:numFmt w:val="bullet"/>
      <w:lvlText w:val="•"/>
      <w:lvlJc w:val="left"/>
      <w:pPr>
        <w:ind w:left="6543" w:hanging="360"/>
      </w:pPr>
      <w:rPr>
        <w:rFonts w:hint="default"/>
        <w:lang w:val="en-US" w:eastAsia="en-US" w:bidi="ar-SA"/>
      </w:rPr>
    </w:lvl>
    <w:lvl w:ilvl="6">
      <w:start w:val="0"/>
      <w:numFmt w:val="bullet"/>
      <w:lvlText w:val="•"/>
      <w:lvlJc w:val="left"/>
      <w:pPr>
        <w:ind w:left="7515" w:hanging="360"/>
      </w:pPr>
      <w:rPr>
        <w:rFonts w:hint="default"/>
        <w:lang w:val="en-US" w:eastAsia="en-US" w:bidi="ar-SA"/>
      </w:rPr>
    </w:lvl>
    <w:lvl w:ilvl="7">
      <w:start w:val="0"/>
      <w:numFmt w:val="bullet"/>
      <w:lvlText w:val="•"/>
      <w:lvlJc w:val="left"/>
      <w:pPr>
        <w:ind w:left="8488" w:hanging="360"/>
      </w:pPr>
      <w:rPr>
        <w:rFonts w:hint="default"/>
        <w:lang w:val="en-US" w:eastAsia="en-US" w:bidi="ar-SA"/>
      </w:rPr>
    </w:lvl>
    <w:lvl w:ilvl="8">
      <w:start w:val="0"/>
      <w:numFmt w:val="bullet"/>
      <w:lvlText w:val="•"/>
      <w:lvlJc w:val="left"/>
      <w:pPr>
        <w:ind w:left="9461" w:hanging="360"/>
      </w:pPr>
      <w:rPr>
        <w:rFonts w:hint="default"/>
        <w:lang w:val="en-US" w:eastAsia="en-US" w:bidi="ar-SA"/>
      </w:rPr>
    </w:lvl>
  </w:abstractNum>
  <w:abstractNum w:abstractNumId="12">
    <w:nsid w:val="33264D16"/>
    <w:multiLevelType w:val="hybridMultilevel"/>
    <w:tmpl w:val="00000000"/>
    <w:lvl w:ilvl="0">
      <w:start w:val="7"/>
      <w:numFmt w:val="decimal"/>
      <w:lvlText w:val="%1"/>
      <w:lvlJc w:val="left"/>
      <w:pPr>
        <w:ind w:left="1418" w:hanging="527"/>
        <w:jc w:val="left"/>
      </w:pPr>
      <w:rPr>
        <w:rFonts w:hint="default"/>
        <w:lang w:val="en-US" w:eastAsia="en-US" w:bidi="ar-SA"/>
      </w:rPr>
    </w:lvl>
    <w:lvl w:ilvl="1">
      <w:start w:val="2"/>
      <w:numFmt w:val="decimal"/>
      <w:lvlText w:val="%1.%2"/>
      <w:lvlJc w:val="left"/>
      <w:pPr>
        <w:ind w:left="1418" w:hanging="527"/>
        <w:jc w:val="left"/>
      </w:pPr>
      <w:rPr>
        <w:rFonts w:ascii="黑体" w:eastAsia="黑体" w:hAnsi="黑体" w:cs="黑体" w:hint="default"/>
        <w:w w:val="100"/>
        <w:sz w:val="21"/>
        <w:szCs w:val="21"/>
        <w:lang w:val="en-US" w:eastAsia="en-US" w:bidi="ar-SA"/>
      </w:rPr>
    </w:lvl>
    <w:lvl w:ilvl="2">
      <w:start w:val="1"/>
      <w:numFmt w:val="decimal"/>
      <w:lvlText w:val="%1.%2.%3"/>
      <w:lvlJc w:val="left"/>
      <w:pPr>
        <w:ind w:left="1176" w:hanging="735"/>
        <w:jc w:val="left"/>
      </w:pPr>
      <w:rPr>
        <w:rFonts w:ascii="黑体" w:eastAsia="黑体" w:hAnsi="黑体" w:cs="黑体" w:hint="default"/>
        <w:w w:val="100"/>
        <w:sz w:val="21"/>
        <w:szCs w:val="21"/>
        <w:lang w:val="en-US" w:eastAsia="en-US" w:bidi="ar-SA"/>
      </w:rPr>
    </w:lvl>
    <w:lvl w:ilvl="3">
      <w:start w:val="1"/>
      <w:numFmt w:val="lowerLetter"/>
      <w:lvlText w:val="%4)"/>
      <w:lvlJc w:val="left"/>
      <w:pPr>
        <w:ind w:left="2021" w:hanging="420"/>
        <w:jc w:val="left"/>
      </w:pPr>
      <w:rPr>
        <w:rFonts w:ascii="宋体" w:eastAsia="宋体" w:hAnsi="宋体" w:cs="宋体" w:hint="default"/>
        <w:w w:val="100"/>
        <w:sz w:val="21"/>
        <w:szCs w:val="21"/>
        <w:lang w:val="en-US" w:eastAsia="en-US" w:bidi="ar-SA"/>
      </w:rPr>
    </w:lvl>
    <w:lvl w:ilvl="4">
      <w:start w:val="0"/>
      <w:numFmt w:val="bullet"/>
      <w:lvlText w:val="•"/>
      <w:lvlJc w:val="left"/>
      <w:pPr>
        <w:ind w:left="4366" w:hanging="420"/>
      </w:pPr>
      <w:rPr>
        <w:rFonts w:hint="default"/>
        <w:lang w:val="en-US" w:eastAsia="en-US" w:bidi="ar-SA"/>
      </w:rPr>
    </w:lvl>
    <w:lvl w:ilvl="5">
      <w:start w:val="0"/>
      <w:numFmt w:val="bullet"/>
      <w:lvlText w:val="•"/>
      <w:lvlJc w:val="left"/>
      <w:pPr>
        <w:ind w:left="5539" w:hanging="420"/>
      </w:pPr>
      <w:rPr>
        <w:rFonts w:hint="default"/>
        <w:lang w:val="en-US" w:eastAsia="en-US" w:bidi="ar-SA"/>
      </w:rPr>
    </w:lvl>
    <w:lvl w:ilvl="6">
      <w:start w:val="0"/>
      <w:numFmt w:val="bullet"/>
      <w:lvlText w:val="•"/>
      <w:lvlJc w:val="left"/>
      <w:pPr>
        <w:ind w:left="6713" w:hanging="420"/>
      </w:pPr>
      <w:rPr>
        <w:rFonts w:hint="default"/>
        <w:lang w:val="en-US" w:eastAsia="en-US" w:bidi="ar-SA"/>
      </w:rPr>
    </w:lvl>
    <w:lvl w:ilvl="7">
      <w:start w:val="0"/>
      <w:numFmt w:val="bullet"/>
      <w:lvlText w:val="•"/>
      <w:lvlJc w:val="left"/>
      <w:pPr>
        <w:ind w:left="7886" w:hanging="420"/>
      </w:pPr>
      <w:rPr>
        <w:rFonts w:hint="default"/>
        <w:lang w:val="en-US" w:eastAsia="en-US" w:bidi="ar-SA"/>
      </w:rPr>
    </w:lvl>
    <w:lvl w:ilvl="8">
      <w:start w:val="0"/>
      <w:numFmt w:val="bullet"/>
      <w:lvlText w:val="•"/>
      <w:lvlJc w:val="left"/>
      <w:pPr>
        <w:ind w:left="9059" w:hanging="420"/>
      </w:pPr>
      <w:rPr>
        <w:rFonts w:hint="default"/>
        <w:lang w:val="en-US" w:eastAsia="en-US" w:bidi="ar-SA"/>
      </w:rPr>
    </w:lvl>
  </w:abstractNum>
  <w:abstractNum w:abstractNumId="13">
    <w:nsid w:val="3434E24A"/>
    <w:multiLevelType w:val="hybridMultilevel"/>
    <w:tmpl w:val="00000000"/>
    <w:lvl w:ilvl="0">
      <w:start w:val="1"/>
      <w:numFmt w:val="lowerLetter"/>
      <w:lvlText w:val="%1)"/>
      <w:lvlJc w:val="left"/>
      <w:pPr>
        <w:ind w:left="1740" w:hanging="420"/>
        <w:jc w:val="left"/>
      </w:pPr>
      <w:rPr>
        <w:rFonts w:ascii="宋体" w:eastAsia="宋体" w:hAnsi="宋体" w:cs="宋体" w:hint="default"/>
        <w:w w:val="100"/>
        <w:sz w:val="21"/>
        <w:szCs w:val="21"/>
        <w:lang w:val="en-US" w:eastAsia="en-US" w:bidi="ar-SA"/>
      </w:rPr>
    </w:lvl>
    <w:lvl w:ilvl="1">
      <w:start w:val="0"/>
      <w:numFmt w:val="bullet"/>
      <w:lvlText w:val="•"/>
      <w:lvlJc w:val="left"/>
      <w:pPr>
        <w:ind w:left="2706" w:hanging="420"/>
      </w:pPr>
      <w:rPr>
        <w:rFonts w:hint="default"/>
        <w:lang w:val="en-US" w:eastAsia="en-US" w:bidi="ar-SA"/>
      </w:rPr>
    </w:lvl>
    <w:lvl w:ilvl="2">
      <w:start w:val="0"/>
      <w:numFmt w:val="bullet"/>
      <w:lvlText w:val="•"/>
      <w:lvlJc w:val="left"/>
      <w:pPr>
        <w:ind w:left="3673" w:hanging="420"/>
      </w:pPr>
      <w:rPr>
        <w:rFonts w:hint="default"/>
        <w:lang w:val="en-US" w:eastAsia="en-US" w:bidi="ar-SA"/>
      </w:rPr>
    </w:lvl>
    <w:lvl w:ilvl="3">
      <w:start w:val="0"/>
      <w:numFmt w:val="bullet"/>
      <w:lvlText w:val="•"/>
      <w:lvlJc w:val="left"/>
      <w:pPr>
        <w:ind w:left="4639" w:hanging="420"/>
      </w:pPr>
      <w:rPr>
        <w:rFonts w:hint="default"/>
        <w:lang w:val="en-US" w:eastAsia="en-US" w:bidi="ar-SA"/>
      </w:rPr>
    </w:lvl>
    <w:lvl w:ilvl="4">
      <w:start w:val="0"/>
      <w:numFmt w:val="bullet"/>
      <w:lvlText w:val="•"/>
      <w:lvlJc w:val="left"/>
      <w:pPr>
        <w:ind w:left="5606" w:hanging="420"/>
      </w:pPr>
      <w:rPr>
        <w:rFonts w:hint="default"/>
        <w:lang w:val="en-US" w:eastAsia="en-US" w:bidi="ar-SA"/>
      </w:rPr>
    </w:lvl>
    <w:lvl w:ilvl="5">
      <w:start w:val="0"/>
      <w:numFmt w:val="bullet"/>
      <w:lvlText w:val="•"/>
      <w:lvlJc w:val="left"/>
      <w:pPr>
        <w:ind w:left="6573" w:hanging="420"/>
      </w:pPr>
      <w:rPr>
        <w:rFonts w:hint="default"/>
        <w:lang w:val="en-US" w:eastAsia="en-US" w:bidi="ar-SA"/>
      </w:rPr>
    </w:lvl>
    <w:lvl w:ilvl="6">
      <w:start w:val="0"/>
      <w:numFmt w:val="bullet"/>
      <w:lvlText w:val="•"/>
      <w:lvlJc w:val="left"/>
      <w:pPr>
        <w:ind w:left="7539" w:hanging="420"/>
      </w:pPr>
      <w:rPr>
        <w:rFonts w:hint="default"/>
        <w:lang w:val="en-US" w:eastAsia="en-US" w:bidi="ar-SA"/>
      </w:rPr>
    </w:lvl>
    <w:lvl w:ilvl="7">
      <w:start w:val="0"/>
      <w:numFmt w:val="bullet"/>
      <w:lvlText w:val="•"/>
      <w:lvlJc w:val="left"/>
      <w:pPr>
        <w:ind w:left="8506" w:hanging="420"/>
      </w:pPr>
      <w:rPr>
        <w:rFonts w:hint="default"/>
        <w:lang w:val="en-US" w:eastAsia="en-US" w:bidi="ar-SA"/>
      </w:rPr>
    </w:lvl>
    <w:lvl w:ilvl="8">
      <w:start w:val="0"/>
      <w:numFmt w:val="bullet"/>
      <w:lvlText w:val="•"/>
      <w:lvlJc w:val="left"/>
      <w:pPr>
        <w:ind w:left="9473" w:hanging="420"/>
      </w:pPr>
      <w:rPr>
        <w:rFonts w:hint="default"/>
        <w:lang w:val="en-US" w:eastAsia="en-US" w:bidi="ar-SA"/>
      </w:rPr>
    </w:lvl>
  </w:abstractNum>
  <w:abstractNum w:abstractNumId="14">
    <w:nsid w:val="3C296D19"/>
    <w:multiLevelType w:val="hybridMultilevel"/>
    <w:tmpl w:val="00000000"/>
    <w:lvl w:ilvl="0">
      <w:start w:val="5"/>
      <w:numFmt w:val="decimal"/>
      <w:lvlText w:val="%1"/>
      <w:lvlJc w:val="left"/>
      <w:pPr>
        <w:ind w:left="892" w:hanging="735"/>
        <w:jc w:val="left"/>
      </w:pPr>
      <w:rPr>
        <w:rFonts w:hint="default"/>
        <w:lang w:val="en-US" w:eastAsia="en-US" w:bidi="ar-SA"/>
      </w:rPr>
    </w:lvl>
    <w:lvl w:ilvl="1">
      <w:start w:val="1"/>
      <w:numFmt w:val="decimal"/>
      <w:lvlText w:val="%1.%2"/>
      <w:lvlJc w:val="left"/>
      <w:pPr>
        <w:ind w:left="892" w:hanging="735"/>
        <w:jc w:val="left"/>
      </w:pPr>
      <w:rPr>
        <w:rFonts w:hint="default"/>
        <w:lang w:val="en-US" w:eastAsia="en-US" w:bidi="ar-SA"/>
      </w:rPr>
    </w:lvl>
    <w:lvl w:ilvl="2">
      <w:start w:val="2"/>
      <w:numFmt w:val="decimal"/>
      <w:lvlText w:val="%1.%2.%3"/>
      <w:lvlJc w:val="left"/>
      <w:pPr>
        <w:ind w:left="892" w:hanging="735"/>
        <w:jc w:val="left"/>
      </w:pPr>
      <w:rPr>
        <w:rFonts w:ascii="黑体" w:eastAsia="黑体" w:hAnsi="黑体" w:cs="黑体" w:hint="default"/>
        <w:w w:val="100"/>
        <w:sz w:val="21"/>
        <w:szCs w:val="21"/>
        <w:lang w:val="en-US" w:eastAsia="en-US" w:bidi="ar-SA"/>
      </w:rPr>
    </w:lvl>
    <w:lvl w:ilvl="3">
      <w:start w:val="0"/>
      <w:numFmt w:val="bullet"/>
      <w:lvlText w:val="•"/>
      <w:lvlJc w:val="left"/>
      <w:pPr>
        <w:ind w:left="4051" w:hanging="735"/>
      </w:pPr>
      <w:rPr>
        <w:rFonts w:hint="default"/>
        <w:lang w:val="en-US" w:eastAsia="en-US" w:bidi="ar-SA"/>
      </w:rPr>
    </w:lvl>
    <w:lvl w:ilvl="4">
      <w:start w:val="0"/>
      <w:numFmt w:val="bullet"/>
      <w:lvlText w:val="•"/>
      <w:lvlJc w:val="left"/>
      <w:pPr>
        <w:ind w:left="5102" w:hanging="735"/>
      </w:pPr>
      <w:rPr>
        <w:rFonts w:hint="default"/>
        <w:lang w:val="en-US" w:eastAsia="en-US" w:bidi="ar-SA"/>
      </w:rPr>
    </w:lvl>
    <w:lvl w:ilvl="5">
      <w:start w:val="0"/>
      <w:numFmt w:val="bullet"/>
      <w:lvlText w:val="•"/>
      <w:lvlJc w:val="left"/>
      <w:pPr>
        <w:ind w:left="6153" w:hanging="735"/>
      </w:pPr>
      <w:rPr>
        <w:rFonts w:hint="default"/>
        <w:lang w:val="en-US" w:eastAsia="en-US" w:bidi="ar-SA"/>
      </w:rPr>
    </w:lvl>
    <w:lvl w:ilvl="6">
      <w:start w:val="0"/>
      <w:numFmt w:val="bullet"/>
      <w:lvlText w:val="•"/>
      <w:lvlJc w:val="left"/>
      <w:pPr>
        <w:ind w:left="7203" w:hanging="735"/>
      </w:pPr>
      <w:rPr>
        <w:rFonts w:hint="default"/>
        <w:lang w:val="en-US" w:eastAsia="en-US" w:bidi="ar-SA"/>
      </w:rPr>
    </w:lvl>
    <w:lvl w:ilvl="7">
      <w:start w:val="0"/>
      <w:numFmt w:val="bullet"/>
      <w:lvlText w:val="•"/>
      <w:lvlJc w:val="left"/>
      <w:pPr>
        <w:ind w:left="8254" w:hanging="735"/>
      </w:pPr>
      <w:rPr>
        <w:rFonts w:hint="default"/>
        <w:lang w:val="en-US" w:eastAsia="en-US" w:bidi="ar-SA"/>
      </w:rPr>
    </w:lvl>
    <w:lvl w:ilvl="8">
      <w:start w:val="0"/>
      <w:numFmt w:val="bullet"/>
      <w:lvlText w:val="•"/>
      <w:lvlJc w:val="left"/>
      <w:pPr>
        <w:ind w:left="9305" w:hanging="735"/>
      </w:pPr>
      <w:rPr>
        <w:rFonts w:hint="default"/>
        <w:lang w:val="en-US" w:eastAsia="en-US" w:bidi="ar-SA"/>
      </w:rPr>
    </w:lvl>
  </w:abstractNum>
  <w:abstractNum w:abstractNumId="15">
    <w:nsid w:val="3F576837"/>
    <w:multiLevelType w:val="hybridMultilevel"/>
    <w:tmpl w:val="00000000"/>
    <w:lvl w:ilvl="0">
      <w:start w:val="1"/>
      <w:numFmt w:val="lowerLetter"/>
      <w:lvlText w:val="%1)"/>
      <w:lvlJc w:val="left"/>
      <w:pPr>
        <w:ind w:left="1733" w:hanging="420"/>
        <w:jc w:val="left"/>
      </w:pPr>
      <w:rPr>
        <w:rFonts w:ascii="宋体" w:eastAsia="宋体" w:hAnsi="宋体" w:cs="宋体" w:hint="default"/>
        <w:w w:val="100"/>
        <w:sz w:val="21"/>
        <w:szCs w:val="21"/>
        <w:lang w:val="en-US" w:eastAsia="en-US" w:bidi="ar-SA"/>
      </w:rPr>
    </w:lvl>
    <w:lvl w:ilvl="1">
      <w:start w:val="0"/>
      <w:numFmt w:val="bullet"/>
      <w:lvlText w:val="•"/>
      <w:lvlJc w:val="left"/>
      <w:pPr>
        <w:ind w:left="2706" w:hanging="420"/>
      </w:pPr>
      <w:rPr>
        <w:rFonts w:hint="default"/>
        <w:lang w:val="en-US" w:eastAsia="en-US" w:bidi="ar-SA"/>
      </w:rPr>
    </w:lvl>
    <w:lvl w:ilvl="2">
      <w:start w:val="0"/>
      <w:numFmt w:val="bullet"/>
      <w:lvlText w:val="•"/>
      <w:lvlJc w:val="left"/>
      <w:pPr>
        <w:ind w:left="3673" w:hanging="420"/>
      </w:pPr>
      <w:rPr>
        <w:rFonts w:hint="default"/>
        <w:lang w:val="en-US" w:eastAsia="en-US" w:bidi="ar-SA"/>
      </w:rPr>
    </w:lvl>
    <w:lvl w:ilvl="3">
      <w:start w:val="0"/>
      <w:numFmt w:val="bullet"/>
      <w:lvlText w:val="•"/>
      <w:lvlJc w:val="left"/>
      <w:pPr>
        <w:ind w:left="4639" w:hanging="420"/>
      </w:pPr>
      <w:rPr>
        <w:rFonts w:hint="default"/>
        <w:lang w:val="en-US" w:eastAsia="en-US" w:bidi="ar-SA"/>
      </w:rPr>
    </w:lvl>
    <w:lvl w:ilvl="4">
      <w:start w:val="0"/>
      <w:numFmt w:val="bullet"/>
      <w:lvlText w:val="•"/>
      <w:lvlJc w:val="left"/>
      <w:pPr>
        <w:ind w:left="5606" w:hanging="420"/>
      </w:pPr>
      <w:rPr>
        <w:rFonts w:hint="default"/>
        <w:lang w:val="en-US" w:eastAsia="en-US" w:bidi="ar-SA"/>
      </w:rPr>
    </w:lvl>
    <w:lvl w:ilvl="5">
      <w:start w:val="0"/>
      <w:numFmt w:val="bullet"/>
      <w:lvlText w:val="•"/>
      <w:lvlJc w:val="left"/>
      <w:pPr>
        <w:ind w:left="6573" w:hanging="420"/>
      </w:pPr>
      <w:rPr>
        <w:rFonts w:hint="default"/>
        <w:lang w:val="en-US" w:eastAsia="en-US" w:bidi="ar-SA"/>
      </w:rPr>
    </w:lvl>
    <w:lvl w:ilvl="6">
      <w:start w:val="0"/>
      <w:numFmt w:val="bullet"/>
      <w:lvlText w:val="•"/>
      <w:lvlJc w:val="left"/>
      <w:pPr>
        <w:ind w:left="7539" w:hanging="420"/>
      </w:pPr>
      <w:rPr>
        <w:rFonts w:hint="default"/>
        <w:lang w:val="en-US" w:eastAsia="en-US" w:bidi="ar-SA"/>
      </w:rPr>
    </w:lvl>
    <w:lvl w:ilvl="7">
      <w:start w:val="0"/>
      <w:numFmt w:val="bullet"/>
      <w:lvlText w:val="•"/>
      <w:lvlJc w:val="left"/>
      <w:pPr>
        <w:ind w:left="8506" w:hanging="420"/>
      </w:pPr>
      <w:rPr>
        <w:rFonts w:hint="default"/>
        <w:lang w:val="en-US" w:eastAsia="en-US" w:bidi="ar-SA"/>
      </w:rPr>
    </w:lvl>
    <w:lvl w:ilvl="8">
      <w:start w:val="0"/>
      <w:numFmt w:val="bullet"/>
      <w:lvlText w:val="•"/>
      <w:lvlJc w:val="left"/>
      <w:pPr>
        <w:ind w:left="9473" w:hanging="420"/>
      </w:pPr>
      <w:rPr>
        <w:rFonts w:hint="default"/>
        <w:lang w:val="en-US" w:eastAsia="en-US" w:bidi="ar-SA"/>
      </w:rPr>
    </w:lvl>
  </w:abstractNum>
  <w:abstractNum w:abstractNumId="16">
    <w:nsid w:val="4182C815"/>
    <w:multiLevelType w:val="hybridMultilevel"/>
    <w:tmpl w:val="00000000"/>
    <w:lvl w:ilvl="0">
      <w:start w:val="1"/>
      <w:numFmt w:val="lowerLetter"/>
      <w:lvlText w:val="%1)"/>
      <w:lvlJc w:val="left"/>
      <w:pPr>
        <w:ind w:left="1733" w:hanging="420"/>
        <w:jc w:val="left"/>
      </w:pPr>
      <w:rPr>
        <w:rFonts w:ascii="宋体" w:eastAsia="宋体" w:hAnsi="宋体" w:cs="宋体" w:hint="default"/>
        <w:w w:val="100"/>
        <w:sz w:val="21"/>
        <w:szCs w:val="21"/>
        <w:lang w:val="en-US" w:eastAsia="en-US" w:bidi="ar-SA"/>
      </w:rPr>
    </w:lvl>
    <w:lvl w:ilvl="1">
      <w:start w:val="0"/>
      <w:numFmt w:val="bullet"/>
      <w:lvlText w:val="•"/>
      <w:lvlJc w:val="left"/>
      <w:pPr>
        <w:ind w:left="2706" w:hanging="420"/>
      </w:pPr>
      <w:rPr>
        <w:rFonts w:hint="default"/>
        <w:lang w:val="en-US" w:eastAsia="en-US" w:bidi="ar-SA"/>
      </w:rPr>
    </w:lvl>
    <w:lvl w:ilvl="2">
      <w:start w:val="0"/>
      <w:numFmt w:val="bullet"/>
      <w:lvlText w:val="•"/>
      <w:lvlJc w:val="left"/>
      <w:pPr>
        <w:ind w:left="3673" w:hanging="420"/>
      </w:pPr>
      <w:rPr>
        <w:rFonts w:hint="default"/>
        <w:lang w:val="en-US" w:eastAsia="en-US" w:bidi="ar-SA"/>
      </w:rPr>
    </w:lvl>
    <w:lvl w:ilvl="3">
      <w:start w:val="0"/>
      <w:numFmt w:val="bullet"/>
      <w:lvlText w:val="•"/>
      <w:lvlJc w:val="left"/>
      <w:pPr>
        <w:ind w:left="4639" w:hanging="420"/>
      </w:pPr>
      <w:rPr>
        <w:rFonts w:hint="default"/>
        <w:lang w:val="en-US" w:eastAsia="en-US" w:bidi="ar-SA"/>
      </w:rPr>
    </w:lvl>
    <w:lvl w:ilvl="4">
      <w:start w:val="0"/>
      <w:numFmt w:val="bullet"/>
      <w:lvlText w:val="•"/>
      <w:lvlJc w:val="left"/>
      <w:pPr>
        <w:ind w:left="5606" w:hanging="420"/>
      </w:pPr>
      <w:rPr>
        <w:rFonts w:hint="default"/>
        <w:lang w:val="en-US" w:eastAsia="en-US" w:bidi="ar-SA"/>
      </w:rPr>
    </w:lvl>
    <w:lvl w:ilvl="5">
      <w:start w:val="0"/>
      <w:numFmt w:val="bullet"/>
      <w:lvlText w:val="•"/>
      <w:lvlJc w:val="left"/>
      <w:pPr>
        <w:ind w:left="6573" w:hanging="420"/>
      </w:pPr>
      <w:rPr>
        <w:rFonts w:hint="default"/>
        <w:lang w:val="en-US" w:eastAsia="en-US" w:bidi="ar-SA"/>
      </w:rPr>
    </w:lvl>
    <w:lvl w:ilvl="6">
      <w:start w:val="0"/>
      <w:numFmt w:val="bullet"/>
      <w:lvlText w:val="•"/>
      <w:lvlJc w:val="left"/>
      <w:pPr>
        <w:ind w:left="7539" w:hanging="420"/>
      </w:pPr>
      <w:rPr>
        <w:rFonts w:hint="default"/>
        <w:lang w:val="en-US" w:eastAsia="en-US" w:bidi="ar-SA"/>
      </w:rPr>
    </w:lvl>
    <w:lvl w:ilvl="7">
      <w:start w:val="0"/>
      <w:numFmt w:val="bullet"/>
      <w:lvlText w:val="•"/>
      <w:lvlJc w:val="left"/>
      <w:pPr>
        <w:ind w:left="8506" w:hanging="420"/>
      </w:pPr>
      <w:rPr>
        <w:rFonts w:hint="default"/>
        <w:lang w:val="en-US" w:eastAsia="en-US" w:bidi="ar-SA"/>
      </w:rPr>
    </w:lvl>
    <w:lvl w:ilvl="8">
      <w:start w:val="0"/>
      <w:numFmt w:val="bullet"/>
      <w:lvlText w:val="•"/>
      <w:lvlJc w:val="left"/>
      <w:pPr>
        <w:ind w:left="9473" w:hanging="420"/>
      </w:pPr>
      <w:rPr>
        <w:rFonts w:hint="default"/>
        <w:lang w:val="en-US" w:eastAsia="en-US" w:bidi="ar-SA"/>
      </w:rPr>
    </w:lvl>
  </w:abstractNum>
  <w:abstractNum w:abstractNumId="17">
    <w:nsid w:val="42998478"/>
    <w:multiLevelType w:val="hybridMultilevel"/>
    <w:tmpl w:val="00000000"/>
    <w:lvl w:ilvl="0">
      <w:start w:val="5"/>
      <w:numFmt w:val="decimal"/>
      <w:lvlText w:val="%1"/>
      <w:lvlJc w:val="left"/>
      <w:pPr>
        <w:ind w:left="1418" w:hanging="527"/>
        <w:jc w:val="left"/>
      </w:pPr>
      <w:rPr>
        <w:rFonts w:hint="default"/>
        <w:lang w:val="en-US" w:eastAsia="en-US" w:bidi="ar-SA"/>
      </w:rPr>
    </w:lvl>
    <w:lvl w:ilvl="1">
      <w:start w:val="2"/>
      <w:numFmt w:val="decimal"/>
      <w:lvlText w:val="%1.%2"/>
      <w:lvlJc w:val="left"/>
      <w:pPr>
        <w:ind w:left="1418" w:hanging="527"/>
        <w:jc w:val="left"/>
      </w:pPr>
      <w:rPr>
        <w:rFonts w:ascii="黑体" w:eastAsia="黑体" w:hAnsi="黑体" w:cs="黑体" w:hint="default"/>
        <w:w w:val="100"/>
        <w:sz w:val="21"/>
        <w:szCs w:val="21"/>
        <w:lang w:val="en-US" w:eastAsia="en-US" w:bidi="ar-SA"/>
      </w:rPr>
    </w:lvl>
    <w:lvl w:ilvl="2">
      <w:start w:val="1"/>
      <w:numFmt w:val="decimal"/>
      <w:lvlText w:val="%1.%2.%3"/>
      <w:lvlJc w:val="left"/>
      <w:pPr>
        <w:ind w:left="892" w:hanging="735"/>
        <w:jc w:val="left"/>
      </w:pPr>
      <w:rPr>
        <w:rFonts w:ascii="黑体" w:eastAsia="黑体" w:hAnsi="黑体" w:cs="黑体" w:hint="default"/>
        <w:w w:val="100"/>
        <w:sz w:val="21"/>
        <w:szCs w:val="21"/>
        <w:lang w:val="en-US" w:eastAsia="en-US" w:bidi="ar-SA"/>
      </w:rPr>
    </w:lvl>
    <w:lvl w:ilvl="3">
      <w:start w:val="1"/>
      <w:numFmt w:val="lowerLetter"/>
      <w:lvlText w:val="%4)"/>
      <w:lvlJc w:val="left"/>
      <w:pPr>
        <w:ind w:left="1733" w:hanging="420"/>
        <w:jc w:val="left"/>
      </w:pPr>
      <w:rPr>
        <w:rFonts w:ascii="宋体" w:eastAsia="宋体" w:hAnsi="宋体" w:cs="宋体" w:hint="default"/>
        <w:w w:val="100"/>
        <w:sz w:val="21"/>
        <w:szCs w:val="21"/>
        <w:lang w:val="en-US" w:eastAsia="en-US" w:bidi="ar-SA"/>
      </w:rPr>
    </w:lvl>
    <w:lvl w:ilvl="4">
      <w:start w:val="0"/>
      <w:numFmt w:val="bullet"/>
      <w:lvlText w:val="•"/>
      <w:lvlJc w:val="left"/>
      <w:pPr>
        <w:ind w:left="4156" w:hanging="420"/>
      </w:pPr>
      <w:rPr>
        <w:rFonts w:hint="default"/>
        <w:lang w:val="en-US" w:eastAsia="en-US" w:bidi="ar-SA"/>
      </w:rPr>
    </w:lvl>
    <w:lvl w:ilvl="5">
      <w:start w:val="0"/>
      <w:numFmt w:val="bullet"/>
      <w:lvlText w:val="•"/>
      <w:lvlJc w:val="left"/>
      <w:pPr>
        <w:ind w:left="5364" w:hanging="420"/>
      </w:pPr>
      <w:rPr>
        <w:rFonts w:hint="default"/>
        <w:lang w:val="en-US" w:eastAsia="en-US" w:bidi="ar-SA"/>
      </w:rPr>
    </w:lvl>
    <w:lvl w:ilvl="6">
      <w:start w:val="0"/>
      <w:numFmt w:val="bullet"/>
      <w:lvlText w:val="•"/>
      <w:lvlJc w:val="left"/>
      <w:pPr>
        <w:ind w:left="6573" w:hanging="420"/>
      </w:pPr>
      <w:rPr>
        <w:rFonts w:hint="default"/>
        <w:lang w:val="en-US" w:eastAsia="en-US" w:bidi="ar-SA"/>
      </w:rPr>
    </w:lvl>
    <w:lvl w:ilvl="7">
      <w:start w:val="0"/>
      <w:numFmt w:val="bullet"/>
      <w:lvlText w:val="•"/>
      <w:lvlJc w:val="left"/>
      <w:pPr>
        <w:ind w:left="7781" w:hanging="420"/>
      </w:pPr>
      <w:rPr>
        <w:rFonts w:hint="default"/>
        <w:lang w:val="en-US" w:eastAsia="en-US" w:bidi="ar-SA"/>
      </w:rPr>
    </w:lvl>
    <w:lvl w:ilvl="8">
      <w:start w:val="0"/>
      <w:numFmt w:val="bullet"/>
      <w:lvlText w:val="•"/>
      <w:lvlJc w:val="left"/>
      <w:pPr>
        <w:ind w:left="8989" w:hanging="420"/>
      </w:pPr>
      <w:rPr>
        <w:rFonts w:hint="default"/>
        <w:lang w:val="en-US" w:eastAsia="en-US" w:bidi="ar-SA"/>
      </w:rPr>
    </w:lvl>
  </w:abstractNum>
  <w:abstractNum w:abstractNumId="18">
    <w:nsid w:val="450ACA90"/>
    <w:multiLevelType w:val="hybridMultilevel"/>
    <w:tmpl w:val="00000000"/>
    <w:lvl w:ilvl="0">
      <w:start w:val="1"/>
      <w:numFmt w:val="lowerLetter"/>
      <w:lvlText w:val="%1)"/>
      <w:lvlJc w:val="left"/>
      <w:pPr>
        <w:ind w:left="2016" w:hanging="420"/>
        <w:jc w:val="left"/>
      </w:pPr>
      <w:rPr>
        <w:rFonts w:ascii="宋体" w:eastAsia="宋体" w:hAnsi="宋体" w:cs="宋体" w:hint="default"/>
        <w:w w:val="100"/>
        <w:sz w:val="21"/>
        <w:szCs w:val="21"/>
        <w:lang w:val="en-US" w:eastAsia="en-US" w:bidi="ar-SA"/>
      </w:rPr>
    </w:lvl>
    <w:lvl w:ilvl="1">
      <w:start w:val="0"/>
      <w:numFmt w:val="bullet"/>
      <w:lvlText w:val="•"/>
      <w:lvlJc w:val="left"/>
      <w:pPr>
        <w:ind w:left="2958" w:hanging="420"/>
      </w:pPr>
      <w:rPr>
        <w:rFonts w:hint="default"/>
        <w:lang w:val="en-US" w:eastAsia="en-US" w:bidi="ar-SA"/>
      </w:rPr>
    </w:lvl>
    <w:lvl w:ilvl="2">
      <w:start w:val="0"/>
      <w:numFmt w:val="bullet"/>
      <w:lvlText w:val="•"/>
      <w:lvlJc w:val="left"/>
      <w:pPr>
        <w:ind w:left="3897" w:hanging="420"/>
      </w:pPr>
      <w:rPr>
        <w:rFonts w:hint="default"/>
        <w:lang w:val="en-US" w:eastAsia="en-US" w:bidi="ar-SA"/>
      </w:rPr>
    </w:lvl>
    <w:lvl w:ilvl="3">
      <w:start w:val="0"/>
      <w:numFmt w:val="bullet"/>
      <w:lvlText w:val="•"/>
      <w:lvlJc w:val="left"/>
      <w:pPr>
        <w:ind w:left="4835" w:hanging="420"/>
      </w:pPr>
      <w:rPr>
        <w:rFonts w:hint="default"/>
        <w:lang w:val="en-US" w:eastAsia="en-US" w:bidi="ar-SA"/>
      </w:rPr>
    </w:lvl>
    <w:lvl w:ilvl="4">
      <w:start w:val="0"/>
      <w:numFmt w:val="bullet"/>
      <w:lvlText w:val="•"/>
      <w:lvlJc w:val="left"/>
      <w:pPr>
        <w:ind w:left="5774" w:hanging="420"/>
      </w:pPr>
      <w:rPr>
        <w:rFonts w:hint="default"/>
        <w:lang w:val="en-US" w:eastAsia="en-US" w:bidi="ar-SA"/>
      </w:rPr>
    </w:lvl>
    <w:lvl w:ilvl="5">
      <w:start w:val="0"/>
      <w:numFmt w:val="bullet"/>
      <w:lvlText w:val="•"/>
      <w:lvlJc w:val="left"/>
      <w:pPr>
        <w:ind w:left="6713" w:hanging="420"/>
      </w:pPr>
      <w:rPr>
        <w:rFonts w:hint="default"/>
        <w:lang w:val="en-US" w:eastAsia="en-US" w:bidi="ar-SA"/>
      </w:rPr>
    </w:lvl>
    <w:lvl w:ilvl="6">
      <w:start w:val="0"/>
      <w:numFmt w:val="bullet"/>
      <w:lvlText w:val="•"/>
      <w:lvlJc w:val="left"/>
      <w:pPr>
        <w:ind w:left="7651" w:hanging="420"/>
      </w:pPr>
      <w:rPr>
        <w:rFonts w:hint="default"/>
        <w:lang w:val="en-US" w:eastAsia="en-US" w:bidi="ar-SA"/>
      </w:rPr>
    </w:lvl>
    <w:lvl w:ilvl="7">
      <w:start w:val="0"/>
      <w:numFmt w:val="bullet"/>
      <w:lvlText w:val="•"/>
      <w:lvlJc w:val="left"/>
      <w:pPr>
        <w:ind w:left="8590" w:hanging="420"/>
      </w:pPr>
      <w:rPr>
        <w:rFonts w:hint="default"/>
        <w:lang w:val="en-US" w:eastAsia="en-US" w:bidi="ar-SA"/>
      </w:rPr>
    </w:lvl>
    <w:lvl w:ilvl="8">
      <w:start w:val="0"/>
      <w:numFmt w:val="bullet"/>
      <w:lvlText w:val="•"/>
      <w:lvlJc w:val="left"/>
      <w:pPr>
        <w:ind w:left="9529" w:hanging="420"/>
      </w:pPr>
      <w:rPr>
        <w:rFonts w:hint="default"/>
        <w:lang w:val="en-US" w:eastAsia="en-US" w:bidi="ar-SA"/>
      </w:rPr>
    </w:lvl>
  </w:abstractNum>
  <w:abstractNum w:abstractNumId="19">
    <w:nsid w:val="51648B64"/>
    <w:multiLevelType w:val="hybridMultilevel"/>
    <w:tmpl w:val="00000000"/>
    <w:lvl w:ilvl="0">
      <w:start w:val="6"/>
      <w:numFmt w:val="decimal"/>
      <w:lvlText w:val="%1"/>
      <w:lvlJc w:val="left"/>
      <w:pPr>
        <w:ind w:left="1207" w:hanging="315"/>
        <w:jc w:val="right"/>
      </w:pPr>
      <w:rPr>
        <w:rFonts w:ascii="黑体" w:eastAsia="黑体" w:hAnsi="黑体" w:cs="黑体" w:hint="default"/>
        <w:w w:val="100"/>
        <w:sz w:val="21"/>
        <w:szCs w:val="21"/>
        <w:lang w:val="en-US" w:eastAsia="en-US" w:bidi="ar-SA"/>
      </w:rPr>
    </w:lvl>
    <w:lvl w:ilvl="1">
      <w:start w:val="1"/>
      <w:numFmt w:val="decimal"/>
      <w:lvlText w:val="%1.%2"/>
      <w:lvlJc w:val="left"/>
      <w:pPr>
        <w:ind w:left="1418" w:hanging="527"/>
        <w:jc w:val="right"/>
      </w:pPr>
      <w:rPr>
        <w:rFonts w:ascii="黑体" w:eastAsia="黑体" w:hAnsi="黑体" w:cs="黑体" w:hint="default"/>
        <w:w w:val="100"/>
        <w:sz w:val="21"/>
        <w:szCs w:val="21"/>
        <w:lang w:val="en-US" w:eastAsia="en-US" w:bidi="ar-SA"/>
      </w:rPr>
    </w:lvl>
    <w:lvl w:ilvl="2">
      <w:start w:val="1"/>
      <w:numFmt w:val="decimal"/>
      <w:lvlText w:val="%1.%2.%3"/>
      <w:lvlJc w:val="left"/>
      <w:pPr>
        <w:ind w:left="1627" w:hanging="735"/>
        <w:jc w:val="left"/>
      </w:pPr>
      <w:rPr>
        <w:rFonts w:ascii="黑体" w:eastAsia="黑体" w:hAnsi="黑体" w:cs="黑体" w:hint="default"/>
        <w:w w:val="100"/>
        <w:sz w:val="21"/>
        <w:szCs w:val="21"/>
        <w:lang w:val="en-US" w:eastAsia="en-US" w:bidi="ar-SA"/>
      </w:rPr>
    </w:lvl>
    <w:lvl w:ilvl="3">
      <w:start w:val="1"/>
      <w:numFmt w:val="lowerLetter"/>
      <w:lvlText w:val="%4)"/>
      <w:lvlJc w:val="left"/>
      <w:pPr>
        <w:ind w:left="1733" w:hanging="420"/>
        <w:jc w:val="left"/>
      </w:pPr>
      <w:rPr>
        <w:rFonts w:ascii="宋体" w:eastAsia="宋体" w:hAnsi="宋体" w:cs="宋体" w:hint="default"/>
        <w:w w:val="100"/>
        <w:sz w:val="21"/>
        <w:szCs w:val="21"/>
        <w:lang w:val="en-US" w:eastAsia="en-US" w:bidi="ar-SA"/>
      </w:rPr>
    </w:lvl>
    <w:lvl w:ilvl="4">
      <w:start w:val="0"/>
      <w:numFmt w:val="bullet"/>
      <w:lvlText w:val="•"/>
      <w:lvlJc w:val="left"/>
      <w:pPr>
        <w:ind w:left="1520" w:hanging="420"/>
      </w:pPr>
      <w:rPr>
        <w:rFonts w:hint="default"/>
        <w:lang w:val="en-US" w:eastAsia="en-US" w:bidi="ar-SA"/>
      </w:rPr>
    </w:lvl>
    <w:lvl w:ilvl="5">
      <w:start w:val="0"/>
      <w:numFmt w:val="bullet"/>
      <w:lvlText w:val="•"/>
      <w:lvlJc w:val="left"/>
      <w:pPr>
        <w:ind w:left="1620" w:hanging="420"/>
      </w:pPr>
      <w:rPr>
        <w:rFonts w:hint="default"/>
        <w:lang w:val="en-US" w:eastAsia="en-US" w:bidi="ar-SA"/>
      </w:rPr>
    </w:lvl>
    <w:lvl w:ilvl="6">
      <w:start w:val="0"/>
      <w:numFmt w:val="bullet"/>
      <w:lvlText w:val="•"/>
      <w:lvlJc w:val="left"/>
      <w:pPr>
        <w:ind w:left="1700" w:hanging="420"/>
      </w:pPr>
      <w:rPr>
        <w:rFonts w:hint="default"/>
        <w:lang w:val="en-US" w:eastAsia="en-US" w:bidi="ar-SA"/>
      </w:rPr>
    </w:lvl>
    <w:lvl w:ilvl="7">
      <w:start w:val="0"/>
      <w:numFmt w:val="bullet"/>
      <w:lvlText w:val="•"/>
      <w:lvlJc w:val="left"/>
      <w:pPr>
        <w:ind w:left="1740" w:hanging="420"/>
      </w:pPr>
      <w:rPr>
        <w:rFonts w:hint="default"/>
        <w:lang w:val="en-US" w:eastAsia="en-US" w:bidi="ar-SA"/>
      </w:rPr>
    </w:lvl>
    <w:lvl w:ilvl="8">
      <w:start w:val="0"/>
      <w:numFmt w:val="bullet"/>
      <w:lvlText w:val="•"/>
      <w:lvlJc w:val="left"/>
      <w:pPr>
        <w:ind w:left="1920" w:hanging="420"/>
      </w:pPr>
      <w:rPr>
        <w:rFonts w:hint="default"/>
        <w:lang w:val="en-US" w:eastAsia="en-US" w:bidi="ar-SA"/>
      </w:rPr>
    </w:lvl>
  </w:abstractNum>
  <w:abstractNum w:abstractNumId="20">
    <w:nsid w:val="528355E6"/>
    <w:multiLevelType w:val="hybridMultilevel"/>
    <w:tmpl w:val="00000000"/>
    <w:lvl w:ilvl="0">
      <w:start w:val="9"/>
      <w:numFmt w:val="decimal"/>
      <w:lvlText w:val="%1"/>
      <w:lvlJc w:val="left"/>
      <w:pPr>
        <w:ind w:left="2122" w:hanging="946"/>
        <w:jc w:val="left"/>
      </w:pPr>
      <w:rPr>
        <w:rFonts w:hint="default"/>
        <w:lang w:val="en-US" w:eastAsia="en-US" w:bidi="ar-SA"/>
      </w:rPr>
    </w:lvl>
    <w:lvl w:ilvl="1">
      <w:start w:val="3"/>
      <w:numFmt w:val="decimal"/>
      <w:lvlText w:val="%1.%2"/>
      <w:lvlJc w:val="left"/>
      <w:pPr>
        <w:ind w:left="2122" w:hanging="946"/>
        <w:jc w:val="left"/>
      </w:pPr>
      <w:rPr>
        <w:rFonts w:hint="default"/>
        <w:lang w:val="en-US" w:eastAsia="en-US" w:bidi="ar-SA"/>
      </w:rPr>
    </w:lvl>
    <w:lvl w:ilvl="2">
      <w:start w:val="3"/>
      <w:numFmt w:val="decimal"/>
      <w:lvlText w:val="%1.%2.%3"/>
      <w:lvlJc w:val="left"/>
      <w:pPr>
        <w:ind w:left="2122" w:hanging="946"/>
        <w:jc w:val="left"/>
      </w:pPr>
      <w:rPr>
        <w:rFonts w:hint="default"/>
        <w:lang w:val="en-US" w:eastAsia="en-US" w:bidi="ar-SA"/>
      </w:rPr>
    </w:lvl>
    <w:lvl w:ilvl="3">
      <w:start w:val="1"/>
      <w:numFmt w:val="decimal"/>
      <w:lvlText w:val="%1.%2.%3.%4"/>
      <w:lvlJc w:val="left"/>
      <w:pPr>
        <w:ind w:left="2122" w:hanging="946"/>
        <w:jc w:val="right"/>
      </w:pPr>
      <w:rPr>
        <w:rFonts w:ascii="黑体" w:eastAsia="黑体" w:hAnsi="黑体" w:cs="黑体" w:hint="default"/>
        <w:spacing w:val="-3"/>
        <w:w w:val="100"/>
        <w:sz w:val="21"/>
        <w:szCs w:val="21"/>
        <w:lang w:val="en-US" w:eastAsia="en-US" w:bidi="ar-SA"/>
      </w:rPr>
    </w:lvl>
    <w:lvl w:ilvl="4">
      <w:start w:val="1"/>
      <w:numFmt w:val="decimal"/>
      <w:lvlText w:val="%1.%2.%3.%4.%5"/>
      <w:lvlJc w:val="left"/>
      <w:pPr>
        <w:ind w:left="1176" w:hanging="1155"/>
        <w:jc w:val="right"/>
      </w:pPr>
      <w:rPr>
        <w:rFonts w:ascii="黑体" w:eastAsia="黑体" w:hAnsi="黑体" w:cs="黑体" w:hint="default"/>
        <w:spacing w:val="-3"/>
        <w:w w:val="100"/>
        <w:sz w:val="21"/>
        <w:szCs w:val="21"/>
        <w:lang w:val="en-US" w:eastAsia="en-US" w:bidi="ar-SA"/>
      </w:rPr>
    </w:lvl>
    <w:lvl w:ilvl="5">
      <w:start w:val="1"/>
      <w:numFmt w:val="lowerLetter"/>
      <w:lvlText w:val="%6)"/>
      <w:lvlJc w:val="left"/>
      <w:pPr>
        <w:ind w:left="1733" w:hanging="420"/>
        <w:jc w:val="left"/>
      </w:pPr>
      <w:rPr>
        <w:rFonts w:ascii="宋体" w:eastAsia="宋体" w:hAnsi="宋体" w:cs="宋体" w:hint="default"/>
        <w:w w:val="100"/>
        <w:sz w:val="21"/>
        <w:szCs w:val="21"/>
        <w:lang w:val="en-US" w:eastAsia="en-US" w:bidi="ar-SA"/>
      </w:rPr>
    </w:lvl>
    <w:lvl w:ilvl="6">
      <w:start w:val="0"/>
      <w:numFmt w:val="bullet"/>
      <w:lvlText w:val="•"/>
      <w:lvlJc w:val="left"/>
      <w:pPr>
        <w:ind w:left="6099" w:hanging="420"/>
      </w:pPr>
      <w:rPr>
        <w:rFonts w:hint="default"/>
        <w:lang w:val="en-US" w:eastAsia="en-US" w:bidi="ar-SA"/>
      </w:rPr>
    </w:lvl>
    <w:lvl w:ilvl="7">
      <w:start w:val="0"/>
      <w:numFmt w:val="bullet"/>
      <w:lvlText w:val="•"/>
      <w:lvlJc w:val="left"/>
      <w:pPr>
        <w:ind w:left="7426" w:hanging="420"/>
      </w:pPr>
      <w:rPr>
        <w:rFonts w:hint="default"/>
        <w:lang w:val="en-US" w:eastAsia="en-US" w:bidi="ar-SA"/>
      </w:rPr>
    </w:lvl>
    <w:lvl w:ilvl="8">
      <w:start w:val="0"/>
      <w:numFmt w:val="bullet"/>
      <w:lvlText w:val="•"/>
      <w:lvlJc w:val="left"/>
      <w:pPr>
        <w:ind w:left="8753" w:hanging="420"/>
      </w:pPr>
      <w:rPr>
        <w:rFonts w:hint="default"/>
        <w:lang w:val="en-US" w:eastAsia="en-US" w:bidi="ar-SA"/>
      </w:rPr>
    </w:lvl>
  </w:abstractNum>
  <w:abstractNum w:abstractNumId="21">
    <w:nsid w:val="56FED8A3"/>
    <w:multiLevelType w:val="hybridMultilevel"/>
    <w:tmpl w:val="00000000"/>
    <w:lvl w:ilvl="0">
      <w:start w:val="1"/>
      <w:numFmt w:val="decimal"/>
      <w:lvlText w:val="%1"/>
      <w:lvlJc w:val="left"/>
      <w:pPr>
        <w:ind w:left="1490" w:hanging="315"/>
        <w:jc w:val="left"/>
      </w:pPr>
      <w:rPr>
        <w:rFonts w:ascii="黑体" w:eastAsia="黑体" w:hAnsi="黑体" w:cs="黑体" w:hint="default"/>
        <w:w w:val="100"/>
        <w:sz w:val="21"/>
        <w:szCs w:val="21"/>
        <w:lang w:val="en-US" w:eastAsia="en-US" w:bidi="ar-SA"/>
      </w:rPr>
    </w:lvl>
    <w:lvl w:ilvl="1">
      <w:start w:val="0"/>
      <w:numFmt w:val="bullet"/>
      <w:lvlText w:val="•"/>
      <w:lvlJc w:val="left"/>
      <w:pPr>
        <w:ind w:left="2490" w:hanging="315"/>
      </w:pPr>
      <w:rPr>
        <w:rFonts w:hint="default"/>
        <w:lang w:val="en-US" w:eastAsia="en-US" w:bidi="ar-SA"/>
      </w:rPr>
    </w:lvl>
    <w:lvl w:ilvl="2">
      <w:start w:val="0"/>
      <w:numFmt w:val="bullet"/>
      <w:lvlText w:val="•"/>
      <w:lvlJc w:val="left"/>
      <w:pPr>
        <w:ind w:left="3481" w:hanging="315"/>
      </w:pPr>
      <w:rPr>
        <w:rFonts w:hint="default"/>
        <w:lang w:val="en-US" w:eastAsia="en-US" w:bidi="ar-SA"/>
      </w:rPr>
    </w:lvl>
    <w:lvl w:ilvl="3">
      <w:start w:val="0"/>
      <w:numFmt w:val="bullet"/>
      <w:lvlText w:val="•"/>
      <w:lvlJc w:val="left"/>
      <w:pPr>
        <w:ind w:left="4471" w:hanging="315"/>
      </w:pPr>
      <w:rPr>
        <w:rFonts w:hint="default"/>
        <w:lang w:val="en-US" w:eastAsia="en-US" w:bidi="ar-SA"/>
      </w:rPr>
    </w:lvl>
    <w:lvl w:ilvl="4">
      <w:start w:val="0"/>
      <w:numFmt w:val="bullet"/>
      <w:lvlText w:val="•"/>
      <w:lvlJc w:val="left"/>
      <w:pPr>
        <w:ind w:left="5462" w:hanging="315"/>
      </w:pPr>
      <w:rPr>
        <w:rFonts w:hint="default"/>
        <w:lang w:val="en-US" w:eastAsia="en-US" w:bidi="ar-SA"/>
      </w:rPr>
    </w:lvl>
    <w:lvl w:ilvl="5">
      <w:start w:val="0"/>
      <w:numFmt w:val="bullet"/>
      <w:lvlText w:val="•"/>
      <w:lvlJc w:val="left"/>
      <w:pPr>
        <w:ind w:left="6453" w:hanging="315"/>
      </w:pPr>
      <w:rPr>
        <w:rFonts w:hint="default"/>
        <w:lang w:val="en-US" w:eastAsia="en-US" w:bidi="ar-SA"/>
      </w:rPr>
    </w:lvl>
    <w:lvl w:ilvl="6">
      <w:start w:val="0"/>
      <w:numFmt w:val="bullet"/>
      <w:lvlText w:val="•"/>
      <w:lvlJc w:val="left"/>
      <w:pPr>
        <w:ind w:left="7443" w:hanging="315"/>
      </w:pPr>
      <w:rPr>
        <w:rFonts w:hint="default"/>
        <w:lang w:val="en-US" w:eastAsia="en-US" w:bidi="ar-SA"/>
      </w:rPr>
    </w:lvl>
    <w:lvl w:ilvl="7">
      <w:start w:val="0"/>
      <w:numFmt w:val="bullet"/>
      <w:lvlText w:val="•"/>
      <w:lvlJc w:val="left"/>
      <w:pPr>
        <w:ind w:left="8434" w:hanging="315"/>
      </w:pPr>
      <w:rPr>
        <w:rFonts w:hint="default"/>
        <w:lang w:val="en-US" w:eastAsia="en-US" w:bidi="ar-SA"/>
      </w:rPr>
    </w:lvl>
    <w:lvl w:ilvl="8">
      <w:start w:val="0"/>
      <w:numFmt w:val="bullet"/>
      <w:lvlText w:val="•"/>
      <w:lvlJc w:val="left"/>
      <w:pPr>
        <w:ind w:left="9425" w:hanging="315"/>
      </w:pPr>
      <w:rPr>
        <w:rFonts w:hint="default"/>
        <w:lang w:val="en-US" w:eastAsia="en-US" w:bidi="ar-SA"/>
      </w:rPr>
    </w:lvl>
  </w:abstractNum>
  <w:abstractNum w:abstractNumId="22">
    <w:nsid w:val="5B6259DC"/>
    <w:multiLevelType w:val="hybridMultilevel"/>
    <w:tmpl w:val="00000000"/>
    <w:lvl w:ilvl="0">
      <w:start w:val="9"/>
      <w:numFmt w:val="decimal"/>
      <w:lvlText w:val="%1"/>
      <w:lvlJc w:val="left"/>
      <w:pPr>
        <w:ind w:left="1702" w:hanging="526"/>
        <w:jc w:val="left"/>
      </w:pPr>
      <w:rPr>
        <w:rFonts w:hint="default"/>
        <w:lang w:val="en-US" w:eastAsia="en-US" w:bidi="ar-SA"/>
      </w:rPr>
    </w:lvl>
    <w:lvl w:ilvl="1">
      <w:start w:val="4"/>
      <w:numFmt w:val="decimal"/>
      <w:lvlText w:val="%1.%2"/>
      <w:lvlJc w:val="left"/>
      <w:pPr>
        <w:ind w:left="1702" w:hanging="526"/>
        <w:jc w:val="left"/>
      </w:pPr>
      <w:rPr>
        <w:rFonts w:ascii="黑体" w:eastAsia="黑体" w:hAnsi="黑体" w:cs="黑体" w:hint="default"/>
        <w:w w:val="100"/>
        <w:sz w:val="21"/>
        <w:szCs w:val="21"/>
        <w:lang w:val="en-US" w:eastAsia="en-US" w:bidi="ar-SA"/>
      </w:rPr>
    </w:lvl>
    <w:lvl w:ilvl="2">
      <w:start w:val="1"/>
      <w:numFmt w:val="decimal"/>
      <w:lvlText w:val="%1.%2.%3"/>
      <w:lvlJc w:val="left"/>
      <w:pPr>
        <w:ind w:left="1176" w:hanging="735"/>
        <w:jc w:val="left"/>
      </w:pPr>
      <w:rPr>
        <w:rFonts w:ascii="黑体" w:eastAsia="黑体" w:hAnsi="黑体" w:cs="黑体" w:hint="default"/>
        <w:w w:val="100"/>
        <w:sz w:val="21"/>
        <w:szCs w:val="21"/>
        <w:lang w:val="en-US" w:eastAsia="en-US" w:bidi="ar-SA"/>
      </w:rPr>
    </w:lvl>
    <w:lvl w:ilvl="3">
      <w:start w:val="0"/>
      <w:numFmt w:val="bullet"/>
      <w:lvlText w:val="•"/>
      <w:lvlJc w:val="left"/>
      <w:pPr>
        <w:ind w:left="3856" w:hanging="735"/>
      </w:pPr>
      <w:rPr>
        <w:rFonts w:hint="default"/>
        <w:lang w:val="en-US" w:eastAsia="en-US" w:bidi="ar-SA"/>
      </w:rPr>
    </w:lvl>
    <w:lvl w:ilvl="4">
      <w:start w:val="0"/>
      <w:numFmt w:val="bullet"/>
      <w:lvlText w:val="•"/>
      <w:lvlJc w:val="left"/>
      <w:pPr>
        <w:ind w:left="4935" w:hanging="735"/>
      </w:pPr>
      <w:rPr>
        <w:rFonts w:hint="default"/>
        <w:lang w:val="en-US" w:eastAsia="en-US" w:bidi="ar-SA"/>
      </w:rPr>
    </w:lvl>
    <w:lvl w:ilvl="5">
      <w:start w:val="0"/>
      <w:numFmt w:val="bullet"/>
      <w:lvlText w:val="•"/>
      <w:lvlJc w:val="left"/>
      <w:pPr>
        <w:ind w:left="6013" w:hanging="735"/>
      </w:pPr>
      <w:rPr>
        <w:rFonts w:hint="default"/>
        <w:lang w:val="en-US" w:eastAsia="en-US" w:bidi="ar-SA"/>
      </w:rPr>
    </w:lvl>
    <w:lvl w:ilvl="6">
      <w:start w:val="0"/>
      <w:numFmt w:val="bullet"/>
      <w:lvlText w:val="•"/>
      <w:lvlJc w:val="left"/>
      <w:pPr>
        <w:ind w:left="7092" w:hanging="735"/>
      </w:pPr>
      <w:rPr>
        <w:rFonts w:hint="default"/>
        <w:lang w:val="en-US" w:eastAsia="en-US" w:bidi="ar-SA"/>
      </w:rPr>
    </w:lvl>
    <w:lvl w:ilvl="7">
      <w:start w:val="0"/>
      <w:numFmt w:val="bullet"/>
      <w:lvlText w:val="•"/>
      <w:lvlJc w:val="left"/>
      <w:pPr>
        <w:ind w:left="8170" w:hanging="735"/>
      </w:pPr>
      <w:rPr>
        <w:rFonts w:hint="default"/>
        <w:lang w:val="en-US" w:eastAsia="en-US" w:bidi="ar-SA"/>
      </w:rPr>
    </w:lvl>
    <w:lvl w:ilvl="8">
      <w:start w:val="0"/>
      <w:numFmt w:val="bullet"/>
      <w:lvlText w:val="•"/>
      <w:lvlJc w:val="left"/>
      <w:pPr>
        <w:ind w:left="9249" w:hanging="735"/>
      </w:pPr>
      <w:rPr>
        <w:rFonts w:hint="default"/>
        <w:lang w:val="en-US" w:eastAsia="en-US" w:bidi="ar-SA"/>
      </w:rPr>
    </w:lvl>
  </w:abstractNum>
  <w:abstractNum w:abstractNumId="23">
    <w:nsid w:val="5B7CCACD"/>
    <w:multiLevelType w:val="hybridMultilevel"/>
    <w:tmpl w:val="00000000"/>
    <w:lvl w:ilvl="0">
      <w:start w:val="9"/>
      <w:numFmt w:val="decimal"/>
      <w:lvlText w:val="%1"/>
      <w:lvlJc w:val="left"/>
      <w:pPr>
        <w:ind w:left="1838" w:hanging="946"/>
        <w:jc w:val="left"/>
      </w:pPr>
      <w:rPr>
        <w:rFonts w:hint="default"/>
        <w:lang w:val="en-US" w:eastAsia="en-US" w:bidi="ar-SA"/>
      </w:rPr>
    </w:lvl>
    <w:lvl w:ilvl="1">
      <w:start w:val="3"/>
      <w:numFmt w:val="decimal"/>
      <w:lvlText w:val="%1.%2"/>
      <w:lvlJc w:val="left"/>
      <w:pPr>
        <w:ind w:left="1838" w:hanging="946"/>
        <w:jc w:val="left"/>
      </w:pPr>
      <w:rPr>
        <w:rFonts w:hint="default"/>
        <w:lang w:val="en-US" w:eastAsia="en-US" w:bidi="ar-SA"/>
      </w:rPr>
    </w:lvl>
    <w:lvl w:ilvl="2">
      <w:start w:val="4"/>
      <w:numFmt w:val="decimal"/>
      <w:lvlText w:val="%1.%2.%3"/>
      <w:lvlJc w:val="left"/>
      <w:pPr>
        <w:ind w:left="1838" w:hanging="946"/>
        <w:jc w:val="left"/>
      </w:pPr>
      <w:rPr>
        <w:rFonts w:hint="default"/>
        <w:lang w:val="en-US" w:eastAsia="en-US" w:bidi="ar-SA"/>
      </w:rPr>
    </w:lvl>
    <w:lvl w:ilvl="3">
      <w:start w:val="1"/>
      <w:numFmt w:val="decimal"/>
      <w:lvlText w:val="%1.%2.%3.%4"/>
      <w:lvlJc w:val="left"/>
      <w:pPr>
        <w:ind w:left="1838" w:hanging="946"/>
        <w:jc w:val="right"/>
      </w:pPr>
      <w:rPr>
        <w:rFonts w:ascii="黑体" w:eastAsia="黑体" w:hAnsi="黑体" w:cs="黑体" w:hint="default"/>
        <w:spacing w:val="-3"/>
        <w:w w:val="100"/>
        <w:sz w:val="21"/>
        <w:szCs w:val="21"/>
        <w:lang w:val="en-US" w:eastAsia="en-US" w:bidi="ar-SA"/>
      </w:rPr>
    </w:lvl>
    <w:lvl w:ilvl="4">
      <w:start w:val="1"/>
      <w:numFmt w:val="lowerLetter"/>
      <w:lvlText w:val="%5)"/>
      <w:lvlJc w:val="left"/>
      <w:pPr>
        <w:ind w:left="2016" w:hanging="420"/>
        <w:jc w:val="left"/>
      </w:pPr>
      <w:rPr>
        <w:rFonts w:ascii="宋体" w:eastAsia="宋体" w:hAnsi="宋体" w:cs="宋体" w:hint="default"/>
        <w:w w:val="100"/>
        <w:sz w:val="21"/>
        <w:szCs w:val="21"/>
        <w:lang w:val="en-US" w:eastAsia="en-US" w:bidi="ar-SA"/>
      </w:rPr>
    </w:lvl>
    <w:lvl w:ilvl="5">
      <w:start w:val="0"/>
      <w:numFmt w:val="bullet"/>
      <w:lvlText w:val="•"/>
      <w:lvlJc w:val="left"/>
      <w:pPr>
        <w:ind w:left="6191" w:hanging="420"/>
      </w:pPr>
      <w:rPr>
        <w:rFonts w:hint="default"/>
        <w:lang w:val="en-US" w:eastAsia="en-US" w:bidi="ar-SA"/>
      </w:rPr>
    </w:lvl>
    <w:lvl w:ilvl="6">
      <w:start w:val="0"/>
      <w:numFmt w:val="bullet"/>
      <w:lvlText w:val="•"/>
      <w:lvlJc w:val="left"/>
      <w:pPr>
        <w:ind w:left="7234" w:hanging="420"/>
      </w:pPr>
      <w:rPr>
        <w:rFonts w:hint="default"/>
        <w:lang w:val="en-US" w:eastAsia="en-US" w:bidi="ar-SA"/>
      </w:rPr>
    </w:lvl>
    <w:lvl w:ilvl="7">
      <w:start w:val="0"/>
      <w:numFmt w:val="bullet"/>
      <w:lvlText w:val="•"/>
      <w:lvlJc w:val="left"/>
      <w:pPr>
        <w:ind w:left="8277" w:hanging="420"/>
      </w:pPr>
      <w:rPr>
        <w:rFonts w:hint="default"/>
        <w:lang w:val="en-US" w:eastAsia="en-US" w:bidi="ar-SA"/>
      </w:rPr>
    </w:lvl>
    <w:lvl w:ilvl="8">
      <w:start w:val="0"/>
      <w:numFmt w:val="bullet"/>
      <w:lvlText w:val="•"/>
      <w:lvlJc w:val="left"/>
      <w:pPr>
        <w:ind w:left="9320" w:hanging="420"/>
      </w:pPr>
      <w:rPr>
        <w:rFonts w:hint="default"/>
        <w:lang w:val="en-US" w:eastAsia="en-US" w:bidi="ar-SA"/>
      </w:rPr>
    </w:lvl>
  </w:abstractNum>
  <w:abstractNum w:abstractNumId="24">
    <w:nsid w:val="5EED7B85"/>
    <w:multiLevelType w:val="hybridMultilevel"/>
    <w:tmpl w:val="00000000"/>
    <w:lvl w:ilvl="0">
      <w:start w:val="7"/>
      <w:numFmt w:val="decimal"/>
      <w:lvlText w:val="%1"/>
      <w:lvlJc w:val="left"/>
      <w:pPr>
        <w:ind w:left="892" w:hanging="946"/>
        <w:jc w:val="left"/>
      </w:pPr>
      <w:rPr>
        <w:rFonts w:hint="default"/>
        <w:lang w:val="en-US" w:eastAsia="en-US" w:bidi="ar-SA"/>
      </w:rPr>
    </w:lvl>
    <w:lvl w:ilvl="1">
      <w:start w:val="1"/>
      <w:numFmt w:val="decimal"/>
      <w:lvlText w:val="%1.%2"/>
      <w:lvlJc w:val="left"/>
      <w:pPr>
        <w:ind w:left="892" w:hanging="946"/>
        <w:jc w:val="left"/>
      </w:pPr>
      <w:rPr>
        <w:rFonts w:hint="default"/>
        <w:lang w:val="en-US" w:eastAsia="en-US" w:bidi="ar-SA"/>
      </w:rPr>
    </w:lvl>
    <w:lvl w:ilvl="2">
      <w:start w:val="4"/>
      <w:numFmt w:val="decimal"/>
      <w:lvlText w:val="%1.%2.%3"/>
      <w:lvlJc w:val="left"/>
      <w:pPr>
        <w:ind w:left="892" w:hanging="946"/>
        <w:jc w:val="left"/>
      </w:pPr>
      <w:rPr>
        <w:rFonts w:hint="default"/>
        <w:lang w:val="en-US" w:eastAsia="en-US" w:bidi="ar-SA"/>
      </w:rPr>
    </w:lvl>
    <w:lvl w:ilvl="3">
      <w:start w:val="1"/>
      <w:numFmt w:val="decimal"/>
      <w:lvlText w:val="%1.%2.%3.%4"/>
      <w:lvlJc w:val="left"/>
      <w:pPr>
        <w:ind w:left="892" w:hanging="946"/>
        <w:jc w:val="left"/>
      </w:pPr>
      <w:rPr>
        <w:rFonts w:ascii="黑体" w:eastAsia="黑体" w:hAnsi="黑体" w:cs="黑体" w:hint="default"/>
        <w:spacing w:val="-3"/>
        <w:w w:val="100"/>
        <w:sz w:val="21"/>
        <w:szCs w:val="21"/>
        <w:lang w:val="en-US" w:eastAsia="en-US" w:bidi="ar-SA"/>
      </w:rPr>
    </w:lvl>
    <w:lvl w:ilvl="4">
      <w:start w:val="0"/>
      <w:numFmt w:val="bullet"/>
      <w:lvlText w:val="•"/>
      <w:lvlJc w:val="left"/>
      <w:pPr>
        <w:ind w:left="5102" w:hanging="946"/>
      </w:pPr>
      <w:rPr>
        <w:rFonts w:hint="default"/>
        <w:lang w:val="en-US" w:eastAsia="en-US" w:bidi="ar-SA"/>
      </w:rPr>
    </w:lvl>
    <w:lvl w:ilvl="5">
      <w:start w:val="0"/>
      <w:numFmt w:val="bullet"/>
      <w:lvlText w:val="•"/>
      <w:lvlJc w:val="left"/>
      <w:pPr>
        <w:ind w:left="6153" w:hanging="946"/>
      </w:pPr>
      <w:rPr>
        <w:rFonts w:hint="default"/>
        <w:lang w:val="en-US" w:eastAsia="en-US" w:bidi="ar-SA"/>
      </w:rPr>
    </w:lvl>
    <w:lvl w:ilvl="6">
      <w:start w:val="0"/>
      <w:numFmt w:val="bullet"/>
      <w:lvlText w:val="•"/>
      <w:lvlJc w:val="left"/>
      <w:pPr>
        <w:ind w:left="7203" w:hanging="946"/>
      </w:pPr>
      <w:rPr>
        <w:rFonts w:hint="default"/>
        <w:lang w:val="en-US" w:eastAsia="en-US" w:bidi="ar-SA"/>
      </w:rPr>
    </w:lvl>
    <w:lvl w:ilvl="7">
      <w:start w:val="0"/>
      <w:numFmt w:val="bullet"/>
      <w:lvlText w:val="•"/>
      <w:lvlJc w:val="left"/>
      <w:pPr>
        <w:ind w:left="8254" w:hanging="946"/>
      </w:pPr>
      <w:rPr>
        <w:rFonts w:hint="default"/>
        <w:lang w:val="en-US" w:eastAsia="en-US" w:bidi="ar-SA"/>
      </w:rPr>
    </w:lvl>
    <w:lvl w:ilvl="8">
      <w:start w:val="0"/>
      <w:numFmt w:val="bullet"/>
      <w:lvlText w:val="•"/>
      <w:lvlJc w:val="left"/>
      <w:pPr>
        <w:ind w:left="9305" w:hanging="946"/>
      </w:pPr>
      <w:rPr>
        <w:rFonts w:hint="default"/>
        <w:lang w:val="en-US" w:eastAsia="en-US" w:bidi="ar-SA"/>
      </w:rPr>
    </w:lvl>
  </w:abstractNum>
  <w:abstractNum w:abstractNumId="25">
    <w:nsid w:val="5FAF4844"/>
    <w:multiLevelType w:val="hybridMultilevel"/>
    <w:tmpl w:val="00000000"/>
    <w:lvl w:ilvl="0">
      <w:start w:val="4"/>
      <w:numFmt w:val="decimal"/>
      <w:lvlText w:val="%1"/>
      <w:lvlJc w:val="left"/>
      <w:pPr>
        <w:ind w:left="1702" w:hanging="526"/>
        <w:jc w:val="left"/>
      </w:pPr>
      <w:rPr>
        <w:rFonts w:hint="default"/>
        <w:lang w:val="en-US" w:eastAsia="en-US" w:bidi="ar-SA"/>
      </w:rPr>
    </w:lvl>
    <w:lvl w:ilvl="1">
      <w:start w:val="2"/>
      <w:numFmt w:val="decimal"/>
      <w:lvlText w:val="%1.%2"/>
      <w:lvlJc w:val="left"/>
      <w:pPr>
        <w:ind w:left="1702" w:hanging="526"/>
        <w:jc w:val="left"/>
      </w:pPr>
      <w:rPr>
        <w:rFonts w:ascii="黑体" w:eastAsia="黑体" w:hAnsi="黑体" w:cs="黑体" w:hint="default"/>
        <w:w w:val="100"/>
        <w:sz w:val="21"/>
        <w:szCs w:val="21"/>
        <w:lang w:val="en-US" w:eastAsia="en-US" w:bidi="ar-SA"/>
      </w:rPr>
    </w:lvl>
    <w:lvl w:ilvl="2">
      <w:start w:val="1"/>
      <w:numFmt w:val="decimal"/>
      <w:lvlText w:val="%1.%2.%3"/>
      <w:lvlJc w:val="left"/>
      <w:pPr>
        <w:ind w:left="1910" w:hanging="735"/>
        <w:jc w:val="left"/>
      </w:pPr>
      <w:rPr>
        <w:rFonts w:ascii="黑体" w:eastAsia="黑体" w:hAnsi="黑体" w:cs="黑体" w:hint="default"/>
        <w:w w:val="100"/>
        <w:sz w:val="21"/>
        <w:szCs w:val="21"/>
        <w:lang w:val="en-US" w:eastAsia="en-US" w:bidi="ar-SA"/>
      </w:rPr>
    </w:lvl>
    <w:lvl w:ilvl="3">
      <w:start w:val="1"/>
      <w:numFmt w:val="lowerLetter"/>
      <w:lvlText w:val="%4)"/>
      <w:lvlJc w:val="left"/>
      <w:pPr>
        <w:ind w:left="2016" w:hanging="420"/>
        <w:jc w:val="left"/>
      </w:pPr>
      <w:rPr>
        <w:rFonts w:ascii="宋体" w:eastAsia="宋体" w:hAnsi="宋体" w:cs="宋体" w:hint="default"/>
        <w:w w:val="100"/>
        <w:sz w:val="21"/>
        <w:szCs w:val="21"/>
        <w:lang w:val="en-US" w:eastAsia="en-US" w:bidi="ar-SA"/>
      </w:rPr>
    </w:lvl>
    <w:lvl w:ilvl="4">
      <w:start w:val="0"/>
      <w:numFmt w:val="bullet"/>
      <w:lvlText w:val="•"/>
      <w:lvlJc w:val="left"/>
      <w:pPr>
        <w:ind w:left="4366" w:hanging="420"/>
      </w:pPr>
      <w:rPr>
        <w:rFonts w:hint="default"/>
        <w:lang w:val="en-US" w:eastAsia="en-US" w:bidi="ar-SA"/>
      </w:rPr>
    </w:lvl>
    <w:lvl w:ilvl="5">
      <w:start w:val="0"/>
      <w:numFmt w:val="bullet"/>
      <w:lvlText w:val="•"/>
      <w:lvlJc w:val="left"/>
      <w:pPr>
        <w:ind w:left="5539" w:hanging="420"/>
      </w:pPr>
      <w:rPr>
        <w:rFonts w:hint="default"/>
        <w:lang w:val="en-US" w:eastAsia="en-US" w:bidi="ar-SA"/>
      </w:rPr>
    </w:lvl>
    <w:lvl w:ilvl="6">
      <w:start w:val="0"/>
      <w:numFmt w:val="bullet"/>
      <w:lvlText w:val="•"/>
      <w:lvlJc w:val="left"/>
      <w:pPr>
        <w:ind w:left="6713" w:hanging="420"/>
      </w:pPr>
      <w:rPr>
        <w:rFonts w:hint="default"/>
        <w:lang w:val="en-US" w:eastAsia="en-US" w:bidi="ar-SA"/>
      </w:rPr>
    </w:lvl>
    <w:lvl w:ilvl="7">
      <w:start w:val="0"/>
      <w:numFmt w:val="bullet"/>
      <w:lvlText w:val="•"/>
      <w:lvlJc w:val="left"/>
      <w:pPr>
        <w:ind w:left="7886" w:hanging="420"/>
      </w:pPr>
      <w:rPr>
        <w:rFonts w:hint="default"/>
        <w:lang w:val="en-US" w:eastAsia="en-US" w:bidi="ar-SA"/>
      </w:rPr>
    </w:lvl>
    <w:lvl w:ilvl="8">
      <w:start w:val="0"/>
      <w:numFmt w:val="bullet"/>
      <w:lvlText w:val="•"/>
      <w:lvlJc w:val="left"/>
      <w:pPr>
        <w:ind w:left="9059" w:hanging="420"/>
      </w:pPr>
      <w:rPr>
        <w:rFonts w:hint="default"/>
        <w:lang w:val="en-US" w:eastAsia="en-US" w:bidi="ar-SA"/>
      </w:rPr>
    </w:lvl>
  </w:abstractNum>
  <w:abstractNum w:abstractNumId="26">
    <w:nsid w:val="6D55F078"/>
    <w:multiLevelType w:val="hybridMultilevel"/>
    <w:tmpl w:val="00000000"/>
    <w:lvl w:ilvl="0">
      <w:start w:val="4"/>
      <w:numFmt w:val="decimal"/>
      <w:lvlText w:val="%1"/>
      <w:lvlJc w:val="left"/>
      <w:pPr>
        <w:ind w:left="525" w:hanging="526"/>
        <w:jc w:val="left"/>
      </w:pPr>
      <w:rPr>
        <w:rFonts w:hint="default"/>
        <w:lang w:val="en-US" w:eastAsia="en-US" w:bidi="ar-SA"/>
      </w:rPr>
    </w:lvl>
    <w:lvl w:ilvl="1">
      <w:start w:val="4"/>
      <w:numFmt w:val="decimal"/>
      <w:lvlText w:val="%1.%2"/>
      <w:lvlJc w:val="left"/>
      <w:pPr>
        <w:ind w:left="525" w:hanging="526"/>
        <w:jc w:val="left"/>
      </w:pPr>
      <w:rPr>
        <w:rFonts w:ascii="黑体" w:eastAsia="黑体" w:hAnsi="黑体" w:cs="黑体" w:hint="default"/>
        <w:w w:val="100"/>
        <w:sz w:val="21"/>
        <w:szCs w:val="21"/>
        <w:lang w:val="en-US" w:eastAsia="en-US" w:bidi="ar-SA"/>
      </w:rPr>
    </w:lvl>
    <w:lvl w:ilvl="2">
      <w:start w:val="1"/>
      <w:numFmt w:val="decimal"/>
      <w:lvlText w:val="%1.%2.%3"/>
      <w:lvlJc w:val="left"/>
      <w:pPr>
        <w:ind w:left="0" w:hanging="735"/>
        <w:jc w:val="left"/>
      </w:pPr>
      <w:rPr>
        <w:rFonts w:ascii="黑体" w:eastAsia="黑体" w:hAnsi="黑体" w:cs="黑体" w:hint="default"/>
        <w:w w:val="100"/>
        <w:sz w:val="21"/>
        <w:szCs w:val="21"/>
        <w:lang w:val="en-US" w:eastAsia="en-US" w:bidi="ar-SA"/>
      </w:rPr>
    </w:lvl>
    <w:lvl w:ilvl="3">
      <w:start w:val="1"/>
      <w:numFmt w:val="lowerLetter"/>
      <w:lvlText w:val="%4)"/>
      <w:lvlJc w:val="left"/>
      <w:pPr>
        <w:ind w:left="839" w:hanging="420"/>
        <w:jc w:val="left"/>
      </w:pPr>
      <w:rPr>
        <w:rFonts w:ascii="宋体" w:eastAsia="宋体" w:hAnsi="宋体" w:cs="宋体" w:hint="default"/>
        <w:w w:val="100"/>
        <w:sz w:val="21"/>
        <w:szCs w:val="21"/>
        <w:lang w:val="en-US" w:eastAsia="en-US" w:bidi="ar-SA"/>
      </w:rPr>
    </w:lvl>
    <w:lvl w:ilvl="4">
      <w:start w:val="0"/>
      <w:numFmt w:val="bullet"/>
      <w:lvlText w:val="•"/>
      <w:lvlJc w:val="left"/>
      <w:pPr>
        <w:ind w:left="2975" w:hanging="420"/>
      </w:pPr>
      <w:rPr>
        <w:rFonts w:hint="default"/>
        <w:lang w:val="en-US" w:eastAsia="en-US" w:bidi="ar-SA"/>
      </w:rPr>
    </w:lvl>
    <w:lvl w:ilvl="5">
      <w:start w:val="0"/>
      <w:numFmt w:val="bullet"/>
      <w:lvlText w:val="•"/>
      <w:lvlJc w:val="left"/>
      <w:pPr>
        <w:ind w:left="4043" w:hanging="420"/>
      </w:pPr>
      <w:rPr>
        <w:rFonts w:hint="default"/>
        <w:lang w:val="en-US" w:eastAsia="en-US" w:bidi="ar-SA"/>
      </w:rPr>
    </w:lvl>
    <w:lvl w:ilvl="6">
      <w:start w:val="0"/>
      <w:numFmt w:val="bullet"/>
      <w:lvlText w:val="•"/>
      <w:lvlJc w:val="left"/>
      <w:pPr>
        <w:ind w:left="5110" w:hanging="420"/>
      </w:pPr>
      <w:rPr>
        <w:rFonts w:hint="default"/>
        <w:lang w:val="en-US" w:eastAsia="en-US" w:bidi="ar-SA"/>
      </w:rPr>
    </w:lvl>
    <w:lvl w:ilvl="7">
      <w:start w:val="0"/>
      <w:numFmt w:val="bullet"/>
      <w:lvlText w:val="•"/>
      <w:lvlJc w:val="left"/>
      <w:pPr>
        <w:ind w:left="6178" w:hanging="420"/>
      </w:pPr>
      <w:rPr>
        <w:rFonts w:hint="default"/>
        <w:lang w:val="en-US" w:eastAsia="en-US" w:bidi="ar-SA"/>
      </w:rPr>
    </w:lvl>
    <w:lvl w:ilvl="8">
      <w:start w:val="0"/>
      <w:numFmt w:val="bullet"/>
      <w:lvlText w:val="•"/>
      <w:lvlJc w:val="left"/>
      <w:pPr>
        <w:ind w:left="7246" w:hanging="420"/>
      </w:pPr>
      <w:rPr>
        <w:rFonts w:hint="default"/>
        <w:lang w:val="en-US" w:eastAsia="en-US" w:bidi="ar-SA"/>
      </w:rPr>
    </w:lvl>
  </w:abstractNum>
  <w:abstractNum w:abstractNumId="27">
    <w:nsid w:val="78457C47"/>
    <w:multiLevelType w:val="hybridMultilevel"/>
    <w:tmpl w:val="00000000"/>
    <w:lvl w:ilvl="0">
      <w:start w:val="1"/>
      <w:numFmt w:val="lowerLetter"/>
      <w:lvlText w:val="%1)"/>
      <w:lvlJc w:val="left"/>
      <w:pPr>
        <w:ind w:left="1733" w:hanging="420"/>
        <w:jc w:val="left"/>
      </w:pPr>
      <w:rPr>
        <w:rFonts w:ascii="宋体" w:eastAsia="宋体" w:hAnsi="宋体" w:cs="宋体" w:hint="default"/>
        <w:w w:val="100"/>
        <w:sz w:val="21"/>
        <w:szCs w:val="21"/>
        <w:lang w:val="en-US" w:eastAsia="en-US" w:bidi="ar-SA"/>
      </w:rPr>
    </w:lvl>
    <w:lvl w:ilvl="1">
      <w:start w:val="0"/>
      <w:numFmt w:val="bullet"/>
      <w:lvlText w:val="•"/>
      <w:lvlJc w:val="left"/>
      <w:pPr>
        <w:ind w:left="2706" w:hanging="420"/>
      </w:pPr>
      <w:rPr>
        <w:rFonts w:hint="default"/>
        <w:lang w:val="en-US" w:eastAsia="en-US" w:bidi="ar-SA"/>
      </w:rPr>
    </w:lvl>
    <w:lvl w:ilvl="2">
      <w:start w:val="0"/>
      <w:numFmt w:val="bullet"/>
      <w:lvlText w:val="•"/>
      <w:lvlJc w:val="left"/>
      <w:pPr>
        <w:ind w:left="3673" w:hanging="420"/>
      </w:pPr>
      <w:rPr>
        <w:rFonts w:hint="default"/>
        <w:lang w:val="en-US" w:eastAsia="en-US" w:bidi="ar-SA"/>
      </w:rPr>
    </w:lvl>
    <w:lvl w:ilvl="3">
      <w:start w:val="0"/>
      <w:numFmt w:val="bullet"/>
      <w:lvlText w:val="•"/>
      <w:lvlJc w:val="left"/>
      <w:pPr>
        <w:ind w:left="4639" w:hanging="420"/>
      </w:pPr>
      <w:rPr>
        <w:rFonts w:hint="default"/>
        <w:lang w:val="en-US" w:eastAsia="en-US" w:bidi="ar-SA"/>
      </w:rPr>
    </w:lvl>
    <w:lvl w:ilvl="4">
      <w:start w:val="0"/>
      <w:numFmt w:val="bullet"/>
      <w:lvlText w:val="•"/>
      <w:lvlJc w:val="left"/>
      <w:pPr>
        <w:ind w:left="5606" w:hanging="420"/>
      </w:pPr>
      <w:rPr>
        <w:rFonts w:hint="default"/>
        <w:lang w:val="en-US" w:eastAsia="en-US" w:bidi="ar-SA"/>
      </w:rPr>
    </w:lvl>
    <w:lvl w:ilvl="5">
      <w:start w:val="0"/>
      <w:numFmt w:val="bullet"/>
      <w:lvlText w:val="•"/>
      <w:lvlJc w:val="left"/>
      <w:pPr>
        <w:ind w:left="6573" w:hanging="420"/>
      </w:pPr>
      <w:rPr>
        <w:rFonts w:hint="default"/>
        <w:lang w:val="en-US" w:eastAsia="en-US" w:bidi="ar-SA"/>
      </w:rPr>
    </w:lvl>
    <w:lvl w:ilvl="6">
      <w:start w:val="0"/>
      <w:numFmt w:val="bullet"/>
      <w:lvlText w:val="•"/>
      <w:lvlJc w:val="left"/>
      <w:pPr>
        <w:ind w:left="7539" w:hanging="420"/>
      </w:pPr>
      <w:rPr>
        <w:rFonts w:hint="default"/>
        <w:lang w:val="en-US" w:eastAsia="en-US" w:bidi="ar-SA"/>
      </w:rPr>
    </w:lvl>
    <w:lvl w:ilvl="7">
      <w:start w:val="0"/>
      <w:numFmt w:val="bullet"/>
      <w:lvlText w:val="•"/>
      <w:lvlJc w:val="left"/>
      <w:pPr>
        <w:ind w:left="8506" w:hanging="420"/>
      </w:pPr>
      <w:rPr>
        <w:rFonts w:hint="default"/>
        <w:lang w:val="en-US" w:eastAsia="en-US" w:bidi="ar-SA"/>
      </w:rPr>
    </w:lvl>
    <w:lvl w:ilvl="8">
      <w:start w:val="0"/>
      <w:numFmt w:val="bullet"/>
      <w:lvlText w:val="•"/>
      <w:lvlJc w:val="left"/>
      <w:pPr>
        <w:ind w:left="9473" w:hanging="420"/>
      </w:pPr>
      <w:rPr>
        <w:rFonts w:hint="default"/>
        <w:lang w:val="en-US" w:eastAsia="en-US" w:bidi="ar-SA"/>
      </w:rPr>
    </w:lvl>
  </w:abstractNum>
  <w:abstractNum w:abstractNumId="28">
    <w:nsid w:val="7BD9831E"/>
    <w:multiLevelType w:val="hybridMultilevel"/>
    <w:tmpl w:val="00000000"/>
    <w:lvl w:ilvl="0">
      <w:start w:val="6"/>
      <w:numFmt w:val="decimal"/>
      <w:lvlText w:val="%1"/>
      <w:lvlJc w:val="left"/>
      <w:pPr>
        <w:ind w:left="1207" w:hanging="315"/>
        <w:jc w:val="right"/>
      </w:pPr>
      <w:rPr>
        <w:rFonts w:ascii="黑体" w:eastAsia="黑体" w:hAnsi="黑体" w:cs="黑体" w:hint="default"/>
        <w:w w:val="100"/>
        <w:sz w:val="21"/>
        <w:szCs w:val="21"/>
        <w:lang w:val="en-US" w:eastAsia="en-US" w:bidi="ar-SA"/>
      </w:rPr>
    </w:lvl>
    <w:lvl w:ilvl="1">
      <w:start w:val="1"/>
      <w:numFmt w:val="decimal"/>
      <w:lvlText w:val="%1.%2"/>
      <w:lvlJc w:val="left"/>
      <w:pPr>
        <w:ind w:left="1418" w:hanging="527"/>
        <w:jc w:val="right"/>
      </w:pPr>
      <w:rPr>
        <w:rFonts w:ascii="黑体" w:eastAsia="黑体" w:hAnsi="黑体" w:cs="黑体" w:hint="default"/>
        <w:w w:val="100"/>
        <w:sz w:val="21"/>
        <w:szCs w:val="21"/>
        <w:lang w:val="en-US" w:eastAsia="en-US" w:bidi="ar-SA"/>
      </w:rPr>
    </w:lvl>
    <w:lvl w:ilvl="2">
      <w:start w:val="1"/>
      <w:numFmt w:val="decimal"/>
      <w:lvlText w:val="%1.%2.%3"/>
      <w:lvlJc w:val="left"/>
      <w:pPr>
        <w:ind w:left="1627" w:hanging="735"/>
        <w:jc w:val="left"/>
      </w:pPr>
      <w:rPr>
        <w:rFonts w:ascii="黑体" w:eastAsia="黑体" w:hAnsi="黑体" w:cs="黑体" w:hint="default"/>
        <w:w w:val="100"/>
        <w:sz w:val="21"/>
        <w:szCs w:val="21"/>
        <w:lang w:val="en-US" w:eastAsia="en-US" w:bidi="ar-SA"/>
      </w:rPr>
    </w:lvl>
    <w:lvl w:ilvl="3">
      <w:start w:val="1"/>
      <w:numFmt w:val="lowerLetter"/>
      <w:lvlText w:val="%4)"/>
      <w:lvlJc w:val="left"/>
      <w:pPr>
        <w:ind w:left="1733" w:hanging="420"/>
        <w:jc w:val="left"/>
      </w:pPr>
      <w:rPr>
        <w:rFonts w:ascii="宋体" w:eastAsia="宋体" w:hAnsi="宋体" w:cs="宋体" w:hint="default"/>
        <w:w w:val="100"/>
        <w:sz w:val="21"/>
        <w:szCs w:val="21"/>
        <w:lang w:val="en-US" w:eastAsia="en-US" w:bidi="ar-SA"/>
      </w:rPr>
    </w:lvl>
    <w:lvl w:ilvl="4">
      <w:start w:val="0"/>
      <w:numFmt w:val="bullet"/>
      <w:lvlText w:val="•"/>
      <w:lvlJc w:val="left"/>
      <w:pPr>
        <w:ind w:left="1520" w:hanging="420"/>
      </w:pPr>
      <w:rPr>
        <w:rFonts w:hint="default"/>
        <w:lang w:val="en-US" w:eastAsia="en-US" w:bidi="ar-SA"/>
      </w:rPr>
    </w:lvl>
    <w:lvl w:ilvl="5">
      <w:start w:val="0"/>
      <w:numFmt w:val="bullet"/>
      <w:lvlText w:val="•"/>
      <w:lvlJc w:val="left"/>
      <w:pPr>
        <w:ind w:left="1620" w:hanging="420"/>
      </w:pPr>
      <w:rPr>
        <w:rFonts w:hint="default"/>
        <w:lang w:val="en-US" w:eastAsia="en-US" w:bidi="ar-SA"/>
      </w:rPr>
    </w:lvl>
    <w:lvl w:ilvl="6">
      <w:start w:val="0"/>
      <w:numFmt w:val="bullet"/>
      <w:lvlText w:val="•"/>
      <w:lvlJc w:val="left"/>
      <w:pPr>
        <w:ind w:left="1700" w:hanging="420"/>
      </w:pPr>
      <w:rPr>
        <w:rFonts w:hint="default"/>
        <w:lang w:val="en-US" w:eastAsia="en-US" w:bidi="ar-SA"/>
      </w:rPr>
    </w:lvl>
    <w:lvl w:ilvl="7">
      <w:start w:val="0"/>
      <w:numFmt w:val="bullet"/>
      <w:lvlText w:val="•"/>
      <w:lvlJc w:val="left"/>
      <w:pPr>
        <w:ind w:left="1740" w:hanging="420"/>
      </w:pPr>
      <w:rPr>
        <w:rFonts w:hint="default"/>
        <w:lang w:val="en-US" w:eastAsia="en-US" w:bidi="ar-SA"/>
      </w:rPr>
    </w:lvl>
    <w:lvl w:ilvl="8">
      <w:start w:val="0"/>
      <w:numFmt w:val="bullet"/>
      <w:lvlText w:val="•"/>
      <w:lvlJc w:val="left"/>
      <w:pPr>
        <w:ind w:left="1920" w:hanging="420"/>
      </w:pPr>
      <w:rPr>
        <w:rFonts w:hint="default"/>
        <w:lang w:val="en-US" w:eastAsia="en-US" w:bidi="ar-SA"/>
      </w:rPr>
    </w:lvl>
  </w:abstractNum>
  <w:abstractNum w:abstractNumId="29">
    <w:nsid w:val="7F3144DD"/>
    <w:multiLevelType w:val="hybridMultilevel"/>
    <w:tmpl w:val="00000000"/>
    <w:lvl w:ilvl="0">
      <w:start w:val="1"/>
      <w:numFmt w:val="lowerLetter"/>
      <w:lvlText w:val="%1)"/>
      <w:lvlJc w:val="left"/>
      <w:pPr>
        <w:ind w:left="1733" w:hanging="420"/>
        <w:jc w:val="right"/>
      </w:pPr>
      <w:rPr>
        <w:rFonts w:ascii="宋体" w:eastAsia="宋体" w:hAnsi="宋体" w:cs="宋体" w:hint="default"/>
        <w:w w:val="100"/>
        <w:sz w:val="21"/>
        <w:szCs w:val="21"/>
        <w:lang w:val="en-US" w:eastAsia="en-US" w:bidi="ar-SA"/>
      </w:rPr>
    </w:lvl>
    <w:lvl w:ilvl="1">
      <w:start w:val="0"/>
      <w:numFmt w:val="bullet"/>
      <w:lvlText w:val="•"/>
      <w:lvlJc w:val="left"/>
      <w:pPr>
        <w:ind w:left="2706" w:hanging="420"/>
      </w:pPr>
      <w:rPr>
        <w:rFonts w:hint="default"/>
        <w:lang w:val="en-US" w:eastAsia="en-US" w:bidi="ar-SA"/>
      </w:rPr>
    </w:lvl>
    <w:lvl w:ilvl="2">
      <w:start w:val="0"/>
      <w:numFmt w:val="bullet"/>
      <w:lvlText w:val="•"/>
      <w:lvlJc w:val="left"/>
      <w:pPr>
        <w:ind w:left="3673" w:hanging="420"/>
      </w:pPr>
      <w:rPr>
        <w:rFonts w:hint="default"/>
        <w:lang w:val="en-US" w:eastAsia="en-US" w:bidi="ar-SA"/>
      </w:rPr>
    </w:lvl>
    <w:lvl w:ilvl="3">
      <w:start w:val="0"/>
      <w:numFmt w:val="bullet"/>
      <w:lvlText w:val="•"/>
      <w:lvlJc w:val="left"/>
      <w:pPr>
        <w:ind w:left="4639" w:hanging="420"/>
      </w:pPr>
      <w:rPr>
        <w:rFonts w:hint="default"/>
        <w:lang w:val="en-US" w:eastAsia="en-US" w:bidi="ar-SA"/>
      </w:rPr>
    </w:lvl>
    <w:lvl w:ilvl="4">
      <w:start w:val="0"/>
      <w:numFmt w:val="bullet"/>
      <w:lvlText w:val="•"/>
      <w:lvlJc w:val="left"/>
      <w:pPr>
        <w:ind w:left="5606" w:hanging="420"/>
      </w:pPr>
      <w:rPr>
        <w:rFonts w:hint="default"/>
        <w:lang w:val="en-US" w:eastAsia="en-US" w:bidi="ar-SA"/>
      </w:rPr>
    </w:lvl>
    <w:lvl w:ilvl="5">
      <w:start w:val="0"/>
      <w:numFmt w:val="bullet"/>
      <w:lvlText w:val="•"/>
      <w:lvlJc w:val="left"/>
      <w:pPr>
        <w:ind w:left="6573" w:hanging="420"/>
      </w:pPr>
      <w:rPr>
        <w:rFonts w:hint="default"/>
        <w:lang w:val="en-US" w:eastAsia="en-US" w:bidi="ar-SA"/>
      </w:rPr>
    </w:lvl>
    <w:lvl w:ilvl="6">
      <w:start w:val="0"/>
      <w:numFmt w:val="bullet"/>
      <w:lvlText w:val="•"/>
      <w:lvlJc w:val="left"/>
      <w:pPr>
        <w:ind w:left="7539" w:hanging="420"/>
      </w:pPr>
      <w:rPr>
        <w:rFonts w:hint="default"/>
        <w:lang w:val="en-US" w:eastAsia="en-US" w:bidi="ar-SA"/>
      </w:rPr>
    </w:lvl>
    <w:lvl w:ilvl="7">
      <w:start w:val="0"/>
      <w:numFmt w:val="bullet"/>
      <w:lvlText w:val="•"/>
      <w:lvlJc w:val="left"/>
      <w:pPr>
        <w:ind w:left="8506" w:hanging="420"/>
      </w:pPr>
      <w:rPr>
        <w:rFonts w:hint="default"/>
        <w:lang w:val="en-US" w:eastAsia="en-US" w:bidi="ar-SA"/>
      </w:rPr>
    </w:lvl>
    <w:lvl w:ilvl="8">
      <w:start w:val="0"/>
      <w:numFmt w:val="bullet"/>
      <w:lvlText w:val="•"/>
      <w:lvlJc w:val="left"/>
      <w:pPr>
        <w:ind w:left="9473" w:hanging="420"/>
      </w:pPr>
      <w:rPr>
        <w:rFonts w:hint="default"/>
        <w:lang w:val="en-US" w:eastAsia="en-US" w:bidi="ar-SA"/>
      </w:rPr>
    </w:lvl>
  </w:abstractNum>
  <w:num w:numId="1">
    <w:abstractNumId w:val="29"/>
  </w:num>
  <w:num w:numId="2">
    <w:abstractNumId w:val="15"/>
  </w:num>
  <w:num w:numId="3">
    <w:abstractNumId w:val="7"/>
  </w:num>
  <w:num w:numId="4">
    <w:abstractNumId w:val="16"/>
  </w:num>
  <w:num w:numId="5">
    <w:abstractNumId w:val="18"/>
  </w:num>
  <w:num w:numId="6">
    <w:abstractNumId w:val="22"/>
  </w:num>
  <w:num w:numId="7">
    <w:abstractNumId w:val="23"/>
  </w:num>
  <w:num w:numId="8">
    <w:abstractNumId w:val="13"/>
  </w:num>
  <w:num w:numId="9">
    <w:abstractNumId w:val="11"/>
  </w:num>
  <w:num w:numId="10">
    <w:abstractNumId w:val="20"/>
  </w:num>
  <w:num w:numId="11">
    <w:abstractNumId w:val="1"/>
  </w:num>
  <w:num w:numId="12">
    <w:abstractNumId w:val="12"/>
  </w:num>
  <w:num w:numId="13">
    <w:abstractNumId w:val="24"/>
  </w:num>
  <w:num w:numId="14">
    <w:abstractNumId w:val="10"/>
  </w:num>
  <w:num w:numId="15">
    <w:abstractNumId w:val="28"/>
  </w:num>
  <w:num w:numId="16">
    <w:abstractNumId w:val="17"/>
  </w:num>
  <w:num w:numId="17">
    <w:abstractNumId w:val="14"/>
  </w:num>
  <w:num w:numId="18">
    <w:abstractNumId w:val="2"/>
  </w:num>
  <w:num w:numId="19">
    <w:abstractNumId w:val="3"/>
  </w:num>
  <w:num w:numId="20">
    <w:abstractNumId w:val="26"/>
  </w:num>
  <w:num w:numId="21">
    <w:abstractNumId w:val="9"/>
  </w:num>
  <w:num w:numId="22">
    <w:abstractNumId w:val="25"/>
  </w:num>
  <w:num w:numId="23">
    <w:abstractNumId w:val="5"/>
  </w:num>
  <w:num w:numId="24">
    <w:abstractNumId w:val="4"/>
  </w:num>
  <w:num w:numId="25">
    <w:abstractNumId w:val="8"/>
  </w:num>
  <w:num w:numId="26">
    <w:abstractNumId w:val="21"/>
  </w:num>
  <w:num w:numId="27">
    <w:abstractNumId w:val="0"/>
  </w:num>
  <w:num w:numId="28">
    <w:abstractNumId w:val="27"/>
  </w:num>
  <w:num w:numId="29">
    <w:abstractNumId w:val="6"/>
  </w:num>
  <w:num w:numId="30">
    <w:abstractNumId w:val="1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en-US" w:eastAsia="en-US" w:bidi="ar-SA"/>
    </w:rPr>
  </w:style>
  <w:style w:type="paragraph" w:styleId="Heading1">
    <w:name w:val="heading 1"/>
    <w:basedOn w:val="Normal"/>
    <w:uiPriority w:val="1"/>
    <w:qFormat/>
    <w:pPr>
      <w:spacing w:before="54"/>
      <w:jc w:val="center"/>
      <w:outlineLvl w:val="0"/>
    </w:pPr>
    <w:rPr>
      <w:rFonts w:ascii="黑体" w:eastAsia="黑体" w:hAnsi="黑体" w:cs="黑体"/>
      <w:sz w:val="32"/>
      <w:szCs w:val="32"/>
      <w:lang w:val="en-US" w:eastAsia="en-US"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21"/>
      <w:szCs w:val="21"/>
      <w:lang w:val="en-US" w:eastAsia="en-US" w:bidi="ar-SA"/>
    </w:rPr>
  </w:style>
  <w:style w:type="paragraph" w:styleId="Title">
    <w:name w:val="Title"/>
    <w:basedOn w:val="Normal"/>
    <w:uiPriority w:val="1"/>
    <w:qFormat/>
    <w:pPr>
      <w:spacing w:before="471"/>
      <w:ind w:left="1157" w:right="853"/>
      <w:jc w:val="center"/>
    </w:pPr>
    <w:rPr>
      <w:rFonts w:ascii="Times New Roman" w:eastAsia="Times New Roman" w:hAnsi="Times New Roman" w:cs="Times New Roman"/>
      <w:b/>
      <w:bCs/>
      <w:sz w:val="96"/>
      <w:szCs w:val="96"/>
      <w:lang w:val="en-US" w:eastAsia="en-US" w:bidi="ar-SA"/>
    </w:rPr>
  </w:style>
  <w:style w:type="paragraph" w:styleId="ListParagraph">
    <w:name w:val="List Paragraph"/>
    <w:basedOn w:val="Normal"/>
    <w:uiPriority w:val="1"/>
    <w:qFormat/>
    <w:pPr>
      <w:spacing w:before="43"/>
      <w:ind w:left="1733" w:hanging="421"/>
    </w:pPr>
    <w:rPr>
      <w:rFonts w:ascii="宋体" w:eastAsia="宋体" w:hAnsi="宋体" w:cs="宋体"/>
      <w:lang w:val="en-US" w:eastAsia="en-US" w:bidi="ar-SA"/>
    </w:rPr>
  </w:style>
  <w:style w:type="paragraph" w:customStyle="1" w:styleId="TableParagraph">
    <w:name w:val="Table Paragraph"/>
    <w:basedOn w:val="Normal"/>
    <w:uiPriority w:val="1"/>
    <w:qFormat/>
    <w:rPr>
      <w:rFonts w:ascii="宋体" w:eastAsia="宋体" w:hAnsi="宋体" w:cs="宋体"/>
      <w:lang w:val="en-US" w:eastAsia="en-US" w:bidi="ar-SA"/>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hyperlink" Target="https://d.book118.com/208065062027006031" TargetMode="External" /><Relationship Id="rId8" Type="http://schemas.openxmlformats.org/officeDocument/2006/relationships/theme" Target="theme/theme1.xml" /><Relationship Id="rId9" Type="http://schemas.openxmlformats.org/officeDocument/2006/relationships/numbering" Target="numbering.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标准吊称</dc:title>
  <dc:creator>CNIS</dc:creator>
  <cp:revision>0</cp:revision>
  <dcterms:created xsi:type="dcterms:W3CDTF">2024-01-24T09:10:58Z</dcterms:created>
  <dcterms:modified xsi:type="dcterms:W3CDTF">2024-01-24T09:10:58Z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2019-10-23T00:00:00Z</vt:filetime>
  </property>
  <property fmtid="{D5CDD505-2E9C-101B-9397-08002B2CF9AE}" pid="3" name="Creator">
    <vt:lpwstr>Microsoft® Office Word 2007</vt:lpwstr>
  </property>
  <property fmtid="{D5CDD505-2E9C-101B-9397-08002B2CF9AE}" pid="4" name="LastSaved">
    <vt:filetime>2024-01-24T00:00:00Z</vt:filetime>
  </property>
</Properties>
</file>