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匀泡剂项目计划设计方案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204" w:history="1">
        <w:r>
          <w:rPr>
            <w:rFonts w:ascii="仿宋" w:eastAsia="仿宋" w:hAnsi="仿宋" w:cs="仿宋" w:hint="eastAsia"/>
            <w:lang w:eastAsia="zh-CN"/>
          </w:rPr>
          <w:t>前言</w:t>
        </w:r>
        <w:r>
          <w:tab/>
        </w:r>
        <w:r>
          <w:fldChar w:fldCharType="begin"/>
        </w:r>
        <w:r>
          <w:instrText xml:space="preserve"> PAGEREF _Toc20204 \h </w:instrText>
        </w:r>
        <w:r>
          <w:fldChar w:fldCharType="separate"/>
        </w:r>
        <w:r>
          <w:t>3</w:t>
        </w:r>
        <w:r>
          <w:fldChar w:fldCharType="end"/>
        </w:r>
      </w:hyperlink>
    </w:p>
    <w:p>
      <w:pPr>
        <w:pStyle w:val="TOC1"/>
        <w:tabs>
          <w:tab w:val="right" w:leader="dot" w:pos="8306"/>
        </w:tabs>
      </w:pPr>
      <w:hyperlink w:anchor="_Toc24696" w:history="1">
        <w:r>
          <w:rPr>
            <w:rFonts w:ascii="仿宋" w:eastAsia="仿宋" w:hAnsi="仿宋" w:cs="仿宋" w:hint="eastAsia"/>
            <w:lang w:eastAsia="zh-CN"/>
          </w:rPr>
          <w:t>一、匀泡剂项目文档管理</w:t>
        </w:r>
        <w:r>
          <w:tab/>
        </w:r>
        <w:r>
          <w:fldChar w:fldCharType="begin"/>
        </w:r>
        <w:r>
          <w:instrText xml:space="preserve"> PAGEREF _Toc24696 \h </w:instrText>
        </w:r>
        <w:r>
          <w:fldChar w:fldCharType="separate"/>
        </w:r>
        <w:r>
          <w:t>3</w:t>
        </w:r>
        <w:r>
          <w:fldChar w:fldCharType="end"/>
        </w:r>
      </w:hyperlink>
    </w:p>
    <w:p>
      <w:pPr>
        <w:pStyle w:val="TOC2"/>
        <w:tabs>
          <w:tab w:val="right" w:leader="dot" w:pos="8306"/>
        </w:tabs>
      </w:pPr>
      <w:hyperlink w:anchor="_Toc13426" w:history="1">
        <w:r>
          <w:rPr>
            <w:rFonts w:ascii="仿宋" w:eastAsia="仿宋" w:hAnsi="仿宋" w:cs="仿宋" w:hint="eastAsia"/>
            <w:lang w:eastAsia="zh-CN"/>
          </w:rPr>
          <w:t>(一)、文档编制与审查</w:t>
        </w:r>
        <w:r>
          <w:tab/>
        </w:r>
        <w:r>
          <w:fldChar w:fldCharType="begin"/>
        </w:r>
        <w:r>
          <w:instrText xml:space="preserve"> PAGEREF _Toc13426 \h </w:instrText>
        </w:r>
        <w:r>
          <w:fldChar w:fldCharType="separate"/>
        </w:r>
        <w:r>
          <w:t>3</w:t>
        </w:r>
        <w:r>
          <w:fldChar w:fldCharType="end"/>
        </w:r>
      </w:hyperlink>
    </w:p>
    <w:p>
      <w:pPr>
        <w:pStyle w:val="TOC2"/>
        <w:tabs>
          <w:tab w:val="right" w:leader="dot" w:pos="8306"/>
        </w:tabs>
      </w:pPr>
      <w:hyperlink w:anchor="_Toc3801" w:history="1">
        <w:r>
          <w:rPr>
            <w:rFonts w:ascii="仿宋" w:eastAsia="仿宋" w:hAnsi="仿宋" w:cs="仿宋" w:hint="eastAsia"/>
            <w:lang w:eastAsia="zh-CN"/>
          </w:rPr>
          <w:t>(二)、文档发布与分发</w:t>
        </w:r>
        <w:r>
          <w:tab/>
        </w:r>
        <w:r>
          <w:fldChar w:fldCharType="begin"/>
        </w:r>
        <w:r>
          <w:instrText xml:space="preserve"> PAGEREF _Toc3801 \h </w:instrText>
        </w:r>
        <w:r>
          <w:fldChar w:fldCharType="separate"/>
        </w:r>
        <w:r>
          <w:t>4</w:t>
        </w:r>
        <w:r>
          <w:fldChar w:fldCharType="end"/>
        </w:r>
      </w:hyperlink>
    </w:p>
    <w:p>
      <w:pPr>
        <w:pStyle w:val="TOC2"/>
        <w:tabs>
          <w:tab w:val="right" w:leader="dot" w:pos="8306"/>
        </w:tabs>
      </w:pPr>
      <w:hyperlink w:anchor="_Toc27668" w:history="1">
        <w:r>
          <w:rPr>
            <w:rFonts w:ascii="仿宋" w:eastAsia="仿宋" w:hAnsi="仿宋" w:cs="仿宋" w:hint="eastAsia"/>
            <w:lang w:eastAsia="zh-CN"/>
          </w:rPr>
          <w:t>(三)、文档存档与归档</w:t>
        </w:r>
        <w:r>
          <w:tab/>
        </w:r>
        <w:r>
          <w:fldChar w:fldCharType="begin"/>
        </w:r>
        <w:r>
          <w:instrText xml:space="preserve"> PAGEREF _Toc27668 \h </w:instrText>
        </w:r>
        <w:r>
          <w:fldChar w:fldCharType="separate"/>
        </w:r>
        <w:r>
          <w:t>5</w:t>
        </w:r>
        <w:r>
          <w:fldChar w:fldCharType="end"/>
        </w:r>
      </w:hyperlink>
    </w:p>
    <w:p>
      <w:pPr>
        <w:pStyle w:val="TOC1"/>
        <w:tabs>
          <w:tab w:val="right" w:leader="dot" w:pos="8306"/>
        </w:tabs>
      </w:pPr>
      <w:hyperlink w:anchor="_Toc192" w:history="1">
        <w:r>
          <w:rPr>
            <w:rFonts w:ascii="仿宋" w:eastAsia="仿宋" w:hAnsi="仿宋" w:cs="仿宋" w:hint="eastAsia"/>
            <w:lang w:eastAsia="zh-CN"/>
          </w:rPr>
          <w:t>二、匀泡剂项目概论</w:t>
        </w:r>
        <w:r>
          <w:tab/>
        </w:r>
        <w:r>
          <w:fldChar w:fldCharType="begin"/>
        </w:r>
        <w:r>
          <w:instrText xml:space="preserve"> PAGEREF _Toc192 \h </w:instrText>
        </w:r>
        <w:r>
          <w:fldChar w:fldCharType="separate"/>
        </w:r>
        <w:r>
          <w:t>6</w:t>
        </w:r>
        <w:r>
          <w:fldChar w:fldCharType="end"/>
        </w:r>
      </w:hyperlink>
    </w:p>
    <w:p>
      <w:pPr>
        <w:pStyle w:val="TOC2"/>
        <w:tabs>
          <w:tab w:val="right" w:leader="dot" w:pos="8306"/>
        </w:tabs>
      </w:pPr>
      <w:hyperlink w:anchor="_Toc10385" w:history="1">
        <w:r>
          <w:rPr>
            <w:rFonts w:ascii="仿宋" w:eastAsia="仿宋" w:hAnsi="仿宋" w:cs="仿宋" w:hint="eastAsia"/>
            <w:lang w:eastAsia="zh-CN"/>
          </w:rPr>
          <w:t>(一)、匀泡剂项目概况</w:t>
        </w:r>
        <w:r>
          <w:tab/>
        </w:r>
        <w:r>
          <w:fldChar w:fldCharType="begin"/>
        </w:r>
        <w:r>
          <w:instrText xml:space="preserve"> PAGEREF _Toc10385 \h </w:instrText>
        </w:r>
        <w:r>
          <w:fldChar w:fldCharType="separate"/>
        </w:r>
        <w:r>
          <w:t>6</w:t>
        </w:r>
        <w:r>
          <w:fldChar w:fldCharType="end"/>
        </w:r>
      </w:hyperlink>
    </w:p>
    <w:p>
      <w:pPr>
        <w:pStyle w:val="TOC2"/>
        <w:tabs>
          <w:tab w:val="right" w:leader="dot" w:pos="8306"/>
        </w:tabs>
      </w:pPr>
      <w:hyperlink w:anchor="_Toc32461" w:history="1">
        <w:r>
          <w:rPr>
            <w:rFonts w:ascii="仿宋" w:eastAsia="仿宋" w:hAnsi="仿宋" w:cs="仿宋" w:hint="eastAsia"/>
            <w:lang w:eastAsia="zh-CN"/>
          </w:rPr>
          <w:t>(二)、匀泡剂项目目标</w:t>
        </w:r>
        <w:r>
          <w:tab/>
        </w:r>
        <w:r>
          <w:fldChar w:fldCharType="begin"/>
        </w:r>
        <w:r>
          <w:instrText xml:space="preserve"> PAGEREF _Toc32461 \h </w:instrText>
        </w:r>
        <w:r>
          <w:fldChar w:fldCharType="separate"/>
        </w:r>
        <w:r>
          <w:t>8</w:t>
        </w:r>
        <w:r>
          <w:fldChar w:fldCharType="end"/>
        </w:r>
      </w:hyperlink>
    </w:p>
    <w:p>
      <w:pPr>
        <w:pStyle w:val="TOC2"/>
        <w:tabs>
          <w:tab w:val="right" w:leader="dot" w:pos="8306"/>
        </w:tabs>
      </w:pPr>
      <w:hyperlink w:anchor="_Toc21887" w:history="1">
        <w:r>
          <w:rPr>
            <w:rFonts w:ascii="仿宋" w:eastAsia="仿宋" w:hAnsi="仿宋" w:cs="仿宋" w:hint="eastAsia"/>
            <w:lang w:eastAsia="zh-CN"/>
          </w:rPr>
          <w:t>(三)、匀泡剂项目提出的理由</w:t>
        </w:r>
        <w:r>
          <w:tab/>
        </w:r>
        <w:r>
          <w:fldChar w:fldCharType="begin"/>
        </w:r>
        <w:r>
          <w:instrText xml:space="preserve"> PAGEREF _Toc21887 \h </w:instrText>
        </w:r>
        <w:r>
          <w:fldChar w:fldCharType="separate"/>
        </w:r>
        <w:r>
          <w:t>9</w:t>
        </w:r>
        <w:r>
          <w:fldChar w:fldCharType="end"/>
        </w:r>
      </w:hyperlink>
    </w:p>
    <w:p>
      <w:pPr>
        <w:pStyle w:val="TOC2"/>
        <w:tabs>
          <w:tab w:val="right" w:leader="dot" w:pos="8306"/>
        </w:tabs>
      </w:pPr>
      <w:hyperlink w:anchor="_Toc15848" w:history="1">
        <w:r>
          <w:rPr>
            <w:rFonts w:ascii="仿宋" w:eastAsia="仿宋" w:hAnsi="仿宋" w:cs="仿宋" w:hint="eastAsia"/>
            <w:lang w:eastAsia="zh-CN"/>
          </w:rPr>
          <w:t>(四)、匀泡剂项目意义</w:t>
        </w:r>
        <w:r>
          <w:tab/>
        </w:r>
        <w:r>
          <w:fldChar w:fldCharType="begin"/>
        </w:r>
        <w:r>
          <w:instrText xml:space="preserve"> PAGEREF _Toc15848 \h </w:instrText>
        </w:r>
        <w:r>
          <w:fldChar w:fldCharType="separate"/>
        </w:r>
        <w:r>
          <w:t>11</w:t>
        </w:r>
        <w:r>
          <w:fldChar w:fldCharType="end"/>
        </w:r>
      </w:hyperlink>
    </w:p>
    <w:p>
      <w:pPr>
        <w:pStyle w:val="TOC2"/>
        <w:tabs>
          <w:tab w:val="right" w:leader="dot" w:pos="8306"/>
        </w:tabs>
      </w:pPr>
      <w:hyperlink w:anchor="_Toc5414" w:history="1">
        <w:r>
          <w:rPr>
            <w:rFonts w:ascii="仿宋" w:eastAsia="仿宋" w:hAnsi="仿宋" w:cs="仿宋" w:hint="eastAsia"/>
            <w:lang w:eastAsia="zh-CN"/>
          </w:rPr>
          <w:t>(五)、匀泡剂项目背景</w:t>
        </w:r>
        <w:r>
          <w:tab/>
        </w:r>
        <w:r>
          <w:fldChar w:fldCharType="begin"/>
        </w:r>
        <w:r>
          <w:instrText xml:space="preserve"> PAGEREF _Toc5414 \h </w:instrText>
        </w:r>
        <w:r>
          <w:fldChar w:fldCharType="separate"/>
        </w:r>
        <w:r>
          <w:t>12</w:t>
        </w:r>
        <w:r>
          <w:fldChar w:fldCharType="end"/>
        </w:r>
      </w:hyperlink>
    </w:p>
    <w:p>
      <w:pPr>
        <w:pStyle w:val="TOC1"/>
        <w:tabs>
          <w:tab w:val="right" w:leader="dot" w:pos="8306"/>
        </w:tabs>
      </w:pPr>
      <w:hyperlink w:anchor="_Toc7215" w:history="1">
        <w:r>
          <w:rPr>
            <w:rFonts w:ascii="仿宋" w:eastAsia="仿宋" w:hAnsi="仿宋" w:cs="仿宋" w:hint="eastAsia"/>
            <w:lang w:eastAsia="zh-CN"/>
          </w:rPr>
          <w:t>三、匀泡剂项目绩效评估</w:t>
        </w:r>
        <w:r>
          <w:tab/>
        </w:r>
        <w:r>
          <w:fldChar w:fldCharType="begin"/>
        </w:r>
        <w:r>
          <w:instrText xml:space="preserve"> PAGEREF _Toc7215 \h </w:instrText>
        </w:r>
        <w:r>
          <w:fldChar w:fldCharType="separate"/>
        </w:r>
        <w:r>
          <w:t>13</w:t>
        </w:r>
        <w:r>
          <w:fldChar w:fldCharType="end"/>
        </w:r>
      </w:hyperlink>
    </w:p>
    <w:p>
      <w:pPr>
        <w:pStyle w:val="TOC2"/>
        <w:tabs>
          <w:tab w:val="right" w:leader="dot" w:pos="8306"/>
        </w:tabs>
      </w:pPr>
      <w:hyperlink w:anchor="_Toc26171" w:history="1">
        <w:r>
          <w:rPr>
            <w:rFonts w:ascii="仿宋" w:eastAsia="仿宋" w:hAnsi="仿宋" w:cs="仿宋" w:hint="eastAsia"/>
            <w:lang w:eastAsia="zh-CN"/>
          </w:rPr>
          <w:t>(一)、绩效评估指标</w:t>
        </w:r>
        <w:r>
          <w:tab/>
        </w:r>
        <w:r>
          <w:fldChar w:fldCharType="begin"/>
        </w:r>
        <w:r>
          <w:instrText xml:space="preserve"> PAGEREF _Toc26171 \h </w:instrText>
        </w:r>
        <w:r>
          <w:fldChar w:fldCharType="separate"/>
        </w:r>
        <w:r>
          <w:t>13</w:t>
        </w:r>
        <w:r>
          <w:fldChar w:fldCharType="end"/>
        </w:r>
      </w:hyperlink>
    </w:p>
    <w:p>
      <w:pPr>
        <w:pStyle w:val="TOC2"/>
        <w:tabs>
          <w:tab w:val="right" w:leader="dot" w:pos="8306"/>
        </w:tabs>
      </w:pPr>
      <w:hyperlink w:anchor="_Toc6735" w:history="1">
        <w:r>
          <w:rPr>
            <w:rFonts w:ascii="仿宋" w:eastAsia="仿宋" w:hAnsi="仿宋" w:cs="仿宋" w:hint="eastAsia"/>
            <w:lang w:eastAsia="zh-CN"/>
          </w:rPr>
          <w:t>(二)、绩效评估方法</w:t>
        </w:r>
        <w:r>
          <w:tab/>
        </w:r>
        <w:r>
          <w:fldChar w:fldCharType="begin"/>
        </w:r>
        <w:r>
          <w:instrText xml:space="preserve"> PAGEREF _Toc6735 \h </w:instrText>
        </w:r>
        <w:r>
          <w:fldChar w:fldCharType="separate"/>
        </w:r>
        <w:r>
          <w:t>14</w:t>
        </w:r>
        <w:r>
          <w:fldChar w:fldCharType="end"/>
        </w:r>
      </w:hyperlink>
    </w:p>
    <w:p>
      <w:pPr>
        <w:pStyle w:val="TOC2"/>
        <w:tabs>
          <w:tab w:val="right" w:leader="dot" w:pos="8306"/>
        </w:tabs>
      </w:pPr>
      <w:hyperlink w:anchor="_Toc30812" w:history="1">
        <w:r>
          <w:rPr>
            <w:rFonts w:ascii="仿宋" w:eastAsia="仿宋" w:hAnsi="仿宋" w:cs="仿宋" w:hint="eastAsia"/>
            <w:lang w:eastAsia="zh-CN"/>
          </w:rPr>
          <w:t>(三)、绩效评估周期</w:t>
        </w:r>
        <w:r>
          <w:tab/>
        </w:r>
        <w:r>
          <w:fldChar w:fldCharType="begin"/>
        </w:r>
        <w:r>
          <w:instrText xml:space="preserve"> PAGEREF _Toc30812 \h </w:instrText>
        </w:r>
        <w:r>
          <w:fldChar w:fldCharType="separate"/>
        </w:r>
        <w:r>
          <w:t>15</w:t>
        </w:r>
        <w:r>
          <w:fldChar w:fldCharType="end"/>
        </w:r>
      </w:hyperlink>
    </w:p>
    <w:p>
      <w:pPr>
        <w:pStyle w:val="TOC1"/>
        <w:tabs>
          <w:tab w:val="right" w:leader="dot" w:pos="8306"/>
        </w:tabs>
      </w:pPr>
      <w:hyperlink w:anchor="_Toc7303" w:history="1">
        <w:r>
          <w:rPr>
            <w:rFonts w:ascii="仿宋" w:eastAsia="仿宋" w:hAnsi="仿宋" w:cs="仿宋" w:hint="eastAsia"/>
            <w:lang w:eastAsia="zh-CN"/>
          </w:rPr>
          <w:t>四、匀泡剂项目危机管理</w:t>
        </w:r>
        <w:r>
          <w:tab/>
        </w:r>
        <w:r>
          <w:fldChar w:fldCharType="begin"/>
        </w:r>
        <w:r>
          <w:instrText xml:space="preserve"> PAGEREF _Toc7303 \h </w:instrText>
        </w:r>
        <w:r>
          <w:fldChar w:fldCharType="separate"/>
        </w:r>
        <w:r>
          <w:t>16</w:t>
        </w:r>
        <w:r>
          <w:fldChar w:fldCharType="end"/>
        </w:r>
      </w:hyperlink>
    </w:p>
    <w:p>
      <w:pPr>
        <w:pStyle w:val="TOC2"/>
        <w:tabs>
          <w:tab w:val="right" w:leader="dot" w:pos="8306"/>
        </w:tabs>
      </w:pPr>
      <w:hyperlink w:anchor="_Toc11644" w:history="1">
        <w:r>
          <w:rPr>
            <w:rFonts w:ascii="仿宋" w:eastAsia="仿宋" w:hAnsi="仿宋" w:cs="仿宋" w:hint="eastAsia"/>
            <w:lang w:eastAsia="zh-CN"/>
          </w:rPr>
          <w:t>(一)、危机预警与识别</w:t>
        </w:r>
        <w:r>
          <w:tab/>
        </w:r>
        <w:r>
          <w:fldChar w:fldCharType="begin"/>
        </w:r>
        <w:r>
          <w:instrText xml:space="preserve"> PAGEREF _Toc11644 \h </w:instrText>
        </w:r>
        <w:r>
          <w:fldChar w:fldCharType="separate"/>
        </w:r>
        <w:r>
          <w:t>16</w:t>
        </w:r>
        <w:r>
          <w:fldChar w:fldCharType="end"/>
        </w:r>
      </w:hyperlink>
    </w:p>
    <w:p>
      <w:pPr>
        <w:pStyle w:val="TOC2"/>
        <w:tabs>
          <w:tab w:val="right" w:leader="dot" w:pos="8306"/>
        </w:tabs>
      </w:pPr>
      <w:hyperlink w:anchor="_Toc6381" w:history="1">
        <w:r>
          <w:rPr>
            <w:rFonts w:ascii="仿宋" w:eastAsia="仿宋" w:hAnsi="仿宋" w:cs="仿宋" w:hint="eastAsia"/>
            <w:lang w:eastAsia="zh-CN"/>
          </w:rPr>
          <w:t>(二)、危机应对与恢复</w:t>
        </w:r>
        <w:r>
          <w:tab/>
        </w:r>
        <w:r>
          <w:fldChar w:fldCharType="begin"/>
        </w:r>
        <w:r>
          <w:instrText xml:space="preserve"> PAGEREF _Toc6381 \h </w:instrText>
        </w:r>
        <w:r>
          <w:fldChar w:fldCharType="separate"/>
        </w:r>
        <w:r>
          <w:t>17</w:t>
        </w:r>
        <w:r>
          <w:fldChar w:fldCharType="end"/>
        </w:r>
      </w:hyperlink>
    </w:p>
    <w:p>
      <w:pPr>
        <w:pStyle w:val="TOC1"/>
        <w:tabs>
          <w:tab w:val="right" w:leader="dot" w:pos="8306"/>
        </w:tabs>
      </w:pPr>
      <w:hyperlink w:anchor="_Toc30623" w:history="1">
        <w:r>
          <w:rPr>
            <w:rFonts w:ascii="仿宋" w:eastAsia="仿宋" w:hAnsi="仿宋" w:cs="仿宋" w:hint="eastAsia"/>
            <w:lang w:eastAsia="zh-CN"/>
          </w:rPr>
          <w:t>五、工艺说明</w:t>
        </w:r>
        <w:r>
          <w:tab/>
        </w:r>
        <w:r>
          <w:fldChar w:fldCharType="begin"/>
        </w:r>
        <w:r>
          <w:instrText xml:space="preserve"> PAGEREF _Toc30623 \h </w:instrText>
        </w:r>
        <w:r>
          <w:fldChar w:fldCharType="separate"/>
        </w:r>
        <w:r>
          <w:t>18</w:t>
        </w:r>
        <w:r>
          <w:fldChar w:fldCharType="end"/>
        </w:r>
      </w:hyperlink>
    </w:p>
    <w:p>
      <w:pPr>
        <w:pStyle w:val="TOC2"/>
        <w:tabs>
          <w:tab w:val="right" w:leader="dot" w:pos="8306"/>
        </w:tabs>
      </w:pPr>
      <w:hyperlink w:anchor="_Toc17577" w:history="1">
        <w:r>
          <w:rPr>
            <w:rFonts w:ascii="仿宋" w:eastAsia="仿宋" w:hAnsi="仿宋" w:cs="仿宋" w:hint="eastAsia"/>
            <w:lang w:eastAsia="zh-CN"/>
          </w:rPr>
          <w:t>(一)、技术管理特点</w:t>
        </w:r>
        <w:r>
          <w:tab/>
        </w:r>
        <w:r>
          <w:fldChar w:fldCharType="begin"/>
        </w:r>
        <w:r>
          <w:instrText xml:space="preserve"> PAGEREF _Toc17577 \h </w:instrText>
        </w:r>
        <w:r>
          <w:fldChar w:fldCharType="separate"/>
        </w:r>
        <w:r>
          <w:t>18</w:t>
        </w:r>
        <w:r>
          <w:fldChar w:fldCharType="end"/>
        </w:r>
      </w:hyperlink>
    </w:p>
    <w:p>
      <w:pPr>
        <w:pStyle w:val="TOC2"/>
        <w:tabs>
          <w:tab w:val="right" w:leader="dot" w:pos="8306"/>
        </w:tabs>
      </w:pPr>
      <w:hyperlink w:anchor="_Toc32156" w:history="1">
        <w:r>
          <w:rPr>
            <w:rFonts w:ascii="仿宋" w:eastAsia="仿宋" w:hAnsi="仿宋" w:cs="仿宋" w:hint="eastAsia"/>
            <w:lang w:eastAsia="zh-CN"/>
          </w:rPr>
          <w:t>(二)、匀泡剂项目工艺技术设计方案</w:t>
        </w:r>
        <w:r>
          <w:tab/>
        </w:r>
        <w:r>
          <w:fldChar w:fldCharType="begin"/>
        </w:r>
        <w:r>
          <w:instrText xml:space="preserve"> PAGEREF _Toc32156 \h </w:instrText>
        </w:r>
        <w:r>
          <w:fldChar w:fldCharType="separate"/>
        </w:r>
        <w:r>
          <w:t>19</w:t>
        </w:r>
        <w:r>
          <w:fldChar w:fldCharType="end"/>
        </w:r>
      </w:hyperlink>
    </w:p>
    <w:p>
      <w:pPr>
        <w:pStyle w:val="TOC2"/>
        <w:tabs>
          <w:tab w:val="right" w:leader="dot" w:pos="8306"/>
        </w:tabs>
      </w:pPr>
      <w:hyperlink w:anchor="_Toc8259" w:history="1">
        <w:r>
          <w:rPr>
            <w:rFonts w:ascii="仿宋" w:eastAsia="仿宋" w:hAnsi="仿宋" w:cs="仿宋" w:hint="eastAsia"/>
            <w:lang w:eastAsia="zh-CN"/>
          </w:rPr>
          <w:t>(三)、设备选型方案</w:t>
        </w:r>
        <w:r>
          <w:tab/>
        </w:r>
        <w:r>
          <w:fldChar w:fldCharType="begin"/>
        </w:r>
        <w:r>
          <w:instrText xml:space="preserve"> PAGEREF _Toc8259 \h </w:instrText>
        </w:r>
        <w:r>
          <w:fldChar w:fldCharType="separate"/>
        </w:r>
        <w:r>
          <w:t>20</w:t>
        </w:r>
        <w:r>
          <w:fldChar w:fldCharType="end"/>
        </w:r>
      </w:hyperlink>
    </w:p>
    <w:p>
      <w:pPr>
        <w:pStyle w:val="TOC1"/>
        <w:tabs>
          <w:tab w:val="right" w:leader="dot" w:pos="8306"/>
        </w:tabs>
      </w:pPr>
      <w:hyperlink w:anchor="_Toc1721" w:history="1">
        <w:r>
          <w:rPr>
            <w:rFonts w:ascii="仿宋" w:eastAsia="仿宋" w:hAnsi="仿宋" w:cs="仿宋" w:hint="eastAsia"/>
            <w:lang w:eastAsia="zh-CN"/>
          </w:rPr>
          <w:t>六、产品规划分析</w:t>
        </w:r>
        <w:r>
          <w:tab/>
        </w:r>
        <w:r>
          <w:fldChar w:fldCharType="begin"/>
        </w:r>
        <w:r>
          <w:instrText xml:space="preserve"> PAGEREF _Toc1721 \h </w:instrText>
        </w:r>
        <w:r>
          <w:fldChar w:fldCharType="separate"/>
        </w:r>
        <w:r>
          <w:t>22</w:t>
        </w:r>
        <w:r>
          <w:fldChar w:fldCharType="end"/>
        </w:r>
      </w:hyperlink>
    </w:p>
    <w:p>
      <w:pPr>
        <w:pStyle w:val="TOC2"/>
        <w:tabs>
          <w:tab w:val="right" w:leader="dot" w:pos="8306"/>
        </w:tabs>
      </w:pPr>
      <w:hyperlink w:anchor="_Toc833" w:history="1">
        <w:r>
          <w:rPr>
            <w:rFonts w:ascii="仿宋" w:eastAsia="仿宋" w:hAnsi="仿宋" w:cs="仿宋" w:hint="eastAsia"/>
            <w:lang w:eastAsia="zh-CN"/>
          </w:rPr>
          <w:t>(一)、产品规划</w:t>
        </w:r>
        <w:r>
          <w:tab/>
        </w:r>
        <w:r>
          <w:fldChar w:fldCharType="begin"/>
        </w:r>
        <w:r>
          <w:instrText xml:space="preserve"> PAGEREF _Toc833 \h </w:instrText>
        </w:r>
        <w:r>
          <w:fldChar w:fldCharType="separate"/>
        </w:r>
        <w:r>
          <w:t>22</w:t>
        </w:r>
        <w:r>
          <w:fldChar w:fldCharType="end"/>
        </w:r>
      </w:hyperlink>
    </w:p>
    <w:p>
      <w:pPr>
        <w:pStyle w:val="TOC2"/>
        <w:tabs>
          <w:tab w:val="right" w:leader="dot" w:pos="8306"/>
        </w:tabs>
      </w:pPr>
      <w:hyperlink w:anchor="_Toc27744" w:history="1">
        <w:r>
          <w:rPr>
            <w:rFonts w:ascii="仿宋" w:eastAsia="仿宋" w:hAnsi="仿宋" w:cs="仿宋" w:hint="eastAsia"/>
            <w:lang w:eastAsia="zh-CN"/>
          </w:rPr>
          <w:t>(二)、建设规模</w:t>
        </w:r>
        <w:r>
          <w:tab/>
        </w:r>
        <w:r>
          <w:fldChar w:fldCharType="begin"/>
        </w:r>
        <w:r>
          <w:instrText xml:space="preserve"> PAGEREF _Toc27744 \h </w:instrText>
        </w:r>
        <w:r>
          <w:fldChar w:fldCharType="separate"/>
        </w:r>
        <w:r>
          <w:t>22</w:t>
        </w:r>
        <w:r>
          <w:fldChar w:fldCharType="end"/>
        </w:r>
      </w:hyperlink>
    </w:p>
    <w:p>
      <w:pPr>
        <w:pStyle w:val="TOC1"/>
        <w:tabs>
          <w:tab w:val="right" w:leader="dot" w:pos="8306"/>
        </w:tabs>
      </w:pPr>
      <w:hyperlink w:anchor="_Toc2450" w:history="1">
        <w:r>
          <w:rPr>
            <w:rFonts w:ascii="仿宋" w:eastAsia="仿宋" w:hAnsi="仿宋" w:cs="仿宋" w:hint="eastAsia"/>
            <w:lang w:eastAsia="zh-CN"/>
          </w:rPr>
          <w:t>七、匀泡剂项目人力资源培养与发展</w:t>
        </w:r>
        <w:r>
          <w:tab/>
        </w:r>
        <w:r>
          <w:fldChar w:fldCharType="begin"/>
        </w:r>
        <w:r>
          <w:instrText xml:space="preserve"> PAGEREF _Toc2450 \h </w:instrText>
        </w:r>
        <w:r>
          <w:fldChar w:fldCharType="separate"/>
        </w:r>
        <w:r>
          <w:t>24</w:t>
        </w:r>
        <w:r>
          <w:fldChar w:fldCharType="end"/>
        </w:r>
      </w:hyperlink>
    </w:p>
    <w:p>
      <w:pPr>
        <w:pStyle w:val="TOC2"/>
        <w:tabs>
          <w:tab w:val="right" w:leader="dot" w:pos="8306"/>
        </w:tabs>
      </w:pPr>
      <w:hyperlink w:anchor="_Toc2619" w:history="1">
        <w:r>
          <w:rPr>
            <w:rFonts w:ascii="仿宋" w:eastAsia="仿宋" w:hAnsi="仿宋" w:cs="仿宋" w:hint="eastAsia"/>
            <w:lang w:eastAsia="zh-CN"/>
          </w:rPr>
          <w:t>(一)、人才需求与规划</w:t>
        </w:r>
        <w:r>
          <w:tab/>
        </w:r>
        <w:r>
          <w:fldChar w:fldCharType="begin"/>
        </w:r>
        <w:r>
          <w:instrText xml:space="preserve"> PAGEREF _Toc2619 \h </w:instrText>
        </w:r>
        <w:r>
          <w:fldChar w:fldCharType="separate"/>
        </w:r>
        <w:r>
          <w:t>24</w:t>
        </w:r>
        <w:r>
          <w:fldChar w:fldCharType="end"/>
        </w:r>
      </w:hyperlink>
    </w:p>
    <w:p>
      <w:pPr>
        <w:pStyle w:val="TOC2"/>
        <w:tabs>
          <w:tab w:val="right" w:leader="dot" w:pos="8306"/>
        </w:tabs>
      </w:pPr>
      <w:hyperlink w:anchor="_Toc6574" w:history="1">
        <w:r>
          <w:rPr>
            <w:rFonts w:ascii="仿宋" w:eastAsia="仿宋" w:hAnsi="仿宋" w:cs="仿宋" w:hint="eastAsia"/>
            <w:lang w:eastAsia="zh-CN"/>
          </w:rPr>
          <w:t>(二)、培训与发展计划</w:t>
        </w:r>
        <w:r>
          <w:tab/>
        </w:r>
        <w:r>
          <w:fldChar w:fldCharType="begin"/>
        </w:r>
        <w:r>
          <w:instrText xml:space="preserve"> PAGEREF _Toc6574 \h </w:instrText>
        </w:r>
        <w:r>
          <w:fldChar w:fldCharType="separate"/>
        </w:r>
        <w:r>
          <w:t>24</w:t>
        </w:r>
        <w:r>
          <w:fldChar w:fldCharType="end"/>
        </w:r>
      </w:hyperlink>
    </w:p>
    <w:p>
      <w:pPr>
        <w:pStyle w:val="TOC1"/>
        <w:tabs>
          <w:tab w:val="right" w:leader="dot" w:pos="8306"/>
        </w:tabs>
      </w:pPr>
      <w:hyperlink w:anchor="_Toc10365" w:history="1">
        <w:r>
          <w:rPr>
            <w:rFonts w:ascii="仿宋" w:eastAsia="仿宋" w:hAnsi="仿宋" w:cs="仿宋" w:hint="eastAsia"/>
            <w:lang w:eastAsia="zh-CN"/>
          </w:rPr>
          <w:t>八、匀泡剂项目风险管理</w:t>
        </w:r>
        <w:r>
          <w:tab/>
        </w:r>
        <w:r>
          <w:fldChar w:fldCharType="begin"/>
        </w:r>
        <w:r>
          <w:instrText xml:space="preserve"> PAGEREF _Toc10365 \h </w:instrText>
        </w:r>
        <w:r>
          <w:fldChar w:fldCharType="separate"/>
        </w:r>
        <w:r>
          <w:t>25</w:t>
        </w:r>
        <w:r>
          <w:fldChar w:fldCharType="end"/>
        </w:r>
      </w:hyperlink>
    </w:p>
    <w:p>
      <w:pPr>
        <w:pStyle w:val="TOC2"/>
        <w:tabs>
          <w:tab w:val="right" w:leader="dot" w:pos="8306"/>
        </w:tabs>
      </w:pPr>
      <w:hyperlink w:anchor="_Toc12364" w:history="1">
        <w:r>
          <w:rPr>
            <w:rFonts w:ascii="仿宋" w:eastAsia="仿宋" w:hAnsi="仿宋" w:cs="仿宋" w:hint="eastAsia"/>
            <w:lang w:eastAsia="zh-CN"/>
          </w:rPr>
          <w:t>(一)、风险识别与评估</w:t>
        </w:r>
        <w:r>
          <w:tab/>
        </w:r>
        <w:r>
          <w:fldChar w:fldCharType="begin"/>
        </w:r>
        <w:r>
          <w:instrText xml:space="preserve"> PAGEREF _Toc12364 \h </w:instrText>
        </w:r>
        <w:r>
          <w:fldChar w:fldCharType="separate"/>
        </w:r>
        <w:r>
          <w:t>25</w:t>
        </w:r>
        <w:r>
          <w:fldChar w:fldCharType="end"/>
        </w:r>
      </w:hyperlink>
    </w:p>
    <w:p>
      <w:pPr>
        <w:pStyle w:val="TOC2"/>
        <w:tabs>
          <w:tab w:val="right" w:leader="dot" w:pos="8306"/>
        </w:tabs>
      </w:pPr>
      <w:hyperlink w:anchor="_Toc31007" w:history="1">
        <w:r>
          <w:rPr>
            <w:rFonts w:ascii="仿宋" w:eastAsia="仿宋" w:hAnsi="仿宋" w:cs="仿宋" w:hint="eastAsia"/>
            <w:lang w:eastAsia="zh-CN"/>
          </w:rPr>
          <w:t>(二)、风险应对策略</w:t>
        </w:r>
        <w:r>
          <w:tab/>
        </w:r>
        <w:r>
          <w:fldChar w:fldCharType="begin"/>
        </w:r>
        <w:r>
          <w:instrText xml:space="preserve"> PAGEREF _Toc31007 \h </w:instrText>
        </w:r>
        <w:r>
          <w:fldChar w:fldCharType="separate"/>
        </w:r>
        <w:r>
          <w:t>26</w:t>
        </w:r>
        <w:r>
          <w:fldChar w:fldCharType="end"/>
        </w:r>
      </w:hyperlink>
    </w:p>
    <w:p>
      <w:pPr>
        <w:pStyle w:val="TOC2"/>
        <w:tabs>
          <w:tab w:val="right" w:leader="dot" w:pos="8306"/>
        </w:tabs>
      </w:pPr>
      <w:hyperlink w:anchor="_Toc18196" w:history="1">
        <w:r>
          <w:rPr>
            <w:rFonts w:ascii="仿宋" w:eastAsia="仿宋" w:hAnsi="仿宋" w:cs="仿宋" w:hint="eastAsia"/>
            <w:lang w:eastAsia="zh-CN"/>
          </w:rPr>
          <w:t>(三)、风险监控与控制</w:t>
        </w:r>
        <w:r>
          <w:tab/>
        </w:r>
        <w:r>
          <w:fldChar w:fldCharType="begin"/>
        </w:r>
        <w:r>
          <w:instrText xml:space="preserve"> PAGEREF _Toc18196 \h </w:instrText>
        </w:r>
        <w:r>
          <w:fldChar w:fldCharType="separate"/>
        </w:r>
        <w:r>
          <w:t>28</w:t>
        </w:r>
        <w:r>
          <w:fldChar w:fldCharType="end"/>
        </w:r>
      </w:hyperlink>
    </w:p>
    <w:p>
      <w:pPr>
        <w:pStyle w:val="TOC1"/>
        <w:tabs>
          <w:tab w:val="right" w:leader="dot" w:pos="8306"/>
        </w:tabs>
      </w:pPr>
      <w:hyperlink w:anchor="_Toc18522" w:history="1">
        <w:r>
          <w:rPr>
            <w:rFonts w:ascii="仿宋" w:eastAsia="仿宋" w:hAnsi="仿宋" w:cs="仿宋" w:hint="eastAsia"/>
            <w:lang w:eastAsia="zh-CN"/>
          </w:rPr>
          <w:t>九、匀泡剂项目计划安排</w:t>
        </w:r>
        <w:r>
          <w:tab/>
        </w:r>
        <w:r>
          <w:fldChar w:fldCharType="begin"/>
        </w:r>
        <w:r>
          <w:instrText xml:space="preserve"> PAGEREF _Toc18522 \h </w:instrText>
        </w:r>
        <w:r>
          <w:fldChar w:fldCharType="separate"/>
        </w:r>
        <w:r>
          <w:t>29</w:t>
        </w:r>
        <w:r>
          <w:fldChar w:fldCharType="end"/>
        </w:r>
      </w:hyperlink>
    </w:p>
    <w:p>
      <w:pPr>
        <w:pStyle w:val="TOC2"/>
        <w:tabs>
          <w:tab w:val="right" w:leader="dot" w:pos="8306"/>
        </w:tabs>
      </w:pPr>
      <w:hyperlink w:anchor="_Toc5576" w:history="1">
        <w:r>
          <w:rPr>
            <w:rFonts w:ascii="仿宋" w:eastAsia="仿宋" w:hAnsi="仿宋" w:cs="仿宋" w:hint="eastAsia"/>
            <w:lang w:eastAsia="zh-CN"/>
          </w:rPr>
          <w:t>(一)、建设周期</w:t>
        </w:r>
        <w:r>
          <w:tab/>
        </w:r>
        <w:r>
          <w:fldChar w:fldCharType="begin"/>
        </w:r>
        <w:r>
          <w:instrText xml:space="preserve"> PAGEREF _Toc5576 \h </w:instrText>
        </w:r>
        <w:r>
          <w:fldChar w:fldCharType="separate"/>
        </w:r>
        <w:r>
          <w:t>29</w:t>
        </w:r>
        <w:r>
          <w:fldChar w:fldCharType="end"/>
        </w:r>
      </w:hyperlink>
    </w:p>
    <w:p>
      <w:pPr>
        <w:pStyle w:val="TOC2"/>
        <w:tabs>
          <w:tab w:val="right" w:leader="dot" w:pos="8306"/>
        </w:tabs>
      </w:pPr>
      <w:hyperlink w:anchor="_Toc16811" w:history="1">
        <w:r>
          <w:rPr>
            <w:rFonts w:ascii="仿宋" w:eastAsia="仿宋" w:hAnsi="仿宋" w:cs="仿宋" w:hint="eastAsia"/>
            <w:lang w:eastAsia="zh-CN"/>
          </w:rPr>
          <w:t>(二)、建设进度</w:t>
        </w:r>
        <w:r>
          <w:tab/>
        </w:r>
        <w:r>
          <w:fldChar w:fldCharType="begin"/>
        </w:r>
        <w:r>
          <w:instrText xml:space="preserve"> PAGEREF _Toc16811 \h </w:instrText>
        </w:r>
        <w:r>
          <w:fldChar w:fldCharType="separate"/>
        </w:r>
        <w:r>
          <w:t>29</w:t>
        </w:r>
        <w:r>
          <w:fldChar w:fldCharType="end"/>
        </w:r>
      </w:hyperlink>
    </w:p>
    <w:p>
      <w:pPr>
        <w:pStyle w:val="TOC2"/>
        <w:tabs>
          <w:tab w:val="right" w:leader="dot" w:pos="8306"/>
        </w:tabs>
      </w:pPr>
      <w:hyperlink w:anchor="_Toc10668" w:history="1">
        <w:r>
          <w:rPr>
            <w:rFonts w:ascii="仿宋" w:eastAsia="仿宋" w:hAnsi="仿宋" w:cs="仿宋" w:hint="eastAsia"/>
            <w:lang w:eastAsia="zh-CN"/>
          </w:rPr>
          <w:t>(三)、进度安排注意事项</w:t>
        </w:r>
        <w:r>
          <w:tab/>
        </w:r>
        <w:r>
          <w:fldChar w:fldCharType="begin"/>
        </w:r>
        <w:r>
          <w:instrText xml:space="preserve"> PAGEREF _Toc10668 \h </w:instrText>
        </w:r>
        <w:r>
          <w:fldChar w:fldCharType="separate"/>
        </w:r>
        <w:r>
          <w:t>30</w:t>
        </w:r>
        <w:r>
          <w:fldChar w:fldCharType="end"/>
        </w:r>
      </w:hyperlink>
    </w:p>
    <w:p>
      <w:pPr>
        <w:pStyle w:val="TOC2"/>
        <w:tabs>
          <w:tab w:val="right" w:leader="dot" w:pos="8306"/>
        </w:tabs>
      </w:pPr>
      <w:hyperlink w:anchor="_Toc30232" w:history="1">
        <w:r>
          <w:rPr>
            <w:rFonts w:ascii="仿宋" w:eastAsia="仿宋" w:hAnsi="仿宋" w:cs="仿宋" w:hint="eastAsia"/>
            <w:lang w:eastAsia="zh-CN"/>
          </w:rPr>
          <w:t>(四)、人力资源配置</w:t>
        </w:r>
        <w:r>
          <w:tab/>
        </w:r>
        <w:r>
          <w:fldChar w:fldCharType="begin"/>
        </w:r>
        <w:r>
          <w:instrText xml:space="preserve"> PAGEREF _Toc30232 \h </w:instrText>
        </w:r>
        <w:r>
          <w:fldChar w:fldCharType="separate"/>
        </w:r>
        <w:r>
          <w:t>32</w:t>
        </w:r>
        <w:r>
          <w:fldChar w:fldCharType="end"/>
        </w:r>
      </w:hyperlink>
    </w:p>
    <w:p>
      <w:pPr>
        <w:pStyle w:val="TOC1"/>
        <w:tabs>
          <w:tab w:val="right" w:leader="dot" w:pos="8306"/>
        </w:tabs>
      </w:pPr>
      <w:hyperlink w:anchor="_Toc27961" w:history="1">
        <w:r>
          <w:rPr>
            <w:rFonts w:ascii="仿宋" w:eastAsia="仿宋" w:hAnsi="仿宋" w:cs="仿宋" w:hint="eastAsia"/>
            <w:lang w:eastAsia="zh-CN"/>
          </w:rPr>
          <w:t>十、匀泡剂项目投资规划</w:t>
        </w:r>
        <w:r>
          <w:tab/>
        </w:r>
        <w:r>
          <w:fldChar w:fldCharType="begin"/>
        </w:r>
        <w:r>
          <w:instrText xml:space="preserve"> PAGEREF _Toc27961 \h </w:instrText>
        </w:r>
        <w:r>
          <w:fldChar w:fldCharType="separate"/>
        </w:r>
        <w:r>
          <w:t>33</w:t>
        </w:r>
        <w:r>
          <w:fldChar w:fldCharType="end"/>
        </w:r>
      </w:hyperlink>
    </w:p>
    <w:p>
      <w:pPr>
        <w:pStyle w:val="TOC2"/>
        <w:tabs>
          <w:tab w:val="right" w:leader="dot" w:pos="8306"/>
        </w:tabs>
      </w:pPr>
      <w:hyperlink w:anchor="_Toc30105" w:history="1">
        <w:r>
          <w:rPr>
            <w:rFonts w:ascii="仿宋" w:eastAsia="仿宋" w:hAnsi="仿宋" w:cs="仿宋" w:hint="eastAsia"/>
            <w:lang w:eastAsia="zh-CN"/>
          </w:rPr>
          <w:t>(一)、匀泡剂项目总投资估算</w:t>
        </w:r>
        <w:r>
          <w:tab/>
        </w:r>
        <w:r>
          <w:fldChar w:fldCharType="begin"/>
        </w:r>
        <w:r>
          <w:instrText xml:space="preserve"> PAGEREF _Toc30105 \h </w:instrText>
        </w:r>
        <w:r>
          <w:fldChar w:fldCharType="separate"/>
        </w:r>
        <w:r>
          <w:t>33</w:t>
        </w:r>
        <w:r>
          <w:fldChar w:fldCharType="end"/>
        </w:r>
      </w:hyperlink>
    </w:p>
    <w:p>
      <w:pPr>
        <w:pStyle w:val="TOC2"/>
        <w:tabs>
          <w:tab w:val="right" w:leader="dot" w:pos="8306"/>
        </w:tabs>
      </w:pPr>
      <w:hyperlink w:anchor="_Toc19039" w:history="1">
        <w:r>
          <w:rPr>
            <w:rFonts w:ascii="仿宋" w:eastAsia="仿宋" w:hAnsi="仿宋" w:cs="仿宋" w:hint="eastAsia"/>
            <w:lang w:eastAsia="zh-CN"/>
          </w:rPr>
          <w:t>(二)、资金筹措</w:t>
        </w:r>
        <w:r>
          <w:tab/>
        </w:r>
        <w:r>
          <w:fldChar w:fldCharType="begin"/>
        </w:r>
        <w:r>
          <w:instrText xml:space="preserve"> PAGEREF _Toc19039 \h </w:instrText>
        </w:r>
        <w:r>
          <w:fldChar w:fldCharType="separate"/>
        </w:r>
        <w:r>
          <w:t>34</w:t>
        </w:r>
        <w:r>
          <w:fldChar w:fldCharType="end"/>
        </w:r>
      </w:hyperlink>
    </w:p>
    <w:p>
      <w:pPr>
        <w:pStyle w:val="TOC1"/>
        <w:tabs>
          <w:tab w:val="right" w:leader="dot" w:pos="8306"/>
        </w:tabs>
      </w:pPr>
      <w:hyperlink w:anchor="_Toc7376" w:history="1">
        <w:r>
          <w:rPr>
            <w:rFonts w:ascii="仿宋" w:eastAsia="仿宋" w:hAnsi="仿宋" w:cs="仿宋" w:hint="eastAsia"/>
            <w:lang w:eastAsia="zh-CN"/>
          </w:rPr>
          <w:t>十一、匀泡剂项目经营效益</w:t>
        </w:r>
        <w:r>
          <w:tab/>
        </w:r>
        <w:r>
          <w:fldChar w:fldCharType="begin"/>
        </w:r>
        <w:r>
          <w:instrText xml:space="preserve"> PAGEREF _Toc7376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185" w:history="1">
        <w:r>
          <w:rPr>
            <w:rFonts w:ascii="仿宋" w:eastAsia="仿宋" w:hAnsi="仿宋" w:cs="仿宋" w:hint="eastAsia"/>
            <w:lang w:eastAsia="zh-CN"/>
          </w:rPr>
          <w:t>(一)、经济评价财务测算</w:t>
        </w:r>
        <w:r>
          <w:tab/>
        </w:r>
        <w:r>
          <w:fldChar w:fldCharType="begin"/>
        </w:r>
        <w:r>
          <w:instrText xml:space="preserve"> PAGEREF _Toc9185 \h </w:instrText>
        </w:r>
        <w:r>
          <w:fldChar w:fldCharType="separate"/>
        </w:r>
        <w:r>
          <w:t>35</w:t>
        </w:r>
        <w:r>
          <w:fldChar w:fldCharType="end"/>
        </w:r>
      </w:hyperlink>
    </w:p>
    <w:p>
      <w:pPr>
        <w:pStyle w:val="TOC2"/>
        <w:tabs>
          <w:tab w:val="right" w:leader="dot" w:pos="8306"/>
        </w:tabs>
      </w:pPr>
      <w:hyperlink w:anchor="_Toc372" w:history="1">
        <w:r>
          <w:rPr>
            <w:rFonts w:ascii="仿宋" w:eastAsia="仿宋" w:hAnsi="仿宋" w:cs="仿宋" w:hint="eastAsia"/>
            <w:lang w:eastAsia="zh-CN"/>
          </w:rPr>
          <w:t>(二)、匀泡剂项目盈利能力分析</w:t>
        </w:r>
        <w:r>
          <w:tab/>
        </w:r>
        <w:r>
          <w:fldChar w:fldCharType="begin"/>
        </w:r>
        <w:r>
          <w:instrText xml:space="preserve"> PAGEREF _Toc372 \h </w:instrText>
        </w:r>
        <w:r>
          <w:fldChar w:fldCharType="separate"/>
        </w:r>
        <w:r>
          <w:t>36</w:t>
        </w:r>
        <w:r>
          <w:fldChar w:fldCharType="end"/>
        </w:r>
      </w:hyperlink>
    </w:p>
    <w:p>
      <w:pPr>
        <w:pStyle w:val="TOC1"/>
        <w:tabs>
          <w:tab w:val="right" w:leader="dot" w:pos="8306"/>
        </w:tabs>
      </w:pPr>
      <w:hyperlink w:anchor="_Toc1684" w:history="1">
        <w:r>
          <w:rPr>
            <w:rFonts w:ascii="仿宋" w:eastAsia="仿宋" w:hAnsi="仿宋" w:cs="仿宋" w:hint="eastAsia"/>
            <w:lang w:eastAsia="zh-CN"/>
          </w:rPr>
          <w:t>十二、生产安全保护</w:t>
        </w:r>
        <w:r>
          <w:tab/>
        </w:r>
        <w:r>
          <w:fldChar w:fldCharType="begin"/>
        </w:r>
        <w:r>
          <w:instrText xml:space="preserve"> PAGEREF _Toc1684 \h </w:instrText>
        </w:r>
        <w:r>
          <w:fldChar w:fldCharType="separate"/>
        </w:r>
        <w:r>
          <w:t>37</w:t>
        </w:r>
        <w:r>
          <w:fldChar w:fldCharType="end"/>
        </w:r>
      </w:hyperlink>
    </w:p>
    <w:p>
      <w:pPr>
        <w:pStyle w:val="TOC2"/>
        <w:tabs>
          <w:tab w:val="right" w:leader="dot" w:pos="8306"/>
        </w:tabs>
      </w:pPr>
      <w:hyperlink w:anchor="_Toc31515" w:history="1">
        <w:r>
          <w:rPr>
            <w:rFonts w:ascii="仿宋" w:eastAsia="仿宋" w:hAnsi="仿宋" w:cs="仿宋" w:hint="eastAsia"/>
            <w:lang w:eastAsia="zh-CN"/>
          </w:rPr>
          <w:t>(一)、消防安全</w:t>
        </w:r>
        <w:r>
          <w:tab/>
        </w:r>
        <w:r>
          <w:fldChar w:fldCharType="begin"/>
        </w:r>
        <w:r>
          <w:instrText xml:space="preserve"> PAGEREF _Toc31515 \h </w:instrText>
        </w:r>
        <w:r>
          <w:fldChar w:fldCharType="separate"/>
        </w:r>
        <w:r>
          <w:t>37</w:t>
        </w:r>
        <w:r>
          <w:fldChar w:fldCharType="end"/>
        </w:r>
      </w:hyperlink>
    </w:p>
    <w:p>
      <w:pPr>
        <w:pStyle w:val="TOC2"/>
        <w:tabs>
          <w:tab w:val="right" w:leader="dot" w:pos="8306"/>
        </w:tabs>
      </w:pPr>
      <w:hyperlink w:anchor="_Toc14722" w:history="1">
        <w:r>
          <w:rPr>
            <w:rFonts w:ascii="仿宋" w:eastAsia="仿宋" w:hAnsi="仿宋" w:cs="仿宋" w:hint="eastAsia"/>
            <w:lang w:eastAsia="zh-CN"/>
          </w:rPr>
          <w:t>(二)、防火防爆总图布置措施</w:t>
        </w:r>
        <w:r>
          <w:tab/>
        </w:r>
        <w:r>
          <w:fldChar w:fldCharType="begin"/>
        </w:r>
        <w:r>
          <w:instrText xml:space="preserve"> PAGEREF _Toc14722 \h </w:instrText>
        </w:r>
        <w:r>
          <w:fldChar w:fldCharType="separate"/>
        </w:r>
        <w:r>
          <w:t>38</w:t>
        </w:r>
        <w:r>
          <w:fldChar w:fldCharType="end"/>
        </w:r>
      </w:hyperlink>
    </w:p>
    <w:p>
      <w:pPr>
        <w:pStyle w:val="TOC2"/>
        <w:tabs>
          <w:tab w:val="right" w:leader="dot" w:pos="8306"/>
        </w:tabs>
      </w:pPr>
      <w:hyperlink w:anchor="_Toc29509" w:history="1">
        <w:r>
          <w:rPr>
            <w:rFonts w:ascii="仿宋" w:eastAsia="仿宋" w:hAnsi="仿宋" w:cs="仿宋" w:hint="eastAsia"/>
            <w:lang w:eastAsia="zh-CN"/>
          </w:rPr>
          <w:t>(三)、自然灾害防范措施</w:t>
        </w:r>
        <w:r>
          <w:tab/>
        </w:r>
        <w:r>
          <w:fldChar w:fldCharType="begin"/>
        </w:r>
        <w:r>
          <w:instrText xml:space="preserve"> PAGEREF _Toc29509 \h </w:instrText>
        </w:r>
        <w:r>
          <w:fldChar w:fldCharType="separate"/>
        </w:r>
        <w:r>
          <w:t>39</w:t>
        </w:r>
        <w:r>
          <w:fldChar w:fldCharType="end"/>
        </w:r>
      </w:hyperlink>
    </w:p>
    <w:p>
      <w:pPr>
        <w:pStyle w:val="TOC2"/>
        <w:tabs>
          <w:tab w:val="right" w:leader="dot" w:pos="8306"/>
        </w:tabs>
      </w:pPr>
      <w:hyperlink w:anchor="_Toc19526" w:history="1">
        <w:r>
          <w:rPr>
            <w:rFonts w:ascii="仿宋" w:eastAsia="仿宋" w:hAnsi="仿宋" w:cs="仿宋" w:hint="eastAsia"/>
            <w:lang w:eastAsia="zh-CN"/>
          </w:rPr>
          <w:t>(四)、安全色及安全标志使用要求</w:t>
        </w:r>
        <w:r>
          <w:tab/>
        </w:r>
        <w:r>
          <w:fldChar w:fldCharType="begin"/>
        </w:r>
        <w:r>
          <w:instrText xml:space="preserve"> PAGEREF _Toc19526 \h </w:instrText>
        </w:r>
        <w:r>
          <w:fldChar w:fldCharType="separate"/>
        </w:r>
        <w:r>
          <w:t>40</w:t>
        </w:r>
        <w:r>
          <w:fldChar w:fldCharType="end"/>
        </w:r>
      </w:hyperlink>
    </w:p>
    <w:p>
      <w:pPr>
        <w:pStyle w:val="TOC2"/>
        <w:tabs>
          <w:tab w:val="right" w:leader="dot" w:pos="8306"/>
        </w:tabs>
      </w:pPr>
      <w:hyperlink w:anchor="_Toc16088" w:history="1">
        <w:r>
          <w:rPr>
            <w:rFonts w:ascii="仿宋" w:eastAsia="仿宋" w:hAnsi="仿宋" w:cs="仿宋" w:hint="eastAsia"/>
            <w:lang w:eastAsia="zh-CN"/>
          </w:rPr>
          <w:t>(五)、防尘防毒措施</w:t>
        </w:r>
        <w:r>
          <w:tab/>
        </w:r>
        <w:r>
          <w:fldChar w:fldCharType="begin"/>
        </w:r>
        <w:r>
          <w:instrText xml:space="preserve"> PAGEREF _Toc16088 \h </w:instrText>
        </w:r>
        <w:r>
          <w:fldChar w:fldCharType="separate"/>
        </w:r>
        <w:r>
          <w:t>41</w:t>
        </w:r>
        <w:r>
          <w:fldChar w:fldCharType="end"/>
        </w:r>
      </w:hyperlink>
    </w:p>
    <w:p>
      <w:pPr>
        <w:pStyle w:val="TOC2"/>
        <w:tabs>
          <w:tab w:val="right" w:leader="dot" w:pos="8306"/>
        </w:tabs>
      </w:pPr>
      <w:hyperlink w:anchor="_Toc32022" w:history="1">
        <w:r>
          <w:rPr>
            <w:rFonts w:ascii="仿宋" w:eastAsia="仿宋" w:hAnsi="仿宋" w:cs="仿宋" w:hint="eastAsia"/>
            <w:lang w:eastAsia="zh-CN"/>
          </w:rPr>
          <w:t>(六)、防静电、触电防护及防雷措施</w:t>
        </w:r>
        <w:r>
          <w:tab/>
        </w:r>
        <w:r>
          <w:fldChar w:fldCharType="begin"/>
        </w:r>
        <w:r>
          <w:instrText xml:space="preserve"> PAGEREF _Toc32022 \h </w:instrText>
        </w:r>
        <w:r>
          <w:fldChar w:fldCharType="separate"/>
        </w:r>
        <w:r>
          <w:t>42</w:t>
        </w:r>
        <w:r>
          <w:fldChar w:fldCharType="end"/>
        </w:r>
      </w:hyperlink>
    </w:p>
    <w:p>
      <w:pPr>
        <w:pStyle w:val="TOC2"/>
        <w:tabs>
          <w:tab w:val="right" w:leader="dot" w:pos="8306"/>
        </w:tabs>
      </w:pPr>
      <w:hyperlink w:anchor="_Toc5231" w:history="1">
        <w:r>
          <w:rPr>
            <w:rFonts w:ascii="仿宋" w:eastAsia="仿宋" w:hAnsi="仿宋" w:cs="仿宋" w:hint="eastAsia"/>
            <w:lang w:eastAsia="zh-CN"/>
          </w:rPr>
          <w:t>(七)、机械设备安全保障措施</w:t>
        </w:r>
        <w:r>
          <w:tab/>
        </w:r>
        <w:r>
          <w:fldChar w:fldCharType="begin"/>
        </w:r>
        <w:r>
          <w:instrText xml:space="preserve"> PAGEREF _Toc5231 \h </w:instrText>
        </w:r>
        <w:r>
          <w:fldChar w:fldCharType="separate"/>
        </w:r>
        <w:r>
          <w:t>43</w:t>
        </w:r>
        <w:r>
          <w:fldChar w:fldCharType="end"/>
        </w:r>
      </w:hyperlink>
    </w:p>
    <w:p>
      <w:pPr>
        <w:pStyle w:val="TOC1"/>
        <w:tabs>
          <w:tab w:val="right" w:leader="dot" w:pos="8306"/>
        </w:tabs>
      </w:pPr>
      <w:hyperlink w:anchor="_Toc23641" w:history="1">
        <w:r>
          <w:rPr>
            <w:rFonts w:ascii="仿宋" w:eastAsia="仿宋" w:hAnsi="仿宋" w:cs="仿宋" w:hint="eastAsia"/>
            <w:lang w:eastAsia="zh-CN"/>
          </w:rPr>
          <w:t>十三、风险识别与分类</w:t>
        </w:r>
        <w:r>
          <w:tab/>
        </w:r>
        <w:r>
          <w:fldChar w:fldCharType="begin"/>
        </w:r>
        <w:r>
          <w:instrText xml:space="preserve"> PAGEREF _Toc23641 \h </w:instrText>
        </w:r>
        <w:r>
          <w:fldChar w:fldCharType="separate"/>
        </w:r>
        <w:r>
          <w:t>45</w:t>
        </w:r>
        <w:r>
          <w:fldChar w:fldCharType="end"/>
        </w:r>
      </w:hyperlink>
    </w:p>
    <w:p>
      <w:pPr>
        <w:pStyle w:val="TOC2"/>
        <w:tabs>
          <w:tab w:val="right" w:leader="dot" w:pos="8306"/>
        </w:tabs>
      </w:pPr>
      <w:hyperlink w:anchor="_Toc3625" w:history="1">
        <w:r>
          <w:rPr>
            <w:rFonts w:ascii="仿宋" w:eastAsia="仿宋" w:hAnsi="仿宋" w:cs="仿宋" w:hint="eastAsia"/>
            <w:lang w:eastAsia="zh-CN"/>
          </w:rPr>
          <w:t>(一)、风险识别</w:t>
        </w:r>
        <w:r>
          <w:tab/>
        </w:r>
        <w:r>
          <w:fldChar w:fldCharType="begin"/>
        </w:r>
        <w:r>
          <w:instrText xml:space="preserve"> PAGEREF _Toc3625 \h </w:instrText>
        </w:r>
        <w:r>
          <w:fldChar w:fldCharType="separate"/>
        </w:r>
        <w:r>
          <w:t>45</w:t>
        </w:r>
        <w:r>
          <w:fldChar w:fldCharType="end"/>
        </w:r>
      </w:hyperlink>
    </w:p>
    <w:p>
      <w:pPr>
        <w:pStyle w:val="TOC2"/>
        <w:tabs>
          <w:tab w:val="right" w:leader="dot" w:pos="8306"/>
        </w:tabs>
      </w:pPr>
      <w:hyperlink w:anchor="_Toc447" w:history="1">
        <w:r>
          <w:rPr>
            <w:rFonts w:ascii="仿宋" w:eastAsia="仿宋" w:hAnsi="仿宋" w:cs="仿宋" w:hint="eastAsia"/>
            <w:lang w:eastAsia="zh-CN"/>
          </w:rPr>
          <w:t>(二)、风险分类</w:t>
        </w:r>
        <w:r>
          <w:tab/>
        </w:r>
        <w:r>
          <w:fldChar w:fldCharType="begin"/>
        </w:r>
        <w:r>
          <w:instrText xml:space="preserve"> PAGEREF _Toc447 \h </w:instrText>
        </w:r>
        <w:r>
          <w:fldChar w:fldCharType="separate"/>
        </w:r>
        <w:r>
          <w:t>46</w:t>
        </w:r>
        <w:r>
          <w:fldChar w:fldCharType="end"/>
        </w:r>
      </w:hyperlink>
    </w:p>
    <w:p>
      <w:pPr>
        <w:pStyle w:val="TOC1"/>
        <w:tabs>
          <w:tab w:val="right" w:leader="dot" w:pos="8306"/>
        </w:tabs>
      </w:pPr>
      <w:hyperlink w:anchor="_Toc23256" w:history="1">
        <w:r>
          <w:rPr>
            <w:rFonts w:ascii="仿宋" w:eastAsia="仿宋" w:hAnsi="仿宋" w:cs="仿宋" w:hint="eastAsia"/>
            <w:lang w:eastAsia="zh-CN"/>
          </w:rPr>
          <w:t>十四、匀泡剂项目实施保障措施</w:t>
        </w:r>
        <w:r>
          <w:tab/>
        </w:r>
        <w:r>
          <w:fldChar w:fldCharType="begin"/>
        </w:r>
        <w:r>
          <w:instrText xml:space="preserve"> PAGEREF _Toc23256 \h </w:instrText>
        </w:r>
        <w:r>
          <w:fldChar w:fldCharType="separate"/>
        </w:r>
        <w:r>
          <w:t>48</w:t>
        </w:r>
        <w:r>
          <w:fldChar w:fldCharType="end"/>
        </w:r>
      </w:hyperlink>
    </w:p>
    <w:p>
      <w:pPr>
        <w:pStyle w:val="TOC2"/>
        <w:tabs>
          <w:tab w:val="right" w:leader="dot" w:pos="8306"/>
        </w:tabs>
      </w:pPr>
      <w:hyperlink w:anchor="_Toc1838" w:history="1">
        <w:r>
          <w:rPr>
            <w:rFonts w:ascii="仿宋" w:eastAsia="仿宋" w:hAnsi="仿宋" w:cs="仿宋" w:hint="eastAsia"/>
            <w:lang w:eastAsia="zh-CN"/>
          </w:rPr>
          <w:t>(一)、匀泡剂项目实施保障机制</w:t>
        </w:r>
        <w:r>
          <w:tab/>
        </w:r>
        <w:r>
          <w:fldChar w:fldCharType="begin"/>
        </w:r>
        <w:r>
          <w:instrText xml:space="preserve"> PAGEREF _Toc1838 \h </w:instrText>
        </w:r>
        <w:r>
          <w:fldChar w:fldCharType="separate"/>
        </w:r>
        <w:r>
          <w:t>48</w:t>
        </w:r>
        <w:r>
          <w:fldChar w:fldCharType="end"/>
        </w:r>
      </w:hyperlink>
    </w:p>
    <w:p>
      <w:pPr>
        <w:pStyle w:val="TOC2"/>
        <w:tabs>
          <w:tab w:val="right" w:leader="dot" w:pos="8306"/>
        </w:tabs>
      </w:pPr>
      <w:hyperlink w:anchor="_Toc8639" w:history="1">
        <w:r>
          <w:rPr>
            <w:rFonts w:ascii="仿宋" w:eastAsia="仿宋" w:hAnsi="仿宋" w:cs="仿宋" w:hint="eastAsia"/>
            <w:lang w:eastAsia="zh-CN"/>
          </w:rPr>
          <w:t>(二)、匀泡剂项目法律合规要求</w:t>
        </w:r>
        <w:r>
          <w:tab/>
        </w:r>
        <w:r>
          <w:fldChar w:fldCharType="begin"/>
        </w:r>
        <w:r>
          <w:instrText xml:space="preserve"> PAGEREF _Toc8639 \h </w:instrText>
        </w:r>
        <w:r>
          <w:fldChar w:fldCharType="separate"/>
        </w:r>
        <w:r>
          <w:t>51</w:t>
        </w:r>
        <w:r>
          <w:fldChar w:fldCharType="end"/>
        </w:r>
      </w:hyperlink>
    </w:p>
    <w:p>
      <w:pPr>
        <w:pStyle w:val="TOC2"/>
        <w:tabs>
          <w:tab w:val="right" w:leader="dot" w:pos="8306"/>
        </w:tabs>
      </w:pPr>
      <w:hyperlink w:anchor="_Toc24577" w:history="1">
        <w:r>
          <w:rPr>
            <w:rFonts w:ascii="仿宋" w:eastAsia="仿宋" w:hAnsi="仿宋" w:cs="仿宋" w:hint="eastAsia"/>
            <w:lang w:eastAsia="zh-CN"/>
          </w:rPr>
          <w:t>(三)、匀泡剂项目合同管理与法律事务</w:t>
        </w:r>
        <w:r>
          <w:tab/>
        </w:r>
        <w:r>
          <w:fldChar w:fldCharType="begin"/>
        </w:r>
        <w:r>
          <w:instrText xml:space="preserve"> PAGEREF _Toc24577 \h </w:instrText>
        </w:r>
        <w:r>
          <w:fldChar w:fldCharType="separate"/>
        </w:r>
        <w:r>
          <w:t>55</w:t>
        </w:r>
        <w:r>
          <w:fldChar w:fldCharType="end"/>
        </w:r>
      </w:hyperlink>
    </w:p>
    <w:p>
      <w:pPr>
        <w:pStyle w:val="TOC2"/>
        <w:tabs>
          <w:tab w:val="right" w:leader="dot" w:pos="8306"/>
        </w:tabs>
      </w:pPr>
      <w:hyperlink w:anchor="_Toc30025" w:history="1">
        <w:r>
          <w:rPr>
            <w:rFonts w:ascii="仿宋" w:eastAsia="仿宋" w:hAnsi="仿宋" w:cs="仿宋" w:hint="eastAsia"/>
            <w:lang w:eastAsia="zh-CN"/>
          </w:rPr>
          <w:t>(四)、匀泡剂项目知识产权保护策略</w:t>
        </w:r>
        <w:r>
          <w:tab/>
        </w:r>
        <w:r>
          <w:fldChar w:fldCharType="begin"/>
        </w:r>
        <w:r>
          <w:instrText xml:space="preserve"> PAGEREF _Toc30025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20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4696"/>
      <w:r>
        <w:rPr>
          <w:rFonts w:ascii="仿宋" w:eastAsia="仿宋" w:hAnsi="仿宋" w:cs="仿宋" w:hint="eastAsia"/>
          <w:sz w:val="28"/>
          <w:lang w:eastAsia="zh-CN"/>
        </w:rPr>
        <w:t>一、匀泡剂项目文档管理</w:t>
      </w:r>
      <w:bookmarkEnd w:id="2"/>
    </w:p>
    <w:p>
      <w:pPr>
        <w:pStyle w:val="Heading2"/>
        <w:rPr>
          <w:rFonts w:ascii="仿宋" w:eastAsia="仿宋" w:hAnsi="仿宋" w:cs="仿宋" w:hint="eastAsia"/>
          <w:lang w:eastAsia="zh-CN"/>
        </w:rPr>
      </w:pPr>
      <w:bookmarkStart w:id="3" w:name="_Toc13426"/>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匀泡剂项目高度重视文档的质量和准确性，以支持匀泡剂项目的各项活动和决策。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匀泡剂项目文档的编制始于匀泡剂项目计划的初期，我们制定了详细的文档编制计划，明确了每个文档的内容、格式和编写责任人。在匀泡剂项目启动阶段，我们首先编制了匀泡剂项目章程，明确定义了匀泡剂项目的目标、范围、风险等关键要素。随后，匀泡剂项目团队根据计划陆续编制了需求文档、设计文档、测试文档等各类文档，确保匀泡剂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匀泡剂项目管理中的重要环节，旨在确保匀泡剂项目文档符合质量标准和匀泡剂项目需求。在匀泡剂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除了内部审查，我们还进行了外部审查，邀请匀泡剂项目相关利益方和专业领域的专家对文档进行独立审查。这有助于获取更全面、客观的反馈，确保匀泡剂项目文档不仅符合内部标准，也满足外部需求。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匀泡剂项目在文档编制与审查方面建立了严格的管理机制，通过规范的流程和多维度的审查，确保匀泡剂项目文档的质量、准确性和可靠性，为匀泡剂项目的顺利推进提供了有力支持。</w:t>
      </w:r>
    </w:p>
    <w:p>
      <w:pPr>
        <w:pStyle w:val="Heading2"/>
        <w:ind w:firstLine="560" w:firstLineChars="200"/>
        <w:rPr>
          <w:rFonts w:ascii="仿宋" w:eastAsia="仿宋" w:hAnsi="仿宋" w:cs="仿宋" w:hint="eastAsia"/>
          <w:sz w:val="28"/>
          <w:lang w:eastAsia="zh-CN"/>
        </w:rPr>
      </w:pPr>
      <w:bookmarkStart w:id="4" w:name="_Toc3801"/>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在匀泡剂项目中，我们致力于优化文档发布与分发过程，以确保信息的高效传递和团队间协作的顺畅进行。以下是我们采取的关键优化策略：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我们通过多渠道发布文档，包括电子邮件、匀泡剂项目管理平台、内部网站等，以满足不同团队成员的偏好和需求。多渠道发布确保了信息的全面覆盖。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我们采用了精细的权限控制，确保只有授权人员可以访问敏感信息。这种安全措施保护了匀泡剂项目文档的机密性，防止了未经授权的信息泄露。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7668"/>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文档存档与归档是匀泡剂项目生命周期中一个至关重要的环节，直接关系到匀泡剂项目信息的长期保存和历史记录的完整性。在匀泡剂项目中，我们实施了一系列有效的文档存档与归档管理策略：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192"/>
      <w:r>
        <w:rPr>
          <w:rFonts w:ascii="仿宋" w:eastAsia="仿宋" w:hAnsi="仿宋" w:cs="仿宋" w:hint="eastAsia"/>
          <w:sz w:val="28"/>
          <w:lang w:eastAsia="zh-CN"/>
        </w:rPr>
        <w:t>二、匀泡剂项目概论</w:t>
      </w:r>
      <w:bookmarkEnd w:id="6"/>
    </w:p>
    <w:p>
      <w:pPr>
        <w:pStyle w:val="Heading2"/>
        <w:rPr>
          <w:rFonts w:ascii="仿宋" w:eastAsia="仿宋" w:hAnsi="仿宋" w:cs="仿宋" w:hint="eastAsia"/>
          <w:lang w:eastAsia="zh-CN"/>
        </w:rPr>
      </w:pPr>
      <w:bookmarkStart w:id="7" w:name="_Toc10385"/>
      <w:r>
        <w:rPr>
          <w:rFonts w:ascii="仿宋" w:eastAsia="仿宋" w:hAnsi="仿宋" w:cs="仿宋" w:hint="eastAsia"/>
          <w:lang w:eastAsia="zh-CN"/>
        </w:rPr>
        <w:t>(一)、匀泡剂项目概况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匀泡剂项目的起源追溯至对市场的深入洞察。市场的不断演变与变革为匀泡剂项目提供了难得的机遇。当前市场存在的需求缺口和变革的大环境共同构成了匀泡剂项目的背景。这个匀泡剂项目旨在充分利用市场机遇，填补行业中尚未满足的需求，为客户提供全新的解决方案。市场的变革和需求的增长使得这个匀泡剂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匀泡剂项目名称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匀泡剂项目正式命名为匀泡剂。这个名称不仅仅是一个标识，更代表了匀泡剂项目的核心理念和愿景。它蕴含着匀泡剂项目所要解决问题的关键字，具有强烈的表达和辨识度，为匀泡剂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匀泡剂项目目标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匀泡剂项目的核心目标是提供一种全新、高效的解决方案，满足客户日益增长的需求。匀泡剂项目追求的不仅仅是满足市场需求，更是在市场中获得卓越的竞争优势。通过不断提升产品或服务的质量和创新水平，匀泡剂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匀泡剂项目范围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匀泡剂项目全面涵盖了产品研发、制造、市场推广和售后服务，确保从产品设计到最终用户体验的全方位关注。这一全面的匀泡剂项目范围是为了确保匀泡剂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匀泡剂项目时间表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匀泡剂项目计划在未来18个月内完成，包括研发、测试、市场试点和正式推出等不同阶段。这个时间表的合理设计是为了确保匀泡剂项目各个阶段的顺利推进，以便按时交付高质量的成果。</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1.6 匀泡剂项目预算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匀泡剂项目总预算估算为XX百万美元，主要分配在研发、市场推广、人员培训和运营等方面。这一充足的预算为匀泡剂项目提供了充足的资源，确保匀泡剂项目在各个方面都能取得优异的表现。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匀泡剂项目风险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匀泡剂项目可能面临的风险包括市场接受度低、技术难题、竞争激烈等。匀泡剂项目团队已经制定了相应的风险应对计划，通过前瞻性的风险管理，确保匀泡剂项目在面对不确定性时能够迅速做出应对。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匀泡剂项目团队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匀泡剂项目汇聚了一支经验丰富、多领域专业素养的核心团队，确保匀泡剂项目在各个方面都能拥有高水平的执行力。团队的协同作战是匀泡剂项目成功的关键因素之一。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匀泡剂项目背景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匀泡剂项目的背景根植于市场对更高效、创新产品的渴望，同时也受到科技发展对行业格局的深刻改变的影响。这为匀泡剂项目提供了广阔的发展空间和市场需求。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匀泡剂项目现状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截至目前，匀泡剂项目已完成市场调研和技术验证，取得了初步的成功。这为匀泡剂项目在未来的发展奠定了坚实的基础，为更远大的目标打下了坚实的基石。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8" w:name="_Toc32461"/>
      <w:r>
        <w:rPr>
          <w:rFonts w:ascii="仿宋" w:eastAsia="仿宋" w:hAnsi="仿宋" w:cs="仿宋" w:hint="eastAsia"/>
          <w:sz w:val="28"/>
          <w:lang w:eastAsia="zh-CN"/>
        </w:rPr>
        <w:t>(二)、匀泡剂项目目标</w:t>
      </w:r>
      <w:bookmarkEnd w:id="8"/>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keyword》匀泡剂项目首要业务目标是在市场中占据有利地位，实现产品/服务的成功推广和销售。通过不断提升产品质量、创新性，匀泡剂项目追求成为行业中的领导者，赢得更多客户的青睐。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在科技迅速发展的时代，匀泡剂项目着眼于技术创新。通过持续的研发和技术升级，匀泡剂项目旨在推出更具创新性的产品或服务，以满足市场对新鲜、先进解决方案的需求。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为了建立可持续的客户关系，匀泡剂项目设定了客户满意度目标。通过提供卓越的产品质量和优质的客户服务，匀泡剂项目追求赢得客户的信任和忠诚度，确保他们的满意度达到行业领先水平。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匀泡剂项目注重社会责任和可持续发展。通过实施环保、社会责任匀泡剂项目，匀泡剂项目致力于在经济发展的同时保护环境，促进社会公平，实现可持续经营。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匀泡剂项目的团队是实现目标的核心驱动力。因此，匀泡剂项目设定了团队发展目标，包括提升团队成员的专业技能、培养领导力，以及搭建协同高效的团队工作氛围。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9" w:name="_Toc21887"/>
      <w:r>
        <w:rPr>
          <w:rFonts w:ascii="仿宋" w:eastAsia="仿宋" w:hAnsi="仿宋" w:cs="仿宋" w:hint="eastAsia"/>
          <w:sz w:val="28"/>
          <w:lang w:eastAsia="zh-CN"/>
        </w:rPr>
        <w:t>(三)、匀泡剂项目提出的理由</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2. 匀泡剂项目提出的理由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匀泡剂项目的提出源于对市场机遇的深刻洞察。当前市场中存在的需求缺口和行业发展趋势表明，有巨大的商业机会等待被开发。通过准确捕捉市场机遇，匀泡剂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匀泡剂项目的理念基于对技术创新的信仰。通过持续的研发和技术投入，匀泡剂项目有望推出更具创新性的产品或服务。在科技飞速发展的当下，匀泡剂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匀泡剂项目的提出是为了增强企业的行业竞争力。通过提升产品或服务的质量和独特性，匀泡剂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匀泡剂项目响应了消费者需求的变化。随着社会和科技的不断发展，消费者对产品和服务的需求也在发生变化。通过深入了解并及时回应消费者的新需求，匀泡剂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匀泡剂项目的提出是企业战略发展规划的一部分。在面对日益激烈的市场竞争和不断变化的商业环境中，匀泡剂项目作为企业战略的一环，旨在为企业开辟新的增长领域，巩固企业在行业中的地位。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匀泡剂项目的提出不仅仅是基于商业考量，还注重社会责任。通过推出环保、社会责任等方面的匀泡剂项目，匀泡剂企业可以在社会中树立积极形象，为社会做出积极贡献，实现经济效益和社会效益的双赢。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匀泡剂项目的提出反映了对利益相关者期望的关注。包括客户、员工、投资者等利益相关者在企业发展中都有着各自的期望，匀泡剂项目力求在满足这些期望的同时，取得更大的共赢。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0" w:name="_Toc15848"/>
      <w:r>
        <w:rPr>
          <w:rFonts w:ascii="仿宋" w:eastAsia="仿宋" w:hAnsi="仿宋" w:cs="仿宋" w:hint="eastAsia"/>
          <w:sz w:val="28"/>
          <w:lang w:eastAsia="zh-CN"/>
        </w:rPr>
        <w:t>(四)、匀泡剂项目意义</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在实施匀泡剂项目的过程中，我们不仅仅是在追逐商业成功，更是为企业和社会的多个层面创造了深远的意义。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匀泡剂项目的首要意义在于提升企业的市场竞争力。通过持续的创新和对产品质量的高标准要求，匀泡剂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匀泡剂项目的推进将促使行业技术水平的提升。通过引入先进技术和创新性解决方案，匀泡剂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在社会层面，匀泡剂项目不仅创造了大量就业机会，提高了就业水平，还注重社会责任和环保。通过参与社会公益事业和推动环保匀泡剂项目，匀泡剂项目为社会贡献了一份力量，体现了企业对社会的积极回馈。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综合而言，匀泡剂项目意义重大，不仅推动了企业的发展，也为行业和社会的进步贡献了积极力量。这是一个全面而深刻的影响，将在未来产生可持续的正面效应。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1" w:name="_Toc5414"/>
      <w:r>
        <w:rPr>
          <w:rFonts w:ascii="仿宋" w:eastAsia="仿宋" w:hAnsi="仿宋" w:cs="仿宋" w:hint="eastAsia"/>
          <w:sz w:val="28"/>
          <w:lang w:eastAsia="zh-CN"/>
        </w:rPr>
        <w:t>(五)、匀泡剂项目背景</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在当今迅猛发展的商业环境中，匀泡剂项目的动因根植于对多方面因素的审慎考量。这个匀泡剂项目的提出并非孤立的决策，而是对企业所处背景深入思考的产物。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市场的不断演变是匀泡剂项目背后的首要原因。科技的迅速发展和全球市场的快速变化使得企业必须灵活应对。匀泡剂项目应运而生，旨在通过创新性的解决方案迎合市场的多变需求，赢得竞争中的先机。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竞争的激烈程度也是匀泡剂项目背景中不可忽视的一环。企业需要在激烈竞争中脱颖而出，为此，匀泡剂项目致力于打破常规，提供独特的价值主张，以吸引客户并确保市场份额的增长。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技术的迅速发展为企业带来了机遇与挑战。作为匀泡剂项目启动的背景之一，对新兴技术的应用将有助于提升企业的技术水平，使其在不断演进的商业环境中保持竞争优势。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此外，社会对企业责任的期望也在逐渐升高。匀泡剂项目充分融入了社会责任的理念，通过可持续经营和社会公益匀泡剂项目，企图为社会贡献一份力量，在商业成功的同时关注社会价值。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2" w:name="_Toc7215"/>
      <w:r>
        <w:rPr>
          <w:rFonts w:ascii="仿宋" w:eastAsia="仿宋" w:hAnsi="仿宋" w:cs="仿宋" w:hint="eastAsia"/>
          <w:sz w:val="28"/>
          <w:lang w:eastAsia="zh-CN"/>
        </w:rPr>
        <w:t>三、匀泡剂项目绩效评估</w:t>
      </w:r>
      <w:bookmarkEnd w:id="12"/>
    </w:p>
    <w:p>
      <w:pPr>
        <w:pStyle w:val="Heading2"/>
        <w:rPr>
          <w:rFonts w:ascii="仿宋" w:eastAsia="仿宋" w:hAnsi="仿宋" w:cs="仿宋" w:hint="eastAsia"/>
          <w:lang w:eastAsia="zh-CN"/>
        </w:rPr>
      </w:pPr>
      <w:bookmarkStart w:id="13" w:name="_Toc26171"/>
      <w:r>
        <w:rPr>
          <w:rFonts w:ascii="仿宋" w:eastAsia="仿宋" w:hAnsi="仿宋" w:cs="仿宋" w:hint="eastAsia"/>
          <w:lang w:eastAsia="zh-CN"/>
        </w:rPr>
        <w:t>(一)、绩效评估指标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在匀泡剂项目中，我们设计了一套全面的绩效评估指标，以确保匀泡剂项目的可控和成功交付。这些指标跨足匀泡剂项目目标、成本、进度和质量等多个维度，为我们提供了全面洞察匀泡剂项目的健康状况。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匀泡剂项目目标达成率是我们关注的首要指标。我们设定了明确的目标，并通过定期监测和评估，迅速发现并应对潜在的目标偏差。这为匀泡剂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成本绩效是另一个核心关注点。通过实际成本与预算成本的对比分析，我们深入了解成本差异的原因，及时调整资源分配，保持匀泡剂项目在经济效益方面的合理水平。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匀泡剂项目进度作为关键的绩效指标之一，得到了精心的关注。我们制定了详细的匀泡剂项目进度计划，并设立了进度符合度指标，确保实际进度与计划进度保持一致。这使我们能够快速发现和解决潜在的进度问题，保持匀泡剂项目的正常推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匀泡剂项目绩效的不可或缺的一环。我们引入了一系列的质量标准和客户满意度指标，以确保匀泡剂项目交付的成果在质量上达到或超越预期水平。通过持续监测这些指标，我们努力提升匀泡剂项目整体质量水平，为匀泡剂项目的成功交付提供有力保障。通过这些科学且全面的绩效评估，我们能够更好地引导匀泡剂项目的持续改进，确保匀泡剂项目目标的顺利达成。</w:t>
      </w:r>
    </w:p>
    <w:p>
      <w:pPr>
        <w:pStyle w:val="Heading2"/>
        <w:ind w:firstLine="560" w:firstLineChars="200"/>
        <w:rPr>
          <w:rFonts w:ascii="仿宋" w:eastAsia="仿宋" w:hAnsi="仿宋" w:cs="仿宋" w:hint="eastAsia"/>
          <w:sz w:val="28"/>
          <w:lang w:eastAsia="zh-CN"/>
        </w:rPr>
      </w:pPr>
      <w:bookmarkStart w:id="14" w:name="_Toc6735"/>
      <w:r>
        <w:rPr>
          <w:rFonts w:ascii="仿宋" w:eastAsia="仿宋" w:hAnsi="仿宋" w:cs="仿宋" w:hint="eastAsia"/>
          <w:sz w:val="28"/>
          <w:lang w:eastAsia="zh-CN"/>
        </w:rPr>
        <w:t>(二)、绩效评估方法</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绩效评估是匀泡剂项目中的关键环节，为确保匀泡剂项目达到预期目标，我们采用了多层次、多维度的绩效评估方法。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匀泡剂项目的战略目标对齐，确保每个决策和行动都与匀泡剂项目整体目标保持一致。团队会定期召开战略对齐会议，审视当前工作与匀泡剂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匀泡剂项目进度、质量、成本和风险等方面。这些指标通过数据收集和分析，为匀泡剂项目管理团队提供了客观的评估依据。例如，我们通过匀泡剂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绩效评估不仅仅停留在匀泡剂项目内部，还考虑了匀泡剂项目对外部环境的影响。我们定期进行干系人满意度调查，以了解各利益相关方对匀泡剂项目的期望和满意度，并及时做出调整。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这种多层次、多角度的绩效评估方法，使得我们能够全面了解匀泡剂项目的运行状态，及时做出调整，确保匀泡剂项目在不断变化的环境中保持稳健前行。</w:t>
      </w:r>
    </w:p>
    <w:p>
      <w:pPr>
        <w:pStyle w:val="Heading2"/>
        <w:ind w:firstLine="560" w:firstLineChars="200"/>
        <w:rPr>
          <w:rFonts w:ascii="仿宋" w:eastAsia="仿宋" w:hAnsi="仿宋" w:cs="仿宋" w:hint="eastAsia"/>
          <w:sz w:val="28"/>
          <w:lang w:eastAsia="zh-CN"/>
        </w:rPr>
      </w:pPr>
      <w:bookmarkStart w:id="15" w:name="_Toc30812"/>
      <w:r>
        <w:rPr>
          <w:rFonts w:ascii="仿宋" w:eastAsia="仿宋" w:hAnsi="仿宋" w:cs="仿宋" w:hint="eastAsia"/>
          <w:sz w:val="28"/>
          <w:lang w:eastAsia="zh-CN"/>
        </w:rPr>
        <w:t>(三)、绩效评估周期</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为了确保匀泡剂项目的有效管理和不断优化，我们采用了精心设计的绩效评估周期。这个周期旨在实现灵活、实时和全面的评估，以适应匀泡剂项目执行中的各种挑战。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匀泡剂项目的不同需求，分为短期、中期和长期。短期评估关注每个迭代或工作周期，以及时发现和解决当前任务中的问题。中期评估涵盖几个迭代，深入了解整体匀泡剂项目的趋势和性能。长期评估则着眼于整个匀泡剂项目阶段，确保匀泡剂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匀泡剂项目管理工具和协作平台，团队成员能够随时更新和分享匀泡剂项目数据。这种实时性的反馈机制使我们能够及时察觉潜在问题，快速调整，保持匀泡剂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匀泡剂项目的决策制定密不可分。每个周期的匀泡剂项目回顾会议成为集体总结经验、识别问题深层次原因并找到创新解决方案的平台。这种定期的反思与调整机制使匀泡剂项目能够不断学习、进化，以更好地适应变化的环境。</w:t>
      </w:r>
    </w:p>
    <w:p>
      <w:pPr>
        <w:pStyle w:val="Heading1"/>
        <w:ind w:firstLine="560" w:firstLineChars="200"/>
        <w:rPr>
          <w:rFonts w:ascii="仿宋" w:eastAsia="仿宋" w:hAnsi="仿宋" w:cs="仿宋" w:hint="eastAsia"/>
          <w:sz w:val="28"/>
          <w:lang w:eastAsia="zh-CN"/>
        </w:rPr>
      </w:pPr>
      <w:bookmarkStart w:id="16" w:name="_Toc7303"/>
      <w:r>
        <w:rPr>
          <w:rFonts w:ascii="仿宋" w:eastAsia="仿宋" w:hAnsi="仿宋" w:cs="仿宋" w:hint="eastAsia"/>
          <w:sz w:val="28"/>
          <w:lang w:eastAsia="zh-CN"/>
        </w:rPr>
        <w:t>四、匀泡剂项目危机管理</w:t>
      </w:r>
      <w:bookmarkEnd w:id="16"/>
    </w:p>
    <w:p>
      <w:pPr>
        <w:pStyle w:val="Heading2"/>
        <w:rPr>
          <w:rFonts w:ascii="仿宋" w:eastAsia="仿宋" w:hAnsi="仿宋" w:cs="仿宋" w:hint="eastAsia"/>
          <w:lang w:eastAsia="zh-CN"/>
        </w:rPr>
      </w:pPr>
      <w:bookmarkStart w:id="17" w:name="_Toc11644"/>
      <w:r>
        <w:rPr>
          <w:rFonts w:ascii="仿宋" w:eastAsia="仿宋" w:hAnsi="仿宋" w:cs="仿宋" w:hint="eastAsia"/>
          <w:lang w:eastAsia="zh-CN"/>
        </w:rPr>
        <w:t>(一)、危机预警与识别</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匀泡剂项目危机管理中，危机预警与识别是确保匀泡剂项目稳健运行的核心步骤。通过建立全面的监测机制，匀泡剂项目团队旨在及时发现和理解潜在的风险和危机因素，以便采取及时的预防和应对措施，确保匀泡剂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首先，通过深入的风险评估，匀泡剂项目团队全面分析了整个匀泡剂项目和各个阶段可能存在的威胁。这包括准确评估每个潜在风险的发生概率和可能影响的程度，为后续危机预警提供了有力支持。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匀泡剂项目团队着重于明确定义匀泡剂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匀泡剂项目进展的持续监控，团队能够及时发现潜在问题并作出迅速反应。匀泡剂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https://d.book118.com/208072035024006034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匀泡剂项目计划设计方案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匀泡剂项目计划设计方案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匀泡剂项目计划设计方案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匀泡剂项目计划设计方案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匀泡剂项目计划设计方案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匀泡剂项目计划设计方案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匀泡剂项目计划设计方案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匀泡剂项目计划设计方案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匀泡剂项目计划设计方案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匀泡剂项目计划设计方案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匀泡剂项目计划设计方案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匀泡剂项目计划设计方案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匀泡剂项目计划设计方案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匀泡剂项目计划设计方案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匀泡剂项目计划设计方案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匀泡剂项目计划设计方案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匀泡剂项目计划设计方案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FD1CC9"/>
    <w:rsid w:val="1FFD1CC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08072035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2024-02-02T02:28:00Z</dcterms:created>
  <dcterms:modified xsi:type="dcterms:W3CDTF">2024-02-02T02:28:41Z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937563359B464539894389D1E393797C_11</vt:lpwstr>
  </property>
  <property fmtid="{D5CDD505-2E9C-101B-9397-08002B2CF9AE}" pid="3" name="KSOProductBuildVer">
    <vt:lpwstr>2052-12.1.0.16250</vt:lpwstr>
  </property>
</Properties>
</file>