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妇科炎症类用药相关行业项目建议书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36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_Toc17366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39" w:history="1">
        <w:r>
          <w:rPr>
            <w:rFonts w:ascii="仿宋" w:eastAsia="仿宋" w:hAnsi="仿宋" w:cs="仿宋" w:hint="eastAsia"/>
            <w:lang w:eastAsia="zh-CN"/>
          </w:rPr>
          <w:t>一、发展规划</w:t>
        </w:r>
        <w:r>
          <w:tab/>
        </w:r>
        <w:r>
          <w:fldChar w:fldCharType="begin"/>
        </w:r>
        <w:r>
          <w:instrText xml:space="preserve"> PAGEREF _Toc24239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_Toc32137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_Toc22651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03" w:history="1">
        <w:r>
          <w:rPr>
            <w:rFonts w:ascii="仿宋" w:eastAsia="仿宋" w:hAnsi="仿宋" w:cs="仿宋" w:hint="eastAsia"/>
            <w:lang w:eastAsia="zh-CN"/>
          </w:rPr>
          <w:t>二、建筑工程可行性分析</w:t>
        </w:r>
        <w:r>
          <w:tab/>
        </w:r>
        <w:r>
          <w:fldChar w:fldCharType="begin"/>
        </w:r>
        <w:r>
          <w:instrText xml:space="preserve"> PAGEREF _Toc20503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" w:history="1">
        <w:r>
          <w:rPr>
            <w:rFonts w:ascii="仿宋" w:eastAsia="仿宋" w:hAnsi="仿宋" w:cs="仿宋" w:hint="eastAsia"/>
            <w:lang w:eastAsia="zh-CN"/>
          </w:rPr>
          <w:t>(一)、妇科炎症类用药项目工程设计总体要求</w:t>
        </w:r>
        <w:r>
          <w:tab/>
        </w:r>
        <w:r>
          <w:fldChar w:fldCharType="begin"/>
        </w:r>
        <w:r>
          <w:instrText xml:space="preserve"> PAGEREF _Toc795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5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_Toc17145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41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_Toc17741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1" w:history="1">
        <w:r>
          <w:rPr>
            <w:rFonts w:ascii="仿宋" w:eastAsia="仿宋" w:hAnsi="仿宋" w:cs="仿宋" w:hint="eastAsia"/>
            <w:lang w:eastAsia="zh-CN"/>
          </w:rPr>
          <w:t>三、妇科炎症类用药项目绪论</w:t>
        </w:r>
        <w:r>
          <w:tab/>
        </w:r>
        <w:r>
          <w:fldChar w:fldCharType="begin"/>
        </w:r>
        <w:r>
          <w:instrText xml:space="preserve"> PAGEREF _Toc21111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4" w:history="1">
        <w:r>
          <w:rPr>
            <w:rFonts w:ascii="仿宋" w:eastAsia="仿宋" w:hAnsi="仿宋" w:cs="仿宋" w:hint="eastAsia"/>
            <w:lang w:eastAsia="zh-CN"/>
          </w:rPr>
          <w:t>(一)、妇科炎症类用药项目名称及建设性质</w:t>
        </w:r>
        <w:r>
          <w:tab/>
        </w:r>
        <w:r>
          <w:fldChar w:fldCharType="begin"/>
        </w:r>
        <w:r>
          <w:instrText xml:space="preserve"> PAGEREF _Toc8374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1" w:history="1">
        <w:r>
          <w:rPr>
            <w:rFonts w:ascii="仿宋" w:eastAsia="仿宋" w:hAnsi="仿宋" w:cs="仿宋" w:hint="eastAsia"/>
            <w:lang w:eastAsia="zh-CN"/>
          </w:rPr>
          <w:t>(二)、妇科炎症类用药项目承办单位</w:t>
        </w:r>
        <w:r>
          <w:tab/>
        </w:r>
        <w:r>
          <w:fldChar w:fldCharType="begin"/>
        </w:r>
        <w:r>
          <w:instrText xml:space="preserve"> PAGEREF _Toc32311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2" w:history="1">
        <w:r>
          <w:rPr>
            <w:rFonts w:ascii="仿宋" w:eastAsia="仿宋" w:hAnsi="仿宋" w:cs="仿宋" w:hint="eastAsia"/>
            <w:lang w:eastAsia="zh-CN"/>
          </w:rPr>
          <w:t>(三)、妇科炎症类用药项目定位及建设理由</w:t>
        </w:r>
        <w:r>
          <w:tab/>
        </w:r>
        <w:r>
          <w:fldChar w:fldCharType="begin"/>
        </w:r>
        <w:r>
          <w:instrText xml:space="preserve"> PAGEREF _Toc20652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1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_Toc3411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1" w:history="1">
        <w:r>
          <w:rPr>
            <w:rFonts w:ascii="仿宋" w:eastAsia="仿宋" w:hAnsi="仿宋" w:cs="仿宋" w:hint="eastAsia"/>
            <w:lang w:eastAsia="zh-CN"/>
          </w:rPr>
          <w:t>(五)、妇科炎症类用药项目建设选址</w:t>
        </w:r>
        <w:r>
          <w:tab/>
        </w:r>
        <w:r>
          <w:fldChar w:fldCharType="begin"/>
        </w:r>
        <w:r>
          <w:instrText xml:space="preserve"> PAGEREF _Toc7291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8" w:history="1">
        <w:r>
          <w:rPr>
            <w:rFonts w:ascii="仿宋" w:eastAsia="仿宋" w:hAnsi="仿宋" w:cs="仿宋" w:hint="eastAsia"/>
            <w:lang w:eastAsia="zh-CN"/>
          </w:rPr>
          <w:t>(六)、妇科炎症类用药项目生产规模</w:t>
        </w:r>
        <w:r>
          <w:tab/>
        </w:r>
        <w:r>
          <w:fldChar w:fldCharType="begin"/>
        </w:r>
        <w:r>
          <w:instrText xml:space="preserve"> PAGEREF _Toc15388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0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_Toc24730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6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_Toc26866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7" w:history="1">
        <w:r>
          <w:rPr>
            <w:rFonts w:ascii="仿宋" w:eastAsia="仿宋" w:hAnsi="仿宋" w:cs="仿宋" w:hint="eastAsia"/>
            <w:lang w:eastAsia="zh-CN"/>
          </w:rPr>
          <w:t>(九)、妇科炎症类用药项目总投资及资金构成</w:t>
        </w:r>
        <w:r>
          <w:tab/>
        </w:r>
        <w:r>
          <w:fldChar w:fldCharType="begin"/>
        </w:r>
        <w:r>
          <w:instrText xml:space="preserve"> PAGEREF _Toc11937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1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_Toc16601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3" w:history="1">
        <w:r>
          <w:rPr>
            <w:rFonts w:ascii="仿宋" w:eastAsia="仿宋" w:hAnsi="仿宋" w:cs="仿宋" w:hint="eastAsia"/>
            <w:lang w:eastAsia="zh-CN"/>
          </w:rPr>
          <w:t>(十一)、妇科炎症类用药项目预期经济效益规划目标</w:t>
        </w:r>
        <w:r>
          <w:tab/>
        </w:r>
        <w:r>
          <w:fldChar w:fldCharType="begin"/>
        </w:r>
        <w:r>
          <w:instrText xml:space="preserve"> PAGEREF _Toc8723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1" w:history="1">
        <w:r>
          <w:rPr>
            <w:rFonts w:ascii="仿宋" w:eastAsia="仿宋" w:hAnsi="仿宋" w:cs="仿宋" w:hint="eastAsia"/>
            <w:lang w:eastAsia="zh-CN"/>
          </w:rPr>
          <w:t>(十二)、妇科炎症类用药项目建设进度规划</w:t>
        </w:r>
        <w:r>
          <w:tab/>
        </w:r>
        <w:r>
          <w:fldChar w:fldCharType="begin"/>
        </w:r>
        <w:r>
          <w:instrText xml:space="preserve"> PAGEREF _Toc12721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7" w:history="1">
        <w:r>
          <w:rPr>
            <w:rFonts w:ascii="仿宋" w:eastAsia="仿宋" w:hAnsi="仿宋" w:cs="仿宋" w:hint="eastAsia"/>
            <w:lang w:eastAsia="zh-CN"/>
          </w:rPr>
          <w:t>(十三)、妇科炎症类用药项目综合评价</w:t>
        </w:r>
        <w:r>
          <w:tab/>
        </w:r>
        <w:r>
          <w:fldChar w:fldCharType="begin"/>
        </w:r>
        <w:r>
          <w:instrText xml:space="preserve"> PAGEREF _Toc14377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32" w:history="1">
        <w:r>
          <w:rPr>
            <w:rFonts w:ascii="仿宋" w:eastAsia="仿宋" w:hAnsi="仿宋" w:cs="仿宋" w:hint="eastAsia"/>
            <w:lang w:eastAsia="zh-CN"/>
          </w:rPr>
          <w:t>四、运营模式分析</w:t>
        </w:r>
        <w:r>
          <w:tab/>
        </w:r>
        <w:r>
          <w:fldChar w:fldCharType="begin"/>
        </w:r>
        <w:r>
          <w:instrText xml:space="preserve"> PAGEREF _Toc22332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_Toc11074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_Toc349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1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_Toc5811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9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_Toc9519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73" w:history="1">
        <w:r>
          <w:rPr>
            <w:rFonts w:ascii="仿宋" w:eastAsia="仿宋" w:hAnsi="仿宋" w:cs="仿宋" w:hint="eastAsia"/>
            <w:lang w:eastAsia="zh-CN"/>
          </w:rPr>
          <w:t>五、法人治理结构</w:t>
        </w:r>
        <w:r>
          <w:tab/>
        </w:r>
        <w:r>
          <w:fldChar w:fldCharType="begin"/>
        </w:r>
        <w:r>
          <w:instrText xml:space="preserve"> PAGEREF _Toc3573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_Toc22497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5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_Toc27285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_Toc10626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9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_Toc28239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17" w:history="1">
        <w:r>
          <w:rPr>
            <w:rFonts w:ascii="仿宋" w:eastAsia="仿宋" w:hAnsi="仿宋" w:cs="仿宋" w:hint="eastAsia"/>
            <w:lang w:eastAsia="zh-CN"/>
          </w:rPr>
          <w:t>六、投资方案</w:t>
        </w:r>
        <w:r>
          <w:tab/>
        </w:r>
        <w:r>
          <w:fldChar w:fldCharType="begin"/>
        </w:r>
        <w:r>
          <w:instrText xml:space="preserve"> PAGEREF _Toc10017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4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_Toc814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4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_Toc18154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_Toc29116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_Toc22053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6" w:history="1">
        <w:r>
          <w:rPr>
            <w:rFonts w:ascii="仿宋" w:eastAsia="仿宋" w:hAnsi="仿宋" w:cs="仿宋" w:hint="eastAsia"/>
            <w:lang w:eastAsia="zh-CN"/>
          </w:rPr>
          <w:t>(五)、妇科炎症类用药项目总投资</w:t>
        </w:r>
        <w:r>
          <w:tab/>
        </w:r>
        <w:r>
          <w:fldChar w:fldCharType="begin"/>
        </w:r>
        <w:r>
          <w:instrText xml:space="preserve"> PAGEREF _Toc25976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_Toc73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98" w:history="1">
        <w:r>
          <w:rPr>
            <w:rFonts w:ascii="仿宋" w:eastAsia="仿宋" w:hAnsi="仿宋" w:cs="仿宋" w:hint="eastAsia"/>
            <w:lang w:eastAsia="zh-CN"/>
          </w:rPr>
          <w:t>七、风险风险及应对措施</w:t>
        </w:r>
        <w:r>
          <w:tab/>
        </w:r>
        <w:r>
          <w:fldChar w:fldCharType="begin"/>
        </w:r>
        <w:r>
          <w:instrText xml:space="preserve"> PAGEREF _Toc6698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4" w:history="1">
        <w:r>
          <w:rPr>
            <w:rFonts w:ascii="仿宋" w:eastAsia="仿宋" w:hAnsi="仿宋" w:cs="仿宋" w:hint="eastAsia"/>
            <w:lang w:eastAsia="zh-CN"/>
          </w:rPr>
          <w:t>(一)、妇科炎症类用药项目风险分析</w:t>
        </w:r>
        <w:r>
          <w:tab/>
        </w:r>
        <w:r>
          <w:fldChar w:fldCharType="begin"/>
        </w:r>
        <w:r>
          <w:instrText xml:space="preserve"> PAGEREF _Toc32634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413" w:history="1">
        <w:r>
          <w:rPr>
            <w:rFonts w:ascii="仿宋" w:eastAsia="仿宋" w:hAnsi="仿宋" w:cs="仿宋" w:hint="eastAsia"/>
            <w:lang w:eastAsia="zh-CN"/>
          </w:rPr>
          <w:t>(二)、妇科炎症类用药项目风险对策</w:t>
        </w:r>
        <w:r>
          <w:tab/>
        </w:r>
        <w:r>
          <w:fldChar w:fldCharType="begin"/>
        </w:r>
        <w:r>
          <w:instrText xml:space="preserve"> PAGEREF _Toc8413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91" w:history="1">
        <w:r>
          <w:rPr>
            <w:rFonts w:ascii="仿宋" w:eastAsia="仿宋" w:hAnsi="仿宋" w:cs="仿宋" w:hint="eastAsia"/>
            <w:lang w:eastAsia="zh-CN"/>
          </w:rPr>
          <w:t>八、市场预测</w:t>
        </w:r>
        <w:r>
          <w:tab/>
        </w:r>
        <w:r>
          <w:fldChar w:fldCharType="begin"/>
        </w:r>
        <w:r>
          <w:instrText xml:space="preserve"> PAGEREF _Toc18991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1" w:history="1">
        <w:r>
          <w:rPr>
            <w:rFonts w:ascii="仿宋" w:eastAsia="仿宋" w:hAnsi="仿宋" w:cs="仿宋" w:hint="eastAsia"/>
            <w:lang w:eastAsia="zh-CN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_Toc24951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3" w:history="1">
        <w:r>
          <w:rPr>
            <w:rFonts w:ascii="仿宋" w:eastAsia="仿宋" w:hAnsi="仿宋" w:cs="仿宋" w:hint="eastAsia"/>
            <w:lang w:eastAsia="zh-CN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_Toc28373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88" w:history="1">
        <w:r>
          <w:rPr>
            <w:rFonts w:ascii="仿宋" w:eastAsia="仿宋" w:hAnsi="仿宋" w:cs="仿宋" w:hint="eastAsia"/>
            <w:lang w:eastAsia="zh-CN"/>
          </w:rPr>
          <w:t>九、妇科炎症类用药项目选址</w:t>
        </w:r>
        <w:r>
          <w:tab/>
        </w:r>
        <w:r>
          <w:fldChar w:fldCharType="begin"/>
        </w:r>
        <w:r>
          <w:instrText xml:space="preserve"> PAGEREF _Toc26188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7" w:history="1">
        <w:r>
          <w:rPr>
            <w:rFonts w:ascii="仿宋" w:eastAsia="仿宋" w:hAnsi="仿宋" w:cs="仿宋" w:hint="eastAsia"/>
            <w:lang w:eastAsia="zh-CN"/>
          </w:rPr>
          <w:t>(一)、妇科炎症类用药选址影响因素</w:t>
        </w:r>
        <w:r>
          <w:tab/>
        </w:r>
        <w:r>
          <w:fldChar w:fldCharType="begin"/>
        </w:r>
        <w:r>
          <w:instrText xml:space="preserve"> PAGEREF _Toc5537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33" w:history="1">
        <w:r>
          <w:rPr>
            <w:rFonts w:ascii="仿宋" w:eastAsia="仿宋" w:hAnsi="仿宋" w:cs="仿宋" w:hint="eastAsia"/>
            <w:lang w:eastAsia="zh-CN"/>
          </w:rPr>
          <w:t>(二)、行业竞争对妇科炎症类用药选址的影响</w:t>
        </w:r>
        <w:r>
          <w:tab/>
        </w:r>
        <w:r>
          <w:fldChar w:fldCharType="begin"/>
        </w:r>
        <w:r>
          <w:instrText xml:space="preserve"> PAGEREF _Toc10533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98" w:history="1">
        <w:r>
          <w:rPr>
            <w:rFonts w:ascii="仿宋" w:eastAsia="仿宋" w:hAnsi="仿宋" w:cs="仿宋" w:hint="eastAsia"/>
            <w:lang w:eastAsia="zh-CN"/>
          </w:rPr>
          <w:t>(三)、经营成本对妇科炎症类用药选址的影响</w:t>
        </w:r>
        <w:r>
          <w:tab/>
        </w:r>
        <w:r>
          <w:fldChar w:fldCharType="begin"/>
        </w:r>
        <w:r>
          <w:instrText xml:space="preserve"> PAGEREF _Toc8698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15" w:history="1">
        <w:r>
          <w:rPr>
            <w:rFonts w:ascii="仿宋" w:eastAsia="仿宋" w:hAnsi="仿宋" w:cs="仿宋" w:hint="eastAsia"/>
            <w:lang w:eastAsia="zh-CN"/>
          </w:rPr>
          <w:t>(四)、消费习惯对妇科炎症类用药选址的影响</w:t>
        </w:r>
        <w:r>
          <w:tab/>
        </w:r>
        <w:r>
          <w:fldChar w:fldCharType="begin"/>
        </w:r>
        <w:r>
          <w:instrText xml:space="preserve"> PAGEREF _Toc5515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46" w:history="1">
        <w:r>
          <w:rPr>
            <w:rFonts w:ascii="仿宋" w:eastAsia="仿宋" w:hAnsi="仿宋" w:cs="仿宋" w:hint="eastAsia"/>
            <w:lang w:eastAsia="zh-CN"/>
          </w:rPr>
          <w:t>(五)、妇科炎症类用药项目选址原则</w:t>
        </w:r>
        <w:r>
          <w:tab/>
        </w:r>
        <w:r>
          <w:fldChar w:fldCharType="begin"/>
        </w:r>
        <w:r>
          <w:instrText xml:space="preserve"> PAGEREF _Toc30746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7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_Toc21077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00" w:history="1">
        <w:r>
          <w:rPr>
            <w:rFonts w:ascii="仿宋" w:eastAsia="仿宋" w:hAnsi="仿宋" w:cs="仿宋" w:hint="eastAsia"/>
            <w:lang w:eastAsia="zh-CN"/>
          </w:rPr>
          <w:t>(七)、妇科炎症类用药项目选址综合评价</w:t>
        </w:r>
        <w:r>
          <w:tab/>
        </w:r>
        <w:r>
          <w:fldChar w:fldCharType="begin"/>
        </w:r>
        <w:r>
          <w:instrText xml:space="preserve"> PAGEREF _Toc20700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19" w:history="1">
        <w:r>
          <w:rPr>
            <w:rFonts w:ascii="仿宋" w:eastAsia="仿宋" w:hAnsi="仿宋" w:cs="仿宋" w:hint="eastAsia"/>
            <w:lang w:eastAsia="zh-CN"/>
          </w:rPr>
          <w:t>十、妇科炎症类用药市场营销策略</w:t>
        </w:r>
        <w:r>
          <w:tab/>
        </w:r>
        <w:r>
          <w:fldChar w:fldCharType="begin"/>
        </w:r>
        <w:r>
          <w:instrText xml:space="preserve"> PAGEREF _Toc13519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28" w:history="1">
        <w:r>
          <w:rPr>
            <w:rFonts w:ascii="仿宋" w:eastAsia="仿宋" w:hAnsi="仿宋" w:cs="仿宋" w:hint="eastAsia"/>
            <w:lang w:eastAsia="zh-CN"/>
          </w:rPr>
          <w:t>(一)、妇科炎症类用药市场营销总体思路</w:t>
        </w:r>
        <w:r>
          <w:tab/>
        </w:r>
        <w:r>
          <w:fldChar w:fldCharType="begin"/>
        </w:r>
        <w:r>
          <w:instrText xml:space="preserve"> PAGEREF _Toc5328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95" w:history="1">
        <w:r>
          <w:rPr>
            <w:rFonts w:ascii="仿宋" w:eastAsia="仿宋" w:hAnsi="仿宋" w:cs="仿宋" w:hint="eastAsia"/>
            <w:lang w:eastAsia="zh-CN"/>
          </w:rPr>
          <w:t>(二)、妇科炎症类用药市场地位与竞争战略</w:t>
        </w:r>
        <w:r>
          <w:tab/>
        </w:r>
        <w:r>
          <w:fldChar w:fldCharType="begin"/>
        </w:r>
        <w:r>
          <w:instrText xml:space="preserve"> PAGEREF _Toc4595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6" w:history="1">
        <w:r>
          <w:rPr>
            <w:rFonts w:ascii="仿宋" w:eastAsia="仿宋" w:hAnsi="仿宋" w:cs="仿宋" w:hint="eastAsia"/>
            <w:lang w:eastAsia="zh-CN"/>
          </w:rPr>
          <w:t>(三)、妇科炎症类用药消费者市场分析</w:t>
        </w:r>
        <w:r>
          <w:tab/>
        </w:r>
        <w:r>
          <w:fldChar w:fldCharType="begin"/>
        </w:r>
        <w:r>
          <w:instrText xml:space="preserve"> PAGEREF _Toc16646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" w:history="1">
        <w:r>
          <w:rPr>
            <w:rFonts w:ascii="仿宋" w:eastAsia="仿宋" w:hAnsi="仿宋" w:cs="仿宋" w:hint="eastAsia"/>
            <w:lang w:eastAsia="zh-CN"/>
          </w:rPr>
          <w:t>(四)、妇科炎症类用药组织市场分析</w:t>
        </w:r>
        <w:r>
          <w:tab/>
        </w:r>
        <w:r>
          <w:fldChar w:fldCharType="begin"/>
        </w:r>
        <w:r>
          <w:instrText xml:space="preserve"> PAGEREF _Toc1674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4" w:history="1">
        <w:r>
          <w:rPr>
            <w:rFonts w:ascii="仿宋" w:eastAsia="仿宋" w:hAnsi="仿宋" w:cs="仿宋" w:hint="eastAsia"/>
            <w:lang w:eastAsia="zh-CN"/>
          </w:rPr>
          <w:t>(五)、妇科炎症类用药促销策略</w:t>
        </w:r>
        <w:r>
          <w:tab/>
        </w:r>
        <w:r>
          <w:fldChar w:fldCharType="begin"/>
        </w:r>
        <w:r>
          <w:instrText xml:space="preserve"> PAGEREF _Toc11064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6" w:history="1">
        <w:r>
          <w:rPr>
            <w:rFonts w:ascii="仿宋" w:eastAsia="仿宋" w:hAnsi="仿宋" w:cs="仿宋" w:hint="eastAsia"/>
            <w:lang w:eastAsia="zh-CN"/>
          </w:rPr>
          <w:t>(六)、妇科炎症类用药品牌策略</w:t>
        </w:r>
        <w:r>
          <w:tab/>
        </w:r>
        <w:r>
          <w:fldChar w:fldCharType="begin"/>
        </w:r>
        <w:r>
          <w:instrText xml:space="preserve"> PAGEREF _Toc21806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81" w:history="1">
        <w:r>
          <w:rPr>
            <w:rFonts w:ascii="仿宋" w:eastAsia="仿宋" w:hAnsi="仿宋" w:cs="仿宋" w:hint="eastAsia"/>
            <w:lang w:eastAsia="zh-CN"/>
          </w:rPr>
          <w:t>(七)、妇科炎症类用药整合营销</w:t>
        </w:r>
        <w:r>
          <w:tab/>
        </w:r>
        <w:r>
          <w:fldChar w:fldCharType="begin"/>
        </w:r>
        <w:r>
          <w:instrText xml:space="preserve"> PAGEREF _Toc26681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76" w:history="1">
        <w:r>
          <w:rPr>
            <w:rFonts w:ascii="仿宋" w:eastAsia="仿宋" w:hAnsi="仿宋" w:cs="仿宋" w:hint="eastAsia"/>
            <w:lang w:eastAsia="zh-CN"/>
          </w:rPr>
          <w:t>十一、招标方案</w:t>
        </w:r>
        <w:r>
          <w:tab/>
        </w:r>
        <w:r>
          <w:fldChar w:fldCharType="begin"/>
        </w:r>
        <w:r>
          <w:instrText xml:space="preserve"> PAGEREF _Toc12676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4" w:history="1">
        <w:r>
          <w:rPr>
            <w:rFonts w:ascii="仿宋" w:eastAsia="仿宋" w:hAnsi="仿宋" w:cs="仿宋" w:hint="eastAsia"/>
            <w:lang w:eastAsia="zh-CN"/>
          </w:rPr>
          <w:t>(一)、妇科炎症类用药项目招标依据</w:t>
        </w:r>
        <w:r>
          <w:tab/>
        </w:r>
        <w:r>
          <w:fldChar w:fldCharType="begin"/>
        </w:r>
        <w:r>
          <w:instrText xml:space="preserve"> PAGEREF _Toc28364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7" w:history="1">
        <w:r>
          <w:rPr>
            <w:rFonts w:ascii="仿宋" w:eastAsia="仿宋" w:hAnsi="仿宋" w:cs="仿宋" w:hint="eastAsia"/>
            <w:lang w:eastAsia="zh-CN"/>
          </w:rPr>
          <w:t>(二)、妇科炎症类用药项目招标范围</w:t>
        </w:r>
        <w:r>
          <w:tab/>
        </w:r>
        <w:r>
          <w:fldChar w:fldCharType="begin"/>
        </w:r>
        <w:r>
          <w:instrText xml:space="preserve"> PAGEREF _Toc18987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91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_Toc8791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77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_Toc12077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_Toc3084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26" w:history="1">
        <w:r>
          <w:rPr>
            <w:rFonts w:ascii="仿宋" w:eastAsia="仿宋" w:hAnsi="仿宋" w:cs="仿宋" w:hint="eastAsia"/>
            <w:lang w:eastAsia="zh-CN"/>
          </w:rPr>
          <w:t>十二、妇科炎症类用药质量管理方案</w:t>
        </w:r>
        <w:r>
          <w:tab/>
        </w:r>
        <w:r>
          <w:fldChar w:fldCharType="begin"/>
        </w:r>
        <w:r>
          <w:instrText xml:space="preserve"> PAGEREF _Toc24826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3" w:history="1">
        <w:r>
          <w:rPr>
            <w:rFonts w:ascii="仿宋" w:eastAsia="仿宋" w:hAnsi="仿宋" w:cs="仿宋" w:hint="eastAsia"/>
            <w:lang w:eastAsia="zh-CN"/>
          </w:rPr>
          <w:t>(一)、妇科炎症类用药全面质量管理方案</w:t>
        </w:r>
        <w:r>
          <w:tab/>
        </w:r>
        <w:r>
          <w:fldChar w:fldCharType="begin"/>
        </w:r>
        <w:r>
          <w:instrText xml:space="preserve"> PAGEREF _Toc32383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6" w:history="1">
        <w:r>
          <w:rPr>
            <w:rFonts w:ascii="仿宋" w:eastAsia="仿宋" w:hAnsi="仿宋" w:cs="仿宋" w:hint="eastAsia"/>
            <w:lang w:eastAsia="zh-CN"/>
          </w:rPr>
          <w:t>(二)、妇科炎症类用药质量管理要求</w:t>
        </w:r>
        <w:r>
          <w:tab/>
        </w:r>
        <w:r>
          <w:fldChar w:fldCharType="begin"/>
        </w:r>
        <w:r>
          <w:instrText xml:space="preserve"> PAGEREF _Toc29746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1" w:history="1">
        <w:r>
          <w:rPr>
            <w:rFonts w:ascii="仿宋" w:eastAsia="仿宋" w:hAnsi="仿宋" w:cs="仿宋" w:hint="eastAsia"/>
            <w:lang w:eastAsia="zh-CN"/>
          </w:rPr>
          <w:t>(三)、妇科炎症类用药质量成本管理方案</w:t>
        </w:r>
        <w:r>
          <w:tab/>
        </w:r>
        <w:r>
          <w:fldChar w:fldCharType="begin"/>
        </w:r>
        <w:r>
          <w:instrText xml:space="preserve"> PAGEREF _Toc32451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9" w:history="1">
        <w:r>
          <w:rPr>
            <w:rFonts w:ascii="仿宋" w:eastAsia="仿宋" w:hAnsi="仿宋" w:cs="仿宋" w:hint="eastAsia"/>
            <w:lang w:eastAsia="zh-CN"/>
          </w:rPr>
          <w:t>(四)、妇科炎症类用药顾客需求管理方案</w:t>
        </w:r>
        <w:r>
          <w:tab/>
        </w:r>
        <w:r>
          <w:fldChar w:fldCharType="begin"/>
        </w:r>
        <w:r>
          <w:instrText xml:space="preserve"> PAGEREF _Toc22729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90" w:history="1">
        <w:r>
          <w:rPr>
            <w:rFonts w:ascii="仿宋" w:eastAsia="仿宋" w:hAnsi="仿宋" w:cs="仿宋" w:hint="eastAsia"/>
            <w:lang w:eastAsia="zh-CN"/>
          </w:rPr>
          <w:t>十三、妇科炎症类用药行业背景分析</w:t>
        </w:r>
        <w:r>
          <w:tab/>
        </w:r>
        <w:r>
          <w:fldChar w:fldCharType="begin"/>
        </w:r>
        <w:r>
          <w:instrText xml:space="preserve"> PAGEREF _Toc26490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0" w:history="1">
        <w:r>
          <w:rPr>
            <w:rFonts w:ascii="仿宋" w:eastAsia="仿宋" w:hAnsi="仿宋" w:cs="仿宋" w:hint="eastAsia"/>
            <w:lang w:eastAsia="zh-CN"/>
          </w:rPr>
          <w:t>(一)、妇科炎症类用药行业创新驱动</w:t>
        </w:r>
        <w:r>
          <w:tab/>
        </w:r>
        <w:r>
          <w:fldChar w:fldCharType="begin"/>
        </w:r>
        <w:r>
          <w:instrText xml:space="preserve"> PAGEREF _Toc1870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3" w:history="1">
        <w:r>
          <w:rPr>
            <w:rFonts w:ascii="仿宋" w:eastAsia="仿宋" w:hAnsi="仿宋" w:cs="仿宋" w:hint="eastAsia"/>
            <w:lang w:eastAsia="zh-CN"/>
          </w:rPr>
          <w:t>(二)、妇科炎症类用药行业发展形势</w:t>
        </w:r>
        <w:r>
          <w:tab/>
        </w:r>
        <w:r>
          <w:fldChar w:fldCharType="begin"/>
        </w:r>
        <w:r>
          <w:instrText xml:space="preserve"> PAGEREF _Toc7563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7" w:history="1">
        <w:r>
          <w:rPr>
            <w:rFonts w:ascii="仿宋" w:eastAsia="仿宋" w:hAnsi="仿宋" w:cs="仿宋" w:hint="eastAsia"/>
            <w:lang w:eastAsia="zh-CN"/>
          </w:rPr>
          <w:t>(三)、妇科炎症类用药行业特征</w:t>
        </w:r>
        <w:r>
          <w:tab/>
        </w:r>
        <w:r>
          <w:fldChar w:fldCharType="begin"/>
        </w:r>
        <w:r>
          <w:instrText xml:space="preserve"> PAGEREF _Toc11607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4" w:history="1">
        <w:r>
          <w:rPr>
            <w:rFonts w:ascii="仿宋" w:eastAsia="仿宋" w:hAnsi="仿宋" w:cs="仿宋" w:hint="eastAsia"/>
            <w:lang w:eastAsia="zh-CN"/>
          </w:rPr>
          <w:t>(四)、妇科炎症类用药行业前景</w:t>
        </w:r>
        <w:r>
          <w:tab/>
        </w:r>
        <w:r>
          <w:fldChar w:fldCharType="begin"/>
        </w:r>
        <w:r>
          <w:instrText xml:space="preserve"> PAGEREF _Toc11094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1" w:history="1">
        <w:r>
          <w:rPr>
            <w:rFonts w:ascii="仿宋" w:eastAsia="仿宋" w:hAnsi="仿宋" w:cs="仿宋" w:hint="eastAsia"/>
            <w:lang w:eastAsia="zh-CN"/>
          </w:rPr>
          <w:t>十四、妇科炎症类用药项目进度计划</w:t>
        </w:r>
        <w:r>
          <w:tab/>
        </w:r>
        <w:r>
          <w:fldChar w:fldCharType="begin"/>
        </w:r>
        <w:r>
          <w:instrText xml:space="preserve"> PAGEREF _Toc31331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3" w:history="1">
        <w:r>
          <w:rPr>
            <w:rFonts w:ascii="仿宋" w:eastAsia="仿宋" w:hAnsi="仿宋" w:cs="仿宋" w:hint="eastAsia"/>
            <w:lang w:eastAsia="zh-CN"/>
          </w:rPr>
          <w:t>(一)、妇科炎症类用药项目进度安排</w:t>
        </w:r>
        <w:r>
          <w:tab/>
        </w:r>
        <w:r>
          <w:fldChar w:fldCharType="begin"/>
        </w:r>
        <w:r>
          <w:instrText xml:space="preserve"> PAGEREF _Toc32403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2" w:history="1">
        <w:r>
          <w:rPr>
            <w:rFonts w:ascii="仿宋" w:eastAsia="仿宋" w:hAnsi="仿宋" w:cs="仿宋" w:hint="eastAsia"/>
            <w:lang w:eastAsia="zh-CN"/>
          </w:rPr>
          <w:t>(二)、妇科炎症类用药项目实施保障措施</w:t>
        </w:r>
        <w:r>
          <w:tab/>
        </w:r>
        <w:r>
          <w:fldChar w:fldCharType="begin"/>
        </w:r>
        <w:r>
          <w:instrText xml:space="preserve"> PAGEREF _Toc30892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08" w:history="1">
        <w:r>
          <w:rPr>
            <w:rFonts w:ascii="仿宋" w:eastAsia="仿宋" w:hAnsi="仿宋" w:cs="仿宋" w:hint="eastAsia"/>
            <w:lang w:eastAsia="zh-CN"/>
          </w:rPr>
          <w:t>十五、妇科炎症类用药人力资源管理方案</w:t>
        </w:r>
        <w:r>
          <w:tab/>
        </w:r>
        <w:r>
          <w:fldChar w:fldCharType="begin"/>
        </w:r>
        <w:r>
          <w:instrText xml:space="preserve"> PAGEREF _Toc9808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7" w:history="1">
        <w:r>
          <w:rPr>
            <w:rFonts w:ascii="仿宋" w:eastAsia="仿宋" w:hAnsi="仿宋" w:cs="仿宋" w:hint="eastAsia"/>
            <w:lang w:eastAsia="zh-CN"/>
          </w:rPr>
          <w:t>(一)、妇科炎症类用药人力资源管理原则</w:t>
        </w:r>
        <w:r>
          <w:tab/>
        </w:r>
        <w:r>
          <w:fldChar w:fldCharType="begin"/>
        </w:r>
        <w:r>
          <w:instrText xml:space="preserve"> PAGEREF _Toc31177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0" w:history="1">
        <w:r>
          <w:rPr>
            <w:rFonts w:ascii="仿宋" w:eastAsia="仿宋" w:hAnsi="仿宋" w:cs="仿宋" w:hint="eastAsia"/>
            <w:lang w:eastAsia="zh-CN"/>
          </w:rPr>
          <w:t>(二)、妇科炎症类用药人力资源组织架构</w:t>
        </w:r>
        <w:r>
          <w:tab/>
        </w:r>
        <w:r>
          <w:fldChar w:fldCharType="begin"/>
        </w:r>
        <w:r>
          <w:instrText xml:space="preserve"> PAGEREF _Toc6560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2" w:history="1">
        <w:r>
          <w:rPr>
            <w:rFonts w:ascii="仿宋" w:eastAsia="仿宋" w:hAnsi="仿宋" w:cs="仿宋" w:hint="eastAsia"/>
            <w:lang w:eastAsia="zh-CN"/>
          </w:rPr>
          <w:t>(三)、妇科炎症类用药人力资源培训与开发方案</w:t>
        </w:r>
        <w:r>
          <w:tab/>
        </w:r>
        <w:r>
          <w:fldChar w:fldCharType="begin"/>
        </w:r>
        <w:r>
          <w:instrText xml:space="preserve"> PAGEREF _Toc7432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8" w:history="1">
        <w:r>
          <w:rPr>
            <w:rFonts w:ascii="仿宋" w:eastAsia="仿宋" w:hAnsi="仿宋" w:cs="仿宋" w:hint="eastAsia"/>
            <w:lang w:eastAsia="zh-CN"/>
          </w:rPr>
          <w:t>(四)、妇科炎症类用药人员配置方案</w:t>
        </w:r>
        <w:r>
          <w:tab/>
        </w:r>
        <w:r>
          <w:fldChar w:fldCharType="begin"/>
        </w:r>
        <w:r>
          <w:instrText xml:space="preserve"> PAGEREF _Toc5368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085" w:history="1">
        <w:r>
          <w:rPr>
            <w:rFonts w:ascii="仿宋" w:eastAsia="仿宋" w:hAnsi="仿宋" w:cs="仿宋" w:hint="eastAsia"/>
            <w:lang w:eastAsia="zh-CN"/>
          </w:rPr>
          <w:t>(五)、妇科炎症类用药绩效和薪酬管理方案</w:t>
        </w:r>
        <w:r>
          <w:tab/>
        </w:r>
        <w:r>
          <w:fldChar w:fldCharType="begin"/>
        </w:r>
        <w:r>
          <w:instrText xml:space="preserve"> PAGEREF _Toc26085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2" w:history="1">
        <w:r>
          <w:rPr>
            <w:rFonts w:ascii="仿宋" w:eastAsia="仿宋" w:hAnsi="仿宋" w:cs="仿宋" w:hint="eastAsia"/>
            <w:lang w:eastAsia="zh-CN"/>
          </w:rPr>
          <w:t>(六)、妇科炎症类用药员工福利管理方案</w:t>
        </w:r>
        <w:r>
          <w:tab/>
        </w:r>
        <w:r>
          <w:fldChar w:fldCharType="begin"/>
        </w:r>
        <w:r>
          <w:instrText xml:space="preserve"> PAGEREF _Toc19282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36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在商业世界中，机遇和挑战并存，项目建议书的目的是为一个全新的企业设定清晰的方向。本建议书旨在描绘一个充满活力和创新的创业项目，专注于解决市场需求和实现可持续的商业成功。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这个建议书将探讨市场环境，竞争力，商业策略和运营计划，以确保我们能够满足客户的期望，开拓市场，管理风险，同时为股东创造价值。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我们的目标是建立一个可信赖的企业，为社会带来积极的变革，为员工提供成长和发展的机会，并为投资者创造回报。我们深信创业的力量，以及创新和执着将推动我们不断前进。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239"/>
      <w:r>
        <w:rPr>
          <w:rFonts w:ascii="仿宋" w:eastAsia="仿宋" w:hAnsi="仿宋" w:cs="仿宋" w:hint="eastAsia"/>
          <w:sz w:val="28"/>
          <w:lang w:eastAsia="zh-CN"/>
        </w:rPr>
        <w:t>一、发展规划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137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651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研究推动产业妇科炎症类用药项目的激励政策，采用补贴、落实相关税费政策等手段，激励产业妇科炎症类用药项目建设。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产业示范妇科炎症类用药项目激励，采用补贴、优先评优等方式鼓励建设单位积极申报产业评价标识、产业示范妇科炎症类用药项目。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0503"/>
      <w:r>
        <w:rPr>
          <w:rFonts w:ascii="仿宋" w:eastAsia="仿宋" w:hAnsi="仿宋" w:cs="仿宋" w:hint="eastAsia"/>
          <w:sz w:val="28"/>
          <w:lang w:eastAsia="zh-CN"/>
        </w:rPr>
        <w:t>二、建筑工程可行性分析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795"/>
      <w:r>
        <w:rPr>
          <w:rFonts w:ascii="仿宋" w:eastAsia="仿宋" w:hAnsi="仿宋" w:cs="仿宋" w:hint="eastAsia"/>
          <w:lang w:eastAsia="zh-CN"/>
        </w:rPr>
        <w:t>(一)、妇科炎症类用药项目工程设计总体要求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妇科炎症类用药项目工程设计总体要求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在妇科炎症类用药项目工程设计阶段，我们将遵循以下总体设计原则以确保妇科炎症类用药项目的高效、经济、实用和美观：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建筑结构设计原则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以“经济、实用和兼顾美观”为指导原则，根据工艺需求，充分考虑当地地质和地形条件，确保建筑结构的合理性和稳定性。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工艺生产需求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为满足工艺生产的需要，设计工艺布局应方便操作、检修和管理。采取厂房一体化设计，注重竖向组合，努力减少管线长度，降低能耗，节约用地，降低总体投资。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主厂房设计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主厂房采用轻钢结构设计，以确保建设速度和为未来技术改造留下发展空间。各层主要设备的悬挂和支撑采用钢结构，实现轻型化，同时满足防腐防爆规范及相关要求。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7145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妇科炎症类用药项目背景和概述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妇科炎症类用药项目旨在建设一个现代化、智能化的妇科炎症类用药生产基地，以满足不断增长的市场需求。该基地将专注于XX领域，通过整合先进的技术和创新的管理模式，提供高质量、高效率的妇科炎症类用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建设目标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构建具有高效生产能力的现代化妇科炎症类用药生产基地，年产能达到XX。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实现生产过程的智能化和自动化，提高生产效率，降低能耗和成本。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符合环保、安全、节能等可持续发展要求，做到生产与环保协同发展。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主要建设内容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3.1. 厂房建设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设计建筑结构力求经济、实用和美观，兼顾工艺需要、地质和地形条件。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采取厂房一体化设计，竖向组合，尽量缩短管线，降低能耗，节约用地，降低总体投资。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主厂房采用轻钢结构，各层主要设备的悬挂和支撑采用钢结构，实现轻型化，并满足防腐防爆规范及相关要求。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3.2. 生产线设备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选用先进、高效、智能的生产设备，以提高生产效率和产品质量。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结合工艺需要，采取灵活的生产线布局，确保生产流程顺畅、高效。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3.3. 环保设施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设计并安装废气、废水处理系统，确保生产过程中的环境保护和排放达标。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引入清洁能源，降低环境影响，推动绿色制造。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妇科炎症类用药项目实施进度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妇科炎症类用药项目实施分为规划设计、设备采购、施工建设、调试运营等多个阶段，预计总体完成周期为XX年。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https://d.book118.com/208126105102006022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妇科炎症类用药相关行业创业项目建议书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033358"/>
    <w:rsid w:val="4B0333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208126105102006022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2023-10-26T06:13:00Z</dcterms:created>
  <dcterms:modified xsi:type="dcterms:W3CDTF">2023-10-26T06:14:34Z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40BFA52474BA4E87AA9898256F47FCC5_11</vt:lpwstr>
  </property>
  <property fmtid="{D5CDD505-2E9C-101B-9397-08002B2CF9AE}" pid="3" name="KSOProductBuildVer">
    <vt:lpwstr>2052-12.1.0.15712</vt:lpwstr>
  </property>
</Properties>
</file>