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32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品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牌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管理项目可行性研究报告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233389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一、品牌管理项目可行性研究报告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二)、品牌管理项目总平面设计要求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二)、品牌管理项目技术工艺分析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品牌管理项目技术流程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品牌管理项目进度安排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)、品牌管理项目实施保障措施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、品牌管理项目风险分析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3849084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品牌管理项目风险对策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49145321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)、产品质量检验与测试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三、品牌管理项目管理与团队协作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、品牌管理项目管理方法论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(二)、品牌管理项目计划与进度管理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五)、品牌管理项目风险管理与应对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项目商业计划书旨在全面介绍和规划一个创新性的品牌管理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以满足需求。该方案的目的是为了提供品牌管理项目的全面概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一、品牌管理项目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在品</w:t>
      </w:r>
      <w:r>
        <w:rPr>
          <w:rFonts w:ascii="FangSong" w:eastAsia="FangSong" w:hAnsi="FangSong" w:cs="FangSong"/>
          <w:spacing w:val="-15"/>
          <w:sz w:val="28"/>
          <w:szCs w:val="28"/>
        </w:rPr>
        <w:t>牌</w:t>
      </w:r>
      <w:r>
        <w:rPr>
          <w:rFonts w:ascii="FangSong" w:eastAsia="FangSong" w:hAnsi="FangSong" w:cs="FangSong"/>
          <w:spacing w:val="-8"/>
          <w:sz w:val="28"/>
          <w:szCs w:val="28"/>
        </w:rPr>
        <w:t>管理行业，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为消费者首选的品牌管理产品。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品牌管理项目总投资</w:t>
      </w:r>
    </w:p>
    <w:p>
      <w:pPr>
        <w:spacing w:before="288" w:line="411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建设规模旨在实现一个全面、可持续的品牌管理项目。品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牌管理项目总投资将主要用于以下几个方面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" w:line="411" w:lineRule="auto"/>
        <w:ind w:left="31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牌</w:t>
      </w:r>
      <w:r>
        <w:rPr>
          <w:rFonts w:ascii="FangSong" w:eastAsia="FangSong" w:hAnsi="FangSong" w:cs="FangSong"/>
          <w:spacing w:val="-6"/>
          <w:sz w:val="28"/>
          <w:szCs w:val="28"/>
        </w:rPr>
        <w:t>管</w:t>
      </w:r>
      <w:r>
        <w:rPr>
          <w:rFonts w:ascii="FangSong" w:eastAsia="FangSong" w:hAnsi="FangSong" w:cs="FangSong"/>
          <w:spacing w:val="-4"/>
          <w:sz w:val="28"/>
          <w:szCs w:val="28"/>
        </w:rPr>
        <w:t>理项目的顺利进行。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3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一部分资金将用于技术研发，以确保品牌管理项目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8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品牌管理项目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我们计划在品牌管理项目建设后的第一年实现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品</w:t>
      </w:r>
      <w:r>
        <w:rPr>
          <w:rFonts w:ascii="FangSong" w:eastAsia="FangSong" w:hAnsi="FangSong" w:cs="FangSong"/>
          <w:spacing w:val="-18"/>
          <w:sz w:val="28"/>
          <w:szCs w:val="28"/>
        </w:rPr>
        <w:t>牌管理项目规模：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品牌管理项目将建设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〈</w:t>
      </w:r>
      <w:r>
        <w:rPr>
          <w:rFonts w:ascii="FangSong" w:eastAsia="FangSong" w:hAnsi="FangSong" w:cs="FangSong"/>
          <w:spacing w:val="-18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房、办公区域、仓储设施等。这将确保品牌管理项目能够满足预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、废气处理等，以确保品牌管理项目的环保性。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品牌管理项目总投资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13" w:firstLine="56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9"/>
          <w:sz w:val="28"/>
          <w:szCs w:val="28"/>
        </w:rPr>
        <w:t>该品牌管理项目总征地面积为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亩)。品牌管理项目规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95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品牌管</w:t>
      </w:r>
      <w:r>
        <w:rPr>
          <w:rFonts w:ascii="FangSong" w:eastAsia="FangSong" w:hAnsi="FangSong" w:cs="FangSong"/>
          <w:spacing w:val="-4"/>
          <w:sz w:val="28"/>
          <w:szCs w:val="28"/>
        </w:rPr>
        <w:t>理项目计划购置设备共计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。这些设备将在品牌管理项目运营中发挥关键作用，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right="13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品牌管理项目</w:t>
      </w:r>
      <w:r>
        <w:rPr>
          <w:rFonts w:ascii="FangSong" w:eastAsia="FangSong" w:hAnsi="FangSong" w:cs="FangSong"/>
          <w:spacing w:val="-4"/>
          <w:sz w:val="28"/>
          <w:szCs w:val="28"/>
        </w:rPr>
        <w:t>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品牌管理项目未来的发展提供可观的经济回报。</w:t>
      </w:r>
    </w:p>
    <w:p>
      <w:pPr>
        <w:spacing w:before="1" w:line="416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4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</w:t>
      </w:r>
      <w:r>
        <w:rPr>
          <w:rFonts w:ascii="FangSong" w:eastAsia="FangSong" w:hAnsi="FangSong" w:cs="FangSong"/>
          <w:spacing w:val="-9"/>
          <w:sz w:val="28"/>
          <w:szCs w:val="28"/>
        </w:rPr>
        <w:t>整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293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5" w:lineRule="auto"/>
        <w:ind w:left="50" w:right="102" w:firstLine="5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限于</w:t>
      </w:r>
      <w:r>
        <w:rPr>
          <w:rFonts w:ascii="FangSong" w:eastAsia="FangSong" w:hAnsi="FangSong" w:cs="FangSong"/>
          <w:spacing w:val="-15"/>
          <w:sz w:val="28"/>
          <w:szCs w:val="28"/>
        </w:rPr>
        <w:t>薪</w:t>
      </w:r>
      <w:r>
        <w:rPr>
          <w:rFonts w:ascii="FangSong" w:eastAsia="FangSong" w:hAnsi="FangSong" w:cs="FangSong"/>
          <w:spacing w:val="-8"/>
          <w:sz w:val="28"/>
          <w:szCs w:val="28"/>
        </w:rPr>
        <w:t>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88" w:line="411" w:lineRule="auto"/>
        <w:ind w:left="32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在品</w:t>
      </w:r>
      <w:r>
        <w:rPr>
          <w:rFonts w:ascii="FangSong" w:eastAsia="FangSong" w:hAnsi="FangSong" w:cs="FangSong"/>
          <w:spacing w:val="-15"/>
          <w:sz w:val="28"/>
          <w:szCs w:val="28"/>
        </w:rPr>
        <w:t>牌</w:t>
      </w:r>
      <w:r>
        <w:rPr>
          <w:rFonts w:ascii="FangSong" w:eastAsia="FangSong" w:hAnsi="FangSong" w:cs="FangSong"/>
          <w:spacing w:val="-8"/>
          <w:sz w:val="28"/>
          <w:szCs w:val="28"/>
        </w:rPr>
        <w:t>管理项目的建筑工程设计过程中，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计原则，以确保品牌管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4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品牌管理项目总平面设计要求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品牌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290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定，适应品牌管理项目的实际使用需要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5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9" w:right="10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牌管理项目所处地区的地质条件和地震风险，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结合品牌管理项目的实际需求和环境条件，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筑工程的设计总体要求是确保品牌管理项目实现预期功能、安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建筑的功能布局满足品牌管理项目需求，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6" w:line="222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</w:p>
    <w:p>
      <w:pPr>
        <w:sectPr>
          <w:pgSz w:w="11906" w:h="16839"/>
          <w:pgMar w:top="1431" w:right="1704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286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能够达到高标准，满足品牌管理项目的长期发展需求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75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品牌管理项</w:t>
      </w:r>
      <w:r>
        <w:rPr>
          <w:rFonts w:ascii="FangSong" w:eastAsia="FangSong" w:hAnsi="FangSong" w:cs="FangSong"/>
          <w:spacing w:val="-4"/>
          <w:sz w:val="28"/>
          <w:szCs w:val="28"/>
        </w:rPr>
        <w:t>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牌管理项目的功能布局和需求，确保各功能区域得到合理的</w:t>
      </w:r>
      <w:r>
        <w:rPr>
          <w:rFonts w:ascii="FangSong" w:eastAsia="FangSong" w:hAnsi="FangSong" w:cs="FangSong"/>
          <w:spacing w:val="-1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</w:p>
    <w:p>
      <w:pPr>
        <w:sectPr>
          <w:pgSz w:w="11906" w:h="16839"/>
          <w:pgMar w:top="1431" w:right="1724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639" w:right="119" w:hanging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品牌管理项目总投资比例：</w:t>
      </w:r>
    </w:p>
    <w:p>
      <w:pPr>
        <w:spacing w:before="1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牌管理项目总投资的比例为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未来品牌管理项目运营的需求，同时避免了过度浪费。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牌管理项目整体布局：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使品牌管理项目更好地适应当地的自然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  <w:sectPr>
          <w:footerReference w:type="default" r:id="rId4"/>
          <w:pgSz w:w="11906" w:h="16839"/>
          <w:pgMar w:top="1431" w:right="1623" w:bottom="2312" w:left="1785" w:header="0" w:footer="1977" w:gutter="0"/>
          <w:pgNumType w:start="21"/>
          <w:cols w:space="708"/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ectPr>
          <w:footerReference w:type="default" r:id="rId5"/>
          <w:type w:val="nextPage"/>
          <w:pgSz w:w="11906" w:h="16839"/>
          <w:pgMar w:top="1431" w:right="1623" w:bottom="2312" w:left="1785" w:header="0" w:footer="1977" w:gutter="0"/>
          <w:pgNumType w:start="22"/>
          <w:cols w:space="708"/>
          <w:titlePg w:val="0"/>
        </w:sectPr>
      </w:pPr>
    </w:p>
    <w:p>
      <w:pPr>
        <w:spacing w:before="185" w:line="411" w:lineRule="auto"/>
        <w:ind w:left="33" w:right="196" w:firstLine="58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8"/>
          <w:sz w:val="28"/>
          <w:szCs w:val="28"/>
        </w:rPr>
        <w:t>品牌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着科技的迅猛发展，品牌管理行业在技术上取得了显著的突破。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ectPr>
          <w:footerReference w:type="default" r:id="rId6"/>
          <w:pgSz w:w="11906" w:h="16839"/>
          <w:pgMar w:top="1431" w:right="1603" w:bottom="40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**品牌管理行业**是一片充满活力的领域，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品牌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着科技的飞速发展，品牌管理行业在技术上取得了显著的突破。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ectPr>
          <w:footerReference w:type="default" r:id="rId7"/>
          <w:pgSz w:w="11906" w:h="16839"/>
          <w:pgMar w:top="1431" w:right="1603" w:bottom="400" w:left="1785" w:header="0" w:footer="0" w:gutter="0"/>
          <w:pgNumType w:start="24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footerReference w:type="default" r:id="rId8"/>
          <w:pgSz w:w="11906" w:h="16839"/>
          <w:pgMar w:top="1431" w:right="1704" w:bottom="40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牌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管理项目技术工艺分析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提供优质产品和服务。保障工艺流程能够满足品牌管理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footerReference w:type="default" r:id="rId9"/>
          <w:pgSz w:w="11906" w:h="16839"/>
          <w:pgMar w:top="1431" w:right="1743" w:bottom="40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41" w:righ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品牌管理项目建设贯彻“三同时”的原则，注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7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品牌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49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品</w:t>
      </w:r>
      <w:r>
        <w:rPr>
          <w:rFonts w:ascii="FangSong" w:eastAsia="FangSong" w:hAnsi="FangSong" w:cs="FangSong"/>
          <w:spacing w:val="-5"/>
          <w:sz w:val="28"/>
          <w:szCs w:val="28"/>
        </w:rPr>
        <w:t>牌管理项目的技术保障措施从设计、施工、试运行到投产、销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以确保品牌管理项目在技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将确保品牌管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三)、品牌管理项目技术流程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footerReference w:type="default" r:id="rId10"/>
          <w:pgSz w:w="11906" w:h="16839"/>
          <w:pgMar w:top="1431" w:right="1750" w:bottom="40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63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在品牌管理项目运营中，进行技术持续改进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417" w:lineRule="auto"/>
        <w:ind w:left="1157" w:right="23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分析工具监测和分析品牌管理项目各环节数据。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ectPr>
          <w:footerReference w:type="default" r:id="rId11"/>
          <w:pgSz w:w="11906" w:h="16839"/>
          <w:pgMar w:top="1431" w:right="1785" w:bottom="400" w:left="1785" w:header="0" w:footer="0" w:gutter="0"/>
          <w:pgNumType w:start="28"/>
          <w:cols w:space="708"/>
        </w:sectPr>
      </w:pPr>
    </w:p>
    <w:p>
      <w:pPr>
        <w:spacing w:before="184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共同构建了高效、稳定的品牌管理项目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确保品牌管理项目顺利推进。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保选用的设备能够满足品牌管理项目的技术要求，例如：</w:t>
      </w:r>
    </w:p>
    <w:p>
      <w:pPr>
        <w:spacing w:before="288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选设备与品牌管理项目工艺流程相匹配，例如：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的生产能力是否符合品牌管理项目的产能需求。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footerReference w:type="default" r:id="rId12"/>
          <w:pgSz w:w="11906" w:h="16839"/>
          <w:pgMar w:top="1431" w:right="1697" w:bottom="400" w:left="1785" w:header="0" w:footer="0" w:gutter="0"/>
          <w:pgNumType w:start="29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footerReference w:type="default" r:id="rId13"/>
          <w:pgSz w:w="11906" w:h="16839"/>
          <w:pgMar w:top="1431" w:right="1603" w:bottom="40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2" w:line="411" w:lineRule="auto"/>
        <w:ind w:left="37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资源配置是确保品牌管理项目成功实施的核心要素之一。在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岗</w:t>
      </w:r>
      <w:r>
        <w:rPr>
          <w:rFonts w:ascii="FangSong" w:eastAsia="FangSong" w:hAnsi="FangSong" w:cs="FangSong"/>
          <w:spacing w:val="-10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我们根据品牌管理项目规模和复杂性制定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了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畅顺。</w:t>
      </w:r>
    </w:p>
    <w:p>
      <w:pPr>
        <w:spacing w:before="10" w:line="412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员具备应对品牌管理项</w:t>
      </w:r>
      <w:r>
        <w:rPr>
          <w:rFonts w:ascii="FangSong" w:eastAsia="FangSong" w:hAnsi="FangSong" w:cs="FangSong"/>
          <w:spacing w:val="-2"/>
          <w:sz w:val="28"/>
          <w:szCs w:val="28"/>
        </w:rPr>
        <w:t>目挑战的能力。通过这些人力资源配置策略，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为品牌管理项目的顺利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施提供坚实的支持。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https://d.book118.com/215123011314011122</w:t>
        </w:r>
      </w:hyperlink>
    </w:p>
    <w:p/>
    <w:sectPr>
      <w:footerReference w:type="default" r:id="rId15"/>
      <w:pgSz w:w="11906" w:h="16839"/>
      <w:pgMar w:top="1431" w:right="1743" w:bottom="40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行业概况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行业概况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hyperlink" Target="https://d.book118.com/215123011314011122" TargetMode="External" /><Relationship Id="rId15" Type="http://schemas.openxmlformats.org/officeDocument/2006/relationships/footer" Target="footer1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2024-03-14T08:21:07Z</vt:filetime>
  </property>
  <property fmtid="{D5CDD505-2E9C-101B-9397-08002B2CF9AE}" pid="3" name="CRO">
    <vt:lpwstr>wqlLaW5nc29mdCBQREYgdG8gV1BTIDgw</vt:lpwstr>
  </property>
</Properties>
</file>