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防静电椅项目规划设计蓝图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25" w:history="1">
        <w:r>
          <w:rPr>
            <w:rFonts w:ascii="仿宋" w:eastAsia="仿宋" w:hAnsi="仿宋" w:cs="仿宋" w:hint="eastAsia"/>
            <w:lang w:eastAsia="zh-CN"/>
          </w:rPr>
          <w:t>序言</w:t>
        </w:r>
        <w:r>
          <w:tab/>
        </w:r>
        <w:r>
          <w:fldChar w:fldCharType="begin"/>
        </w:r>
        <w:r>
          <w:instrText xml:space="preserve"> PAGEREF _Toc9725 \h </w:instrText>
        </w:r>
        <w:r>
          <w:fldChar w:fldCharType="separate"/>
        </w:r>
        <w:r>
          <w:t>3</w:t>
        </w:r>
        <w:r>
          <w:fldChar w:fldCharType="end"/>
        </w:r>
      </w:hyperlink>
    </w:p>
    <w:p>
      <w:pPr>
        <w:pStyle w:val="TOC1"/>
        <w:tabs>
          <w:tab w:val="right" w:leader="dot" w:pos="8306"/>
        </w:tabs>
      </w:pPr>
      <w:hyperlink w:anchor="_Toc19068" w:history="1">
        <w:r>
          <w:rPr>
            <w:rFonts w:ascii="仿宋" w:eastAsia="仿宋" w:hAnsi="仿宋" w:cs="仿宋" w:hint="eastAsia"/>
            <w:lang w:eastAsia="zh-CN"/>
          </w:rPr>
          <w:t>一、产品规划分析</w:t>
        </w:r>
        <w:r>
          <w:tab/>
        </w:r>
        <w:r>
          <w:fldChar w:fldCharType="begin"/>
        </w:r>
        <w:r>
          <w:instrText xml:space="preserve"> PAGEREF _Toc19068 \h </w:instrText>
        </w:r>
        <w:r>
          <w:fldChar w:fldCharType="separate"/>
        </w:r>
        <w:r>
          <w:t>3</w:t>
        </w:r>
        <w:r>
          <w:fldChar w:fldCharType="end"/>
        </w:r>
      </w:hyperlink>
    </w:p>
    <w:p>
      <w:pPr>
        <w:pStyle w:val="TOC2"/>
        <w:tabs>
          <w:tab w:val="right" w:leader="dot" w:pos="8306"/>
        </w:tabs>
      </w:pPr>
      <w:hyperlink w:anchor="_Toc18300" w:history="1">
        <w:r>
          <w:rPr>
            <w:rFonts w:ascii="仿宋" w:eastAsia="仿宋" w:hAnsi="仿宋" w:cs="仿宋" w:hint="eastAsia"/>
            <w:lang w:eastAsia="zh-CN"/>
          </w:rPr>
          <w:t>(一)、产品规划</w:t>
        </w:r>
        <w:r>
          <w:tab/>
        </w:r>
        <w:r>
          <w:fldChar w:fldCharType="begin"/>
        </w:r>
        <w:r>
          <w:instrText xml:space="preserve"> PAGEREF _Toc18300 \h </w:instrText>
        </w:r>
        <w:r>
          <w:fldChar w:fldCharType="separate"/>
        </w:r>
        <w:r>
          <w:t>3</w:t>
        </w:r>
        <w:r>
          <w:fldChar w:fldCharType="end"/>
        </w:r>
      </w:hyperlink>
    </w:p>
    <w:p>
      <w:pPr>
        <w:pStyle w:val="TOC2"/>
        <w:tabs>
          <w:tab w:val="right" w:leader="dot" w:pos="8306"/>
        </w:tabs>
      </w:pPr>
      <w:hyperlink w:anchor="_Toc1592" w:history="1">
        <w:r>
          <w:rPr>
            <w:rFonts w:ascii="仿宋" w:eastAsia="仿宋" w:hAnsi="仿宋" w:cs="仿宋" w:hint="eastAsia"/>
            <w:lang w:eastAsia="zh-CN"/>
          </w:rPr>
          <w:t>(二)、建设规模</w:t>
        </w:r>
        <w:r>
          <w:tab/>
        </w:r>
        <w:r>
          <w:fldChar w:fldCharType="begin"/>
        </w:r>
        <w:r>
          <w:instrText xml:space="preserve"> PAGEREF _Toc1592 \h </w:instrText>
        </w:r>
        <w:r>
          <w:fldChar w:fldCharType="separate"/>
        </w:r>
        <w:r>
          <w:t>4</w:t>
        </w:r>
        <w:r>
          <w:fldChar w:fldCharType="end"/>
        </w:r>
      </w:hyperlink>
    </w:p>
    <w:p>
      <w:pPr>
        <w:pStyle w:val="TOC1"/>
        <w:tabs>
          <w:tab w:val="right" w:leader="dot" w:pos="8306"/>
        </w:tabs>
      </w:pPr>
      <w:hyperlink w:anchor="_Toc2362" w:history="1">
        <w:r>
          <w:rPr>
            <w:rFonts w:ascii="仿宋" w:eastAsia="仿宋" w:hAnsi="仿宋" w:cs="仿宋" w:hint="eastAsia"/>
            <w:lang w:eastAsia="zh-CN"/>
          </w:rPr>
          <w:t>二、防静电椅项目土建工程</w:t>
        </w:r>
        <w:r>
          <w:tab/>
        </w:r>
        <w:r>
          <w:fldChar w:fldCharType="begin"/>
        </w:r>
        <w:r>
          <w:instrText xml:space="preserve"> PAGEREF _Toc2362 \h </w:instrText>
        </w:r>
        <w:r>
          <w:fldChar w:fldCharType="separate"/>
        </w:r>
        <w:r>
          <w:t>5</w:t>
        </w:r>
        <w:r>
          <w:fldChar w:fldCharType="end"/>
        </w:r>
      </w:hyperlink>
    </w:p>
    <w:p>
      <w:pPr>
        <w:pStyle w:val="TOC2"/>
        <w:tabs>
          <w:tab w:val="right" w:leader="dot" w:pos="8306"/>
        </w:tabs>
      </w:pPr>
      <w:hyperlink w:anchor="_Toc24893" w:history="1">
        <w:r>
          <w:rPr>
            <w:rFonts w:ascii="仿宋" w:eastAsia="仿宋" w:hAnsi="仿宋" w:cs="仿宋" w:hint="eastAsia"/>
            <w:lang w:eastAsia="zh-CN"/>
          </w:rPr>
          <w:t>(一)、建筑工程设计原则</w:t>
        </w:r>
        <w:r>
          <w:tab/>
        </w:r>
        <w:r>
          <w:fldChar w:fldCharType="begin"/>
        </w:r>
        <w:r>
          <w:instrText xml:space="preserve"> PAGEREF _Toc24893 \h </w:instrText>
        </w:r>
        <w:r>
          <w:fldChar w:fldCharType="separate"/>
        </w:r>
        <w:r>
          <w:t>5</w:t>
        </w:r>
        <w:r>
          <w:fldChar w:fldCharType="end"/>
        </w:r>
      </w:hyperlink>
    </w:p>
    <w:p>
      <w:pPr>
        <w:pStyle w:val="TOC2"/>
        <w:tabs>
          <w:tab w:val="right" w:leader="dot" w:pos="8306"/>
        </w:tabs>
      </w:pPr>
      <w:hyperlink w:anchor="_Toc6668" w:history="1">
        <w:r>
          <w:rPr>
            <w:rFonts w:ascii="仿宋" w:eastAsia="仿宋" w:hAnsi="仿宋" w:cs="仿宋" w:hint="eastAsia"/>
            <w:lang w:eastAsia="zh-CN"/>
          </w:rPr>
          <w:t>(二)、土建工程设计年限及安全等级</w:t>
        </w:r>
        <w:r>
          <w:tab/>
        </w:r>
        <w:r>
          <w:fldChar w:fldCharType="begin"/>
        </w:r>
        <w:r>
          <w:instrText xml:space="preserve"> PAGEREF _Toc6668 \h </w:instrText>
        </w:r>
        <w:r>
          <w:fldChar w:fldCharType="separate"/>
        </w:r>
        <w:r>
          <w:t>6</w:t>
        </w:r>
        <w:r>
          <w:fldChar w:fldCharType="end"/>
        </w:r>
      </w:hyperlink>
    </w:p>
    <w:p>
      <w:pPr>
        <w:pStyle w:val="TOC2"/>
        <w:tabs>
          <w:tab w:val="right" w:leader="dot" w:pos="8306"/>
        </w:tabs>
      </w:pPr>
      <w:hyperlink w:anchor="_Toc16714" w:history="1">
        <w:r>
          <w:rPr>
            <w:rFonts w:ascii="仿宋" w:eastAsia="仿宋" w:hAnsi="仿宋" w:cs="仿宋" w:hint="eastAsia"/>
            <w:lang w:eastAsia="zh-CN"/>
          </w:rPr>
          <w:t>(三)、建筑工程设计总体要求</w:t>
        </w:r>
        <w:r>
          <w:tab/>
        </w:r>
        <w:r>
          <w:fldChar w:fldCharType="begin"/>
        </w:r>
        <w:r>
          <w:instrText xml:space="preserve"> PAGEREF _Toc16714 \h </w:instrText>
        </w:r>
        <w:r>
          <w:fldChar w:fldCharType="separate"/>
        </w:r>
        <w:r>
          <w:t>7</w:t>
        </w:r>
        <w:r>
          <w:fldChar w:fldCharType="end"/>
        </w:r>
      </w:hyperlink>
    </w:p>
    <w:p>
      <w:pPr>
        <w:pStyle w:val="TOC2"/>
        <w:tabs>
          <w:tab w:val="right" w:leader="dot" w:pos="8306"/>
        </w:tabs>
      </w:pPr>
      <w:hyperlink w:anchor="_Toc23042" w:history="1">
        <w:r>
          <w:rPr>
            <w:rFonts w:ascii="仿宋" w:eastAsia="仿宋" w:hAnsi="仿宋" w:cs="仿宋" w:hint="eastAsia"/>
            <w:lang w:eastAsia="zh-CN"/>
          </w:rPr>
          <w:t>(四)、土建工程建设指标</w:t>
        </w:r>
        <w:r>
          <w:tab/>
        </w:r>
        <w:r>
          <w:fldChar w:fldCharType="begin"/>
        </w:r>
        <w:r>
          <w:instrText xml:space="preserve"> PAGEREF _Toc23042 \h </w:instrText>
        </w:r>
        <w:r>
          <w:fldChar w:fldCharType="separate"/>
        </w:r>
        <w:r>
          <w:t>8</w:t>
        </w:r>
        <w:r>
          <w:fldChar w:fldCharType="end"/>
        </w:r>
      </w:hyperlink>
    </w:p>
    <w:p>
      <w:pPr>
        <w:pStyle w:val="TOC1"/>
        <w:tabs>
          <w:tab w:val="right" w:leader="dot" w:pos="8306"/>
        </w:tabs>
      </w:pPr>
      <w:hyperlink w:anchor="_Toc6708" w:history="1">
        <w:r>
          <w:rPr>
            <w:rFonts w:ascii="仿宋" w:eastAsia="仿宋" w:hAnsi="仿宋" w:cs="仿宋" w:hint="eastAsia"/>
            <w:lang w:eastAsia="zh-CN"/>
          </w:rPr>
          <w:t>三、防静电椅项目危机管理</w:t>
        </w:r>
        <w:r>
          <w:tab/>
        </w:r>
        <w:r>
          <w:fldChar w:fldCharType="begin"/>
        </w:r>
        <w:r>
          <w:instrText xml:space="preserve"> PAGEREF _Toc6708 \h </w:instrText>
        </w:r>
        <w:r>
          <w:fldChar w:fldCharType="separate"/>
        </w:r>
        <w:r>
          <w:t>8</w:t>
        </w:r>
        <w:r>
          <w:fldChar w:fldCharType="end"/>
        </w:r>
      </w:hyperlink>
    </w:p>
    <w:p>
      <w:pPr>
        <w:pStyle w:val="TOC2"/>
        <w:tabs>
          <w:tab w:val="right" w:leader="dot" w:pos="8306"/>
        </w:tabs>
      </w:pPr>
      <w:hyperlink w:anchor="_Toc22910" w:history="1">
        <w:r>
          <w:rPr>
            <w:rFonts w:ascii="仿宋" w:eastAsia="仿宋" w:hAnsi="仿宋" w:cs="仿宋" w:hint="eastAsia"/>
            <w:lang w:eastAsia="zh-CN"/>
          </w:rPr>
          <w:t>(一)、危机预警与识别</w:t>
        </w:r>
        <w:r>
          <w:tab/>
        </w:r>
        <w:r>
          <w:fldChar w:fldCharType="begin"/>
        </w:r>
        <w:r>
          <w:instrText xml:space="preserve"> PAGEREF _Toc22910 \h </w:instrText>
        </w:r>
        <w:r>
          <w:fldChar w:fldCharType="separate"/>
        </w:r>
        <w:r>
          <w:t>8</w:t>
        </w:r>
        <w:r>
          <w:fldChar w:fldCharType="end"/>
        </w:r>
      </w:hyperlink>
    </w:p>
    <w:p>
      <w:pPr>
        <w:pStyle w:val="TOC2"/>
        <w:tabs>
          <w:tab w:val="right" w:leader="dot" w:pos="8306"/>
        </w:tabs>
      </w:pPr>
      <w:hyperlink w:anchor="_Toc32561" w:history="1">
        <w:r>
          <w:rPr>
            <w:rFonts w:ascii="仿宋" w:eastAsia="仿宋" w:hAnsi="仿宋" w:cs="仿宋" w:hint="eastAsia"/>
            <w:lang w:eastAsia="zh-CN"/>
          </w:rPr>
          <w:t>(二)、危机应对与恢复</w:t>
        </w:r>
        <w:r>
          <w:tab/>
        </w:r>
        <w:r>
          <w:fldChar w:fldCharType="begin"/>
        </w:r>
        <w:r>
          <w:instrText xml:space="preserve"> PAGEREF _Toc32561 \h </w:instrText>
        </w:r>
        <w:r>
          <w:fldChar w:fldCharType="separate"/>
        </w:r>
        <w:r>
          <w:t>9</w:t>
        </w:r>
        <w:r>
          <w:fldChar w:fldCharType="end"/>
        </w:r>
      </w:hyperlink>
    </w:p>
    <w:p>
      <w:pPr>
        <w:pStyle w:val="TOC1"/>
        <w:tabs>
          <w:tab w:val="right" w:leader="dot" w:pos="8306"/>
        </w:tabs>
      </w:pPr>
      <w:hyperlink w:anchor="_Toc31184" w:history="1">
        <w:r>
          <w:rPr>
            <w:rFonts w:ascii="仿宋" w:eastAsia="仿宋" w:hAnsi="仿宋" w:cs="仿宋" w:hint="eastAsia"/>
            <w:lang w:eastAsia="zh-CN"/>
          </w:rPr>
          <w:t>四、防静电椅项目选址可行性分析</w:t>
        </w:r>
        <w:r>
          <w:tab/>
        </w:r>
        <w:r>
          <w:fldChar w:fldCharType="begin"/>
        </w:r>
        <w:r>
          <w:instrText xml:space="preserve"> PAGEREF _Toc31184 \h </w:instrText>
        </w:r>
        <w:r>
          <w:fldChar w:fldCharType="separate"/>
        </w:r>
        <w:r>
          <w:t>10</w:t>
        </w:r>
        <w:r>
          <w:fldChar w:fldCharType="end"/>
        </w:r>
      </w:hyperlink>
    </w:p>
    <w:p>
      <w:pPr>
        <w:pStyle w:val="TOC2"/>
        <w:tabs>
          <w:tab w:val="right" w:leader="dot" w:pos="8306"/>
        </w:tabs>
      </w:pPr>
      <w:hyperlink w:anchor="_Toc17277" w:history="1">
        <w:r>
          <w:rPr>
            <w:rFonts w:ascii="仿宋" w:eastAsia="仿宋" w:hAnsi="仿宋" w:cs="仿宋" w:hint="eastAsia"/>
            <w:lang w:eastAsia="zh-CN"/>
          </w:rPr>
          <w:t>(一)、防静电椅项目选址</w:t>
        </w:r>
        <w:r>
          <w:tab/>
        </w:r>
        <w:r>
          <w:fldChar w:fldCharType="begin"/>
        </w:r>
        <w:r>
          <w:instrText xml:space="preserve"> PAGEREF _Toc17277 \h </w:instrText>
        </w:r>
        <w:r>
          <w:fldChar w:fldCharType="separate"/>
        </w:r>
        <w:r>
          <w:t>10</w:t>
        </w:r>
        <w:r>
          <w:fldChar w:fldCharType="end"/>
        </w:r>
      </w:hyperlink>
    </w:p>
    <w:p>
      <w:pPr>
        <w:pStyle w:val="TOC2"/>
        <w:tabs>
          <w:tab w:val="right" w:leader="dot" w:pos="8306"/>
        </w:tabs>
      </w:pPr>
      <w:hyperlink w:anchor="_Toc969" w:history="1">
        <w:r>
          <w:rPr>
            <w:rFonts w:ascii="仿宋" w:eastAsia="仿宋" w:hAnsi="仿宋" w:cs="仿宋" w:hint="eastAsia"/>
            <w:lang w:eastAsia="zh-CN"/>
          </w:rPr>
          <w:t>(二)、用地控制指标</w:t>
        </w:r>
        <w:r>
          <w:tab/>
        </w:r>
        <w:r>
          <w:fldChar w:fldCharType="begin"/>
        </w:r>
        <w:r>
          <w:instrText xml:space="preserve"> PAGEREF _Toc969 \h </w:instrText>
        </w:r>
        <w:r>
          <w:fldChar w:fldCharType="separate"/>
        </w:r>
        <w:r>
          <w:t>11</w:t>
        </w:r>
        <w:r>
          <w:fldChar w:fldCharType="end"/>
        </w:r>
      </w:hyperlink>
    </w:p>
    <w:p>
      <w:pPr>
        <w:pStyle w:val="TOC2"/>
        <w:tabs>
          <w:tab w:val="right" w:leader="dot" w:pos="8306"/>
        </w:tabs>
      </w:pPr>
      <w:hyperlink w:anchor="_Toc19739" w:history="1">
        <w:r>
          <w:rPr>
            <w:rFonts w:ascii="仿宋" w:eastAsia="仿宋" w:hAnsi="仿宋" w:cs="仿宋" w:hint="eastAsia"/>
            <w:lang w:eastAsia="zh-CN"/>
          </w:rPr>
          <w:t>(三)、节约用地措施</w:t>
        </w:r>
        <w:r>
          <w:tab/>
        </w:r>
        <w:r>
          <w:fldChar w:fldCharType="begin"/>
        </w:r>
        <w:r>
          <w:instrText xml:space="preserve"> PAGEREF _Toc19739 \h </w:instrText>
        </w:r>
        <w:r>
          <w:fldChar w:fldCharType="separate"/>
        </w:r>
        <w:r>
          <w:t>12</w:t>
        </w:r>
        <w:r>
          <w:fldChar w:fldCharType="end"/>
        </w:r>
      </w:hyperlink>
    </w:p>
    <w:p>
      <w:pPr>
        <w:pStyle w:val="TOC2"/>
        <w:tabs>
          <w:tab w:val="right" w:leader="dot" w:pos="8306"/>
        </w:tabs>
      </w:pPr>
      <w:hyperlink w:anchor="_Toc27631" w:history="1">
        <w:r>
          <w:rPr>
            <w:rFonts w:ascii="仿宋" w:eastAsia="仿宋" w:hAnsi="仿宋" w:cs="仿宋" w:hint="eastAsia"/>
            <w:lang w:eastAsia="zh-CN"/>
          </w:rPr>
          <w:t>(四)、总图布置方案</w:t>
        </w:r>
        <w:r>
          <w:tab/>
        </w:r>
        <w:r>
          <w:fldChar w:fldCharType="begin"/>
        </w:r>
        <w:r>
          <w:instrText xml:space="preserve"> PAGEREF _Toc27631 \h </w:instrText>
        </w:r>
        <w:r>
          <w:fldChar w:fldCharType="separate"/>
        </w:r>
        <w:r>
          <w:t>14</w:t>
        </w:r>
        <w:r>
          <w:fldChar w:fldCharType="end"/>
        </w:r>
      </w:hyperlink>
    </w:p>
    <w:p>
      <w:pPr>
        <w:pStyle w:val="TOC2"/>
        <w:tabs>
          <w:tab w:val="right" w:leader="dot" w:pos="8306"/>
        </w:tabs>
      </w:pPr>
      <w:hyperlink w:anchor="_Toc4809" w:history="1">
        <w:r>
          <w:rPr>
            <w:rFonts w:ascii="仿宋" w:eastAsia="仿宋" w:hAnsi="仿宋" w:cs="仿宋" w:hint="eastAsia"/>
            <w:lang w:eastAsia="zh-CN"/>
          </w:rPr>
          <w:t>(五)、选址综合评价</w:t>
        </w:r>
        <w:r>
          <w:tab/>
        </w:r>
        <w:r>
          <w:fldChar w:fldCharType="begin"/>
        </w:r>
        <w:r>
          <w:instrText xml:space="preserve"> PAGEREF _Toc4809 \h </w:instrText>
        </w:r>
        <w:r>
          <w:fldChar w:fldCharType="separate"/>
        </w:r>
        <w:r>
          <w:t>15</w:t>
        </w:r>
        <w:r>
          <w:fldChar w:fldCharType="end"/>
        </w:r>
      </w:hyperlink>
    </w:p>
    <w:p>
      <w:pPr>
        <w:pStyle w:val="TOC1"/>
        <w:tabs>
          <w:tab w:val="right" w:leader="dot" w:pos="8306"/>
        </w:tabs>
      </w:pPr>
      <w:hyperlink w:anchor="_Toc31021" w:history="1">
        <w:r>
          <w:rPr>
            <w:rFonts w:ascii="仿宋" w:eastAsia="仿宋" w:hAnsi="仿宋" w:cs="仿宋" w:hint="eastAsia"/>
            <w:lang w:eastAsia="zh-CN"/>
          </w:rPr>
          <w:t>五、防静电椅项目绩效评估</w:t>
        </w:r>
        <w:r>
          <w:tab/>
        </w:r>
        <w:r>
          <w:fldChar w:fldCharType="begin"/>
        </w:r>
        <w:r>
          <w:instrText xml:space="preserve"> PAGEREF _Toc31021 \h </w:instrText>
        </w:r>
        <w:r>
          <w:fldChar w:fldCharType="separate"/>
        </w:r>
        <w:r>
          <w:t>16</w:t>
        </w:r>
        <w:r>
          <w:fldChar w:fldCharType="end"/>
        </w:r>
      </w:hyperlink>
    </w:p>
    <w:p>
      <w:pPr>
        <w:pStyle w:val="TOC2"/>
        <w:tabs>
          <w:tab w:val="right" w:leader="dot" w:pos="8306"/>
        </w:tabs>
      </w:pPr>
      <w:hyperlink w:anchor="_Toc18009" w:history="1">
        <w:r>
          <w:rPr>
            <w:rFonts w:ascii="仿宋" w:eastAsia="仿宋" w:hAnsi="仿宋" w:cs="仿宋" w:hint="eastAsia"/>
            <w:lang w:eastAsia="zh-CN"/>
          </w:rPr>
          <w:t>(一)、绩效评估指标</w:t>
        </w:r>
        <w:r>
          <w:tab/>
        </w:r>
        <w:r>
          <w:fldChar w:fldCharType="begin"/>
        </w:r>
        <w:r>
          <w:instrText xml:space="preserve"> PAGEREF _Toc18009 \h </w:instrText>
        </w:r>
        <w:r>
          <w:fldChar w:fldCharType="separate"/>
        </w:r>
        <w:r>
          <w:t>16</w:t>
        </w:r>
        <w:r>
          <w:fldChar w:fldCharType="end"/>
        </w:r>
      </w:hyperlink>
    </w:p>
    <w:p>
      <w:pPr>
        <w:pStyle w:val="TOC2"/>
        <w:tabs>
          <w:tab w:val="right" w:leader="dot" w:pos="8306"/>
        </w:tabs>
      </w:pPr>
      <w:hyperlink w:anchor="_Toc27196" w:history="1">
        <w:r>
          <w:rPr>
            <w:rFonts w:ascii="仿宋" w:eastAsia="仿宋" w:hAnsi="仿宋" w:cs="仿宋" w:hint="eastAsia"/>
            <w:lang w:eastAsia="zh-CN"/>
          </w:rPr>
          <w:t>(二)、绩效评估方法</w:t>
        </w:r>
        <w:r>
          <w:tab/>
        </w:r>
        <w:r>
          <w:fldChar w:fldCharType="begin"/>
        </w:r>
        <w:r>
          <w:instrText xml:space="preserve"> PAGEREF _Toc27196 \h </w:instrText>
        </w:r>
        <w:r>
          <w:fldChar w:fldCharType="separate"/>
        </w:r>
        <w:r>
          <w:t>17</w:t>
        </w:r>
        <w:r>
          <w:fldChar w:fldCharType="end"/>
        </w:r>
      </w:hyperlink>
    </w:p>
    <w:p>
      <w:pPr>
        <w:pStyle w:val="TOC2"/>
        <w:tabs>
          <w:tab w:val="right" w:leader="dot" w:pos="8306"/>
        </w:tabs>
      </w:pPr>
      <w:hyperlink w:anchor="_Toc30478" w:history="1">
        <w:r>
          <w:rPr>
            <w:rFonts w:ascii="仿宋" w:eastAsia="仿宋" w:hAnsi="仿宋" w:cs="仿宋" w:hint="eastAsia"/>
            <w:lang w:eastAsia="zh-CN"/>
          </w:rPr>
          <w:t>(三)、绩效评估周期</w:t>
        </w:r>
        <w:r>
          <w:tab/>
        </w:r>
        <w:r>
          <w:fldChar w:fldCharType="begin"/>
        </w:r>
        <w:r>
          <w:instrText xml:space="preserve"> PAGEREF _Toc30478 \h </w:instrText>
        </w:r>
        <w:r>
          <w:fldChar w:fldCharType="separate"/>
        </w:r>
        <w:r>
          <w:t>18</w:t>
        </w:r>
        <w:r>
          <w:fldChar w:fldCharType="end"/>
        </w:r>
      </w:hyperlink>
    </w:p>
    <w:p>
      <w:pPr>
        <w:pStyle w:val="TOC1"/>
        <w:tabs>
          <w:tab w:val="right" w:leader="dot" w:pos="8306"/>
        </w:tabs>
      </w:pPr>
      <w:hyperlink w:anchor="_Toc22294" w:history="1">
        <w:r>
          <w:rPr>
            <w:rFonts w:ascii="仿宋" w:eastAsia="仿宋" w:hAnsi="仿宋" w:cs="仿宋" w:hint="eastAsia"/>
            <w:lang w:eastAsia="zh-CN"/>
          </w:rPr>
          <w:t>六、市场分析、调研</w:t>
        </w:r>
        <w:r>
          <w:tab/>
        </w:r>
        <w:r>
          <w:fldChar w:fldCharType="begin"/>
        </w:r>
        <w:r>
          <w:instrText xml:space="preserve"> PAGEREF _Toc22294 \h </w:instrText>
        </w:r>
        <w:r>
          <w:fldChar w:fldCharType="separate"/>
        </w:r>
        <w:r>
          <w:t>19</w:t>
        </w:r>
        <w:r>
          <w:fldChar w:fldCharType="end"/>
        </w:r>
      </w:hyperlink>
    </w:p>
    <w:p>
      <w:pPr>
        <w:pStyle w:val="TOC2"/>
        <w:tabs>
          <w:tab w:val="right" w:leader="dot" w:pos="8306"/>
        </w:tabs>
      </w:pPr>
      <w:hyperlink w:anchor="_Toc5043" w:history="1">
        <w:r>
          <w:rPr>
            <w:rFonts w:ascii="仿宋" w:eastAsia="仿宋" w:hAnsi="仿宋" w:cs="仿宋" w:hint="eastAsia"/>
            <w:lang w:eastAsia="zh-CN"/>
          </w:rPr>
          <w:t>(一)、防静电椅行业分析</w:t>
        </w:r>
        <w:r>
          <w:tab/>
        </w:r>
        <w:r>
          <w:fldChar w:fldCharType="begin"/>
        </w:r>
        <w:r>
          <w:instrText xml:space="preserve"> PAGEREF _Toc5043 \h </w:instrText>
        </w:r>
        <w:r>
          <w:fldChar w:fldCharType="separate"/>
        </w:r>
        <w:r>
          <w:t>19</w:t>
        </w:r>
        <w:r>
          <w:fldChar w:fldCharType="end"/>
        </w:r>
      </w:hyperlink>
    </w:p>
    <w:p>
      <w:pPr>
        <w:pStyle w:val="TOC2"/>
        <w:tabs>
          <w:tab w:val="right" w:leader="dot" w:pos="8306"/>
        </w:tabs>
      </w:pPr>
      <w:hyperlink w:anchor="_Toc14125" w:history="1">
        <w:r>
          <w:rPr>
            <w:rFonts w:ascii="仿宋" w:eastAsia="仿宋" w:hAnsi="仿宋" w:cs="仿宋" w:hint="eastAsia"/>
            <w:lang w:eastAsia="zh-CN"/>
          </w:rPr>
          <w:t>(二)、防静电椅市场分析预测</w:t>
        </w:r>
        <w:r>
          <w:tab/>
        </w:r>
        <w:r>
          <w:fldChar w:fldCharType="begin"/>
        </w:r>
        <w:r>
          <w:instrText xml:space="preserve"> PAGEREF _Toc14125 \h </w:instrText>
        </w:r>
        <w:r>
          <w:fldChar w:fldCharType="separate"/>
        </w:r>
        <w:r>
          <w:t>19</w:t>
        </w:r>
        <w:r>
          <w:fldChar w:fldCharType="end"/>
        </w:r>
      </w:hyperlink>
    </w:p>
    <w:p>
      <w:pPr>
        <w:pStyle w:val="TOC1"/>
        <w:tabs>
          <w:tab w:val="right" w:leader="dot" w:pos="8306"/>
        </w:tabs>
      </w:pPr>
      <w:hyperlink w:anchor="_Toc12925" w:history="1">
        <w:r>
          <w:rPr>
            <w:rFonts w:ascii="仿宋" w:eastAsia="仿宋" w:hAnsi="仿宋" w:cs="仿宋" w:hint="eastAsia"/>
            <w:lang w:eastAsia="zh-CN"/>
          </w:rPr>
          <w:t>七、防静电椅项目人力资源培养与发展</w:t>
        </w:r>
        <w:r>
          <w:tab/>
        </w:r>
        <w:r>
          <w:fldChar w:fldCharType="begin"/>
        </w:r>
        <w:r>
          <w:instrText xml:space="preserve"> PAGEREF _Toc12925 \h </w:instrText>
        </w:r>
        <w:r>
          <w:fldChar w:fldCharType="separate"/>
        </w:r>
        <w:r>
          <w:t>20</w:t>
        </w:r>
        <w:r>
          <w:fldChar w:fldCharType="end"/>
        </w:r>
      </w:hyperlink>
    </w:p>
    <w:p>
      <w:pPr>
        <w:pStyle w:val="TOC2"/>
        <w:tabs>
          <w:tab w:val="right" w:leader="dot" w:pos="8306"/>
        </w:tabs>
      </w:pPr>
      <w:hyperlink w:anchor="_Toc31299" w:history="1">
        <w:r>
          <w:rPr>
            <w:rFonts w:ascii="仿宋" w:eastAsia="仿宋" w:hAnsi="仿宋" w:cs="仿宋" w:hint="eastAsia"/>
            <w:lang w:eastAsia="zh-CN"/>
          </w:rPr>
          <w:t>(一)、人才需求与规划</w:t>
        </w:r>
        <w:r>
          <w:tab/>
        </w:r>
        <w:r>
          <w:fldChar w:fldCharType="begin"/>
        </w:r>
        <w:r>
          <w:instrText xml:space="preserve"> PAGEREF _Toc31299 \h </w:instrText>
        </w:r>
        <w:r>
          <w:fldChar w:fldCharType="separate"/>
        </w:r>
        <w:r>
          <w:t>20</w:t>
        </w:r>
        <w:r>
          <w:fldChar w:fldCharType="end"/>
        </w:r>
      </w:hyperlink>
    </w:p>
    <w:p>
      <w:pPr>
        <w:pStyle w:val="TOC2"/>
        <w:tabs>
          <w:tab w:val="right" w:leader="dot" w:pos="8306"/>
        </w:tabs>
      </w:pPr>
      <w:hyperlink w:anchor="_Toc29951" w:history="1">
        <w:r>
          <w:rPr>
            <w:rFonts w:ascii="仿宋" w:eastAsia="仿宋" w:hAnsi="仿宋" w:cs="仿宋" w:hint="eastAsia"/>
            <w:lang w:eastAsia="zh-CN"/>
          </w:rPr>
          <w:t>(二)、培训与发展计划</w:t>
        </w:r>
        <w:r>
          <w:tab/>
        </w:r>
        <w:r>
          <w:fldChar w:fldCharType="begin"/>
        </w:r>
        <w:r>
          <w:instrText xml:space="preserve"> PAGEREF _Toc29951 \h </w:instrText>
        </w:r>
        <w:r>
          <w:fldChar w:fldCharType="separate"/>
        </w:r>
        <w:r>
          <w:t>21</w:t>
        </w:r>
        <w:r>
          <w:fldChar w:fldCharType="end"/>
        </w:r>
      </w:hyperlink>
    </w:p>
    <w:p>
      <w:pPr>
        <w:pStyle w:val="TOC1"/>
        <w:tabs>
          <w:tab w:val="right" w:leader="dot" w:pos="8306"/>
        </w:tabs>
      </w:pPr>
      <w:hyperlink w:anchor="_Toc20754" w:history="1">
        <w:r>
          <w:rPr>
            <w:rFonts w:ascii="仿宋" w:eastAsia="仿宋" w:hAnsi="仿宋" w:cs="仿宋" w:hint="eastAsia"/>
            <w:lang w:eastAsia="zh-CN"/>
          </w:rPr>
          <w:t>八、防静电椅项目创新与研发</w:t>
        </w:r>
        <w:r>
          <w:tab/>
        </w:r>
        <w:r>
          <w:fldChar w:fldCharType="begin"/>
        </w:r>
        <w:r>
          <w:instrText xml:space="preserve"> PAGEREF _Toc20754 \h </w:instrText>
        </w:r>
        <w:r>
          <w:fldChar w:fldCharType="separate"/>
        </w:r>
        <w:r>
          <w:t>21</w:t>
        </w:r>
        <w:r>
          <w:fldChar w:fldCharType="end"/>
        </w:r>
      </w:hyperlink>
    </w:p>
    <w:p>
      <w:pPr>
        <w:pStyle w:val="TOC2"/>
        <w:tabs>
          <w:tab w:val="right" w:leader="dot" w:pos="8306"/>
        </w:tabs>
      </w:pPr>
      <w:hyperlink w:anchor="_Toc20661" w:history="1">
        <w:r>
          <w:rPr>
            <w:rFonts w:ascii="仿宋" w:eastAsia="仿宋" w:hAnsi="仿宋" w:cs="仿宋" w:hint="eastAsia"/>
            <w:lang w:eastAsia="zh-CN"/>
          </w:rPr>
          <w:t>(一)、创新策略与方向</w:t>
        </w:r>
        <w:r>
          <w:tab/>
        </w:r>
        <w:r>
          <w:fldChar w:fldCharType="begin"/>
        </w:r>
        <w:r>
          <w:instrText xml:space="preserve"> PAGEREF _Toc20661 \h </w:instrText>
        </w:r>
        <w:r>
          <w:fldChar w:fldCharType="separate"/>
        </w:r>
        <w:r>
          <w:t>21</w:t>
        </w:r>
        <w:r>
          <w:fldChar w:fldCharType="end"/>
        </w:r>
      </w:hyperlink>
    </w:p>
    <w:p>
      <w:pPr>
        <w:pStyle w:val="TOC2"/>
        <w:tabs>
          <w:tab w:val="right" w:leader="dot" w:pos="8306"/>
        </w:tabs>
      </w:pPr>
      <w:hyperlink w:anchor="_Toc27687" w:history="1">
        <w:r>
          <w:rPr>
            <w:rFonts w:ascii="仿宋" w:eastAsia="仿宋" w:hAnsi="仿宋" w:cs="仿宋" w:hint="eastAsia"/>
            <w:lang w:eastAsia="zh-CN"/>
          </w:rPr>
          <w:t>(二)、研发规划与投入</w:t>
        </w:r>
        <w:r>
          <w:tab/>
        </w:r>
        <w:r>
          <w:fldChar w:fldCharType="begin"/>
        </w:r>
        <w:r>
          <w:instrText xml:space="preserve"> PAGEREF _Toc27687 \h </w:instrText>
        </w:r>
        <w:r>
          <w:fldChar w:fldCharType="separate"/>
        </w:r>
        <w:r>
          <w:t>23</w:t>
        </w:r>
        <w:r>
          <w:fldChar w:fldCharType="end"/>
        </w:r>
      </w:hyperlink>
    </w:p>
    <w:p>
      <w:pPr>
        <w:pStyle w:val="TOC1"/>
        <w:tabs>
          <w:tab w:val="right" w:leader="dot" w:pos="8306"/>
        </w:tabs>
      </w:pPr>
      <w:hyperlink w:anchor="_Toc2290" w:history="1">
        <w:r>
          <w:rPr>
            <w:rFonts w:ascii="仿宋" w:eastAsia="仿宋" w:hAnsi="仿宋" w:cs="仿宋" w:hint="eastAsia"/>
            <w:lang w:eastAsia="zh-CN"/>
          </w:rPr>
          <w:t>九、防静电椅项目经营效益</w:t>
        </w:r>
        <w:r>
          <w:tab/>
        </w:r>
        <w:r>
          <w:fldChar w:fldCharType="begin"/>
        </w:r>
        <w:r>
          <w:instrText xml:space="preserve"> PAGEREF _Toc2290 \h </w:instrText>
        </w:r>
        <w:r>
          <w:fldChar w:fldCharType="separate"/>
        </w:r>
        <w:r>
          <w:t>24</w:t>
        </w:r>
        <w:r>
          <w:fldChar w:fldCharType="end"/>
        </w:r>
      </w:hyperlink>
    </w:p>
    <w:p>
      <w:pPr>
        <w:pStyle w:val="TOC2"/>
        <w:tabs>
          <w:tab w:val="right" w:leader="dot" w:pos="8306"/>
        </w:tabs>
      </w:pPr>
      <w:hyperlink w:anchor="_Toc27291" w:history="1">
        <w:r>
          <w:rPr>
            <w:rFonts w:ascii="仿宋" w:eastAsia="仿宋" w:hAnsi="仿宋" w:cs="仿宋" w:hint="eastAsia"/>
            <w:lang w:eastAsia="zh-CN"/>
          </w:rPr>
          <w:t>(一)、经济评价财务测算</w:t>
        </w:r>
        <w:r>
          <w:tab/>
        </w:r>
        <w:r>
          <w:fldChar w:fldCharType="begin"/>
        </w:r>
        <w:r>
          <w:instrText xml:space="preserve"> PAGEREF _Toc27291 \h </w:instrText>
        </w:r>
        <w:r>
          <w:fldChar w:fldCharType="separate"/>
        </w:r>
        <w:r>
          <w:t>24</w:t>
        </w:r>
        <w:r>
          <w:fldChar w:fldCharType="end"/>
        </w:r>
      </w:hyperlink>
    </w:p>
    <w:p>
      <w:pPr>
        <w:pStyle w:val="TOC2"/>
        <w:tabs>
          <w:tab w:val="right" w:leader="dot" w:pos="8306"/>
        </w:tabs>
      </w:pPr>
      <w:hyperlink w:anchor="_Toc19766" w:history="1">
        <w:r>
          <w:rPr>
            <w:rFonts w:ascii="仿宋" w:eastAsia="仿宋" w:hAnsi="仿宋" w:cs="仿宋" w:hint="eastAsia"/>
            <w:lang w:eastAsia="zh-CN"/>
          </w:rPr>
          <w:t>(二)、防静电椅项目盈利能力分析</w:t>
        </w:r>
        <w:r>
          <w:tab/>
        </w:r>
        <w:r>
          <w:fldChar w:fldCharType="begin"/>
        </w:r>
        <w:r>
          <w:instrText xml:space="preserve"> PAGEREF _Toc19766 \h </w:instrText>
        </w:r>
        <w:r>
          <w:fldChar w:fldCharType="separate"/>
        </w:r>
        <w:r>
          <w:t>26</w:t>
        </w:r>
        <w:r>
          <w:fldChar w:fldCharType="end"/>
        </w:r>
      </w:hyperlink>
    </w:p>
    <w:p>
      <w:pPr>
        <w:pStyle w:val="TOC1"/>
        <w:tabs>
          <w:tab w:val="right" w:leader="dot" w:pos="8306"/>
        </w:tabs>
      </w:pPr>
      <w:hyperlink w:anchor="_Toc16272" w:history="1">
        <w:r>
          <w:rPr>
            <w:rFonts w:ascii="仿宋" w:eastAsia="仿宋" w:hAnsi="仿宋" w:cs="仿宋" w:hint="eastAsia"/>
            <w:lang w:eastAsia="zh-CN"/>
          </w:rPr>
          <w:t>十、防静电椅项目社会影响</w:t>
        </w:r>
        <w:r>
          <w:tab/>
        </w:r>
        <w:r>
          <w:fldChar w:fldCharType="begin"/>
        </w:r>
        <w:r>
          <w:instrText xml:space="preserve"> PAGEREF _Toc16272 \h </w:instrText>
        </w:r>
        <w:r>
          <w:fldChar w:fldCharType="separate"/>
        </w:r>
        <w:r>
          <w:t>26</w:t>
        </w:r>
        <w:r>
          <w:fldChar w:fldCharType="end"/>
        </w:r>
      </w:hyperlink>
    </w:p>
    <w:p>
      <w:pPr>
        <w:pStyle w:val="TOC2"/>
        <w:tabs>
          <w:tab w:val="right" w:leader="dot" w:pos="8306"/>
        </w:tabs>
      </w:pPr>
      <w:hyperlink w:anchor="_Toc18229" w:history="1">
        <w:r>
          <w:rPr>
            <w:rFonts w:ascii="仿宋" w:eastAsia="仿宋" w:hAnsi="仿宋" w:cs="仿宋" w:hint="eastAsia"/>
            <w:lang w:eastAsia="zh-CN"/>
          </w:rPr>
          <w:t>(一)、社会责任与义务</w:t>
        </w:r>
        <w:r>
          <w:tab/>
        </w:r>
        <w:r>
          <w:fldChar w:fldCharType="begin"/>
        </w:r>
        <w:r>
          <w:instrText xml:space="preserve"> PAGEREF _Toc18229 \h </w:instrText>
        </w:r>
        <w:r>
          <w:fldChar w:fldCharType="separate"/>
        </w:r>
        <w:r>
          <w:t>26</w:t>
        </w:r>
        <w:r>
          <w:fldChar w:fldCharType="end"/>
        </w:r>
      </w:hyperlink>
    </w:p>
    <w:p>
      <w:pPr>
        <w:pStyle w:val="TOC2"/>
        <w:tabs>
          <w:tab w:val="right" w:leader="dot" w:pos="8306"/>
        </w:tabs>
      </w:pPr>
      <w:hyperlink w:anchor="_Toc19611" w:history="1">
        <w:r>
          <w:rPr>
            <w:rFonts w:ascii="仿宋" w:eastAsia="仿宋" w:hAnsi="仿宋" w:cs="仿宋" w:hint="eastAsia"/>
            <w:lang w:eastAsia="zh-CN"/>
          </w:rPr>
          <w:t>(二)、社会参与与沟通</w:t>
        </w:r>
        <w:r>
          <w:tab/>
        </w:r>
        <w:r>
          <w:fldChar w:fldCharType="begin"/>
        </w:r>
        <w:r>
          <w:instrText xml:space="preserve"> PAGEREF _Toc19611 \h </w:instrText>
        </w:r>
        <w:r>
          <w:fldChar w:fldCharType="separate"/>
        </w:r>
        <w:r>
          <w:t>27</w:t>
        </w:r>
        <w:r>
          <w:fldChar w:fldCharType="end"/>
        </w:r>
      </w:hyperlink>
    </w:p>
    <w:p>
      <w:pPr>
        <w:pStyle w:val="TOC1"/>
        <w:tabs>
          <w:tab w:val="right" w:leader="dot" w:pos="8306"/>
        </w:tabs>
      </w:pPr>
      <w:hyperlink w:anchor="_Toc32280" w:history="1">
        <w:r>
          <w:rPr>
            <w:rFonts w:ascii="仿宋" w:eastAsia="仿宋" w:hAnsi="仿宋" w:cs="仿宋" w:hint="eastAsia"/>
            <w:lang w:eastAsia="zh-CN"/>
          </w:rPr>
          <w:t>十一、防静电椅项目风险管理</w:t>
        </w:r>
        <w:r>
          <w:tab/>
        </w:r>
        <w:r>
          <w:fldChar w:fldCharType="begin"/>
        </w:r>
        <w:r>
          <w:instrText xml:space="preserve"> PAGEREF _Toc32280 \h </w:instrText>
        </w:r>
        <w:r>
          <w:fldChar w:fldCharType="separate"/>
        </w:r>
        <w:r>
          <w:t>28</w:t>
        </w:r>
        <w:r>
          <w:fldChar w:fldCharType="end"/>
        </w:r>
      </w:hyperlink>
    </w:p>
    <w:p>
      <w:pPr>
        <w:pStyle w:val="TOC2"/>
        <w:tabs>
          <w:tab w:val="right" w:leader="dot" w:pos="8306"/>
        </w:tabs>
      </w:pPr>
      <w:hyperlink w:anchor="_Toc8326" w:history="1">
        <w:r>
          <w:rPr>
            <w:rFonts w:ascii="仿宋" w:eastAsia="仿宋" w:hAnsi="仿宋" w:cs="仿宋" w:hint="eastAsia"/>
            <w:lang w:eastAsia="zh-CN"/>
          </w:rPr>
          <w:t>(一)、风险识别与评估</w:t>
        </w:r>
        <w:r>
          <w:tab/>
        </w:r>
        <w:r>
          <w:fldChar w:fldCharType="begin"/>
        </w:r>
        <w:r>
          <w:instrText xml:space="preserve"> PAGEREF _Toc8326 \h </w:instrText>
        </w:r>
        <w:r>
          <w:fldChar w:fldCharType="separate"/>
        </w:r>
        <w:r>
          <w:t>28</w:t>
        </w:r>
        <w:r>
          <w:fldChar w:fldCharType="end"/>
        </w:r>
      </w:hyperlink>
    </w:p>
    <w:p>
      <w:pPr>
        <w:pStyle w:val="TOC2"/>
        <w:tabs>
          <w:tab w:val="right" w:leader="dot" w:pos="8306"/>
        </w:tabs>
      </w:pPr>
      <w:hyperlink w:anchor="_Toc24763" w:history="1">
        <w:r>
          <w:rPr>
            <w:rFonts w:ascii="仿宋" w:eastAsia="仿宋" w:hAnsi="仿宋" w:cs="仿宋" w:hint="eastAsia"/>
            <w:lang w:eastAsia="zh-CN"/>
          </w:rPr>
          <w:t>(二)、风险应对策略</w:t>
        </w:r>
        <w:r>
          <w:tab/>
        </w:r>
        <w:r>
          <w:fldChar w:fldCharType="begin"/>
        </w:r>
        <w:r>
          <w:instrText xml:space="preserve"> PAGEREF _Toc24763 \h </w:instrText>
        </w:r>
        <w:r>
          <w:fldChar w:fldCharType="separate"/>
        </w:r>
        <w:r>
          <w:t>29</w:t>
        </w:r>
        <w:r>
          <w:fldChar w:fldCharType="end"/>
        </w:r>
      </w:hyperlink>
    </w:p>
    <w:p>
      <w:pPr>
        <w:pStyle w:val="TOC2"/>
        <w:tabs>
          <w:tab w:val="right" w:leader="dot" w:pos="8306"/>
        </w:tabs>
      </w:pPr>
      <w:hyperlink w:anchor="_Toc1291" w:history="1">
        <w:r>
          <w:rPr>
            <w:rFonts w:ascii="仿宋" w:eastAsia="仿宋" w:hAnsi="仿宋" w:cs="仿宋" w:hint="eastAsia"/>
            <w:lang w:eastAsia="zh-CN"/>
          </w:rPr>
          <w:t>(三)、风险监控与控制</w:t>
        </w:r>
        <w:r>
          <w:tab/>
        </w:r>
        <w:r>
          <w:fldChar w:fldCharType="begin"/>
        </w:r>
        <w:r>
          <w:instrText xml:space="preserve"> PAGEREF _Toc1291 \h </w:instrText>
        </w:r>
        <w:r>
          <w:fldChar w:fldCharType="separate"/>
        </w:r>
        <w:r>
          <w:t>31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85" w:history="1">
        <w:r>
          <w:rPr>
            <w:rFonts w:ascii="仿宋" w:eastAsia="仿宋" w:hAnsi="仿宋" w:cs="仿宋" w:hint="eastAsia"/>
            <w:lang w:eastAsia="zh-CN"/>
          </w:rPr>
          <w:t>十二、防静电椅项目投资规划</w:t>
        </w:r>
        <w:r>
          <w:tab/>
        </w:r>
        <w:r>
          <w:fldChar w:fldCharType="begin"/>
        </w:r>
        <w:r>
          <w:instrText xml:space="preserve"> PAGEREF _Toc5885 \h </w:instrText>
        </w:r>
        <w:r>
          <w:fldChar w:fldCharType="separate"/>
        </w:r>
        <w:r>
          <w:t>32</w:t>
        </w:r>
        <w:r>
          <w:fldChar w:fldCharType="end"/>
        </w:r>
      </w:hyperlink>
    </w:p>
    <w:p>
      <w:pPr>
        <w:pStyle w:val="TOC2"/>
        <w:tabs>
          <w:tab w:val="right" w:leader="dot" w:pos="8306"/>
        </w:tabs>
      </w:pPr>
      <w:hyperlink w:anchor="_Toc7030" w:history="1">
        <w:r>
          <w:rPr>
            <w:rFonts w:ascii="仿宋" w:eastAsia="仿宋" w:hAnsi="仿宋" w:cs="仿宋" w:hint="eastAsia"/>
            <w:lang w:eastAsia="zh-CN"/>
          </w:rPr>
          <w:t>(一)、防静电椅项目总投资估算</w:t>
        </w:r>
        <w:r>
          <w:tab/>
        </w:r>
        <w:r>
          <w:fldChar w:fldCharType="begin"/>
        </w:r>
        <w:r>
          <w:instrText xml:space="preserve"> PAGEREF _Toc7030 \h </w:instrText>
        </w:r>
        <w:r>
          <w:fldChar w:fldCharType="separate"/>
        </w:r>
        <w:r>
          <w:t>32</w:t>
        </w:r>
        <w:r>
          <w:fldChar w:fldCharType="end"/>
        </w:r>
      </w:hyperlink>
    </w:p>
    <w:p>
      <w:pPr>
        <w:pStyle w:val="TOC2"/>
        <w:tabs>
          <w:tab w:val="right" w:leader="dot" w:pos="8306"/>
        </w:tabs>
      </w:pPr>
      <w:hyperlink w:anchor="_Toc31315" w:history="1">
        <w:r>
          <w:rPr>
            <w:rFonts w:ascii="仿宋" w:eastAsia="仿宋" w:hAnsi="仿宋" w:cs="仿宋" w:hint="eastAsia"/>
            <w:lang w:eastAsia="zh-CN"/>
          </w:rPr>
          <w:t>(二)、资金筹措</w:t>
        </w:r>
        <w:r>
          <w:tab/>
        </w:r>
        <w:r>
          <w:fldChar w:fldCharType="begin"/>
        </w:r>
        <w:r>
          <w:instrText xml:space="preserve"> PAGEREF _Toc31315 \h </w:instrText>
        </w:r>
        <w:r>
          <w:fldChar w:fldCharType="separate"/>
        </w:r>
        <w:r>
          <w:t>33</w:t>
        </w:r>
        <w:r>
          <w:fldChar w:fldCharType="end"/>
        </w:r>
      </w:hyperlink>
    </w:p>
    <w:p>
      <w:pPr>
        <w:pStyle w:val="TOC1"/>
        <w:tabs>
          <w:tab w:val="right" w:leader="dot" w:pos="8306"/>
        </w:tabs>
      </w:pPr>
      <w:hyperlink w:anchor="_Toc1874" w:history="1">
        <w:r>
          <w:rPr>
            <w:rFonts w:ascii="仿宋" w:eastAsia="仿宋" w:hAnsi="仿宋" w:cs="仿宋" w:hint="eastAsia"/>
            <w:lang w:eastAsia="zh-CN"/>
          </w:rPr>
          <w:t>十三、防静电椅项目治理与监督</w:t>
        </w:r>
        <w:r>
          <w:tab/>
        </w:r>
        <w:r>
          <w:fldChar w:fldCharType="begin"/>
        </w:r>
        <w:r>
          <w:instrText xml:space="preserve"> PAGEREF _Toc1874 \h </w:instrText>
        </w:r>
        <w:r>
          <w:fldChar w:fldCharType="separate"/>
        </w:r>
        <w:r>
          <w:t>34</w:t>
        </w:r>
        <w:r>
          <w:fldChar w:fldCharType="end"/>
        </w:r>
      </w:hyperlink>
    </w:p>
    <w:p>
      <w:pPr>
        <w:pStyle w:val="TOC2"/>
        <w:tabs>
          <w:tab w:val="right" w:leader="dot" w:pos="8306"/>
        </w:tabs>
      </w:pPr>
      <w:hyperlink w:anchor="_Toc22596" w:history="1">
        <w:r>
          <w:rPr>
            <w:rFonts w:ascii="仿宋" w:eastAsia="仿宋" w:hAnsi="仿宋" w:cs="仿宋" w:hint="eastAsia"/>
            <w:lang w:eastAsia="zh-CN"/>
          </w:rPr>
          <w:t>(一)、防静电椅项目治理结构</w:t>
        </w:r>
        <w:r>
          <w:tab/>
        </w:r>
        <w:r>
          <w:fldChar w:fldCharType="begin"/>
        </w:r>
        <w:r>
          <w:instrText xml:space="preserve"> PAGEREF _Toc22596 \h </w:instrText>
        </w:r>
        <w:r>
          <w:fldChar w:fldCharType="separate"/>
        </w:r>
        <w:r>
          <w:t>34</w:t>
        </w:r>
        <w:r>
          <w:fldChar w:fldCharType="end"/>
        </w:r>
      </w:hyperlink>
    </w:p>
    <w:p>
      <w:pPr>
        <w:pStyle w:val="TOC2"/>
        <w:tabs>
          <w:tab w:val="right" w:leader="dot" w:pos="8306"/>
        </w:tabs>
      </w:pPr>
      <w:hyperlink w:anchor="_Toc24464" w:history="1">
        <w:r>
          <w:rPr>
            <w:rFonts w:ascii="仿宋" w:eastAsia="仿宋" w:hAnsi="仿宋" w:cs="仿宋" w:hint="eastAsia"/>
            <w:lang w:eastAsia="zh-CN"/>
          </w:rPr>
          <w:t>(二)、监督与审计</w:t>
        </w:r>
        <w:r>
          <w:tab/>
        </w:r>
        <w:r>
          <w:fldChar w:fldCharType="begin"/>
        </w:r>
        <w:r>
          <w:instrText xml:space="preserve"> PAGEREF _Toc24464 \h </w:instrText>
        </w:r>
        <w:r>
          <w:fldChar w:fldCharType="separate"/>
        </w:r>
        <w:r>
          <w:t>35</w:t>
        </w:r>
        <w:r>
          <w:fldChar w:fldCharType="end"/>
        </w:r>
      </w:hyperlink>
    </w:p>
    <w:p>
      <w:pPr>
        <w:pStyle w:val="TOC1"/>
        <w:tabs>
          <w:tab w:val="right" w:leader="dot" w:pos="8306"/>
        </w:tabs>
      </w:pPr>
      <w:hyperlink w:anchor="_Toc30073" w:history="1">
        <w:r>
          <w:rPr>
            <w:rFonts w:ascii="仿宋" w:eastAsia="仿宋" w:hAnsi="仿宋" w:cs="仿宋" w:hint="eastAsia"/>
            <w:lang w:eastAsia="zh-CN"/>
          </w:rPr>
          <w:t>十四、利益相关者分析与沟通计划</w:t>
        </w:r>
        <w:r>
          <w:tab/>
        </w:r>
        <w:r>
          <w:fldChar w:fldCharType="begin"/>
        </w:r>
        <w:r>
          <w:instrText xml:space="preserve"> PAGEREF _Toc30073 \h </w:instrText>
        </w:r>
        <w:r>
          <w:fldChar w:fldCharType="separate"/>
        </w:r>
        <w:r>
          <w:t>37</w:t>
        </w:r>
        <w:r>
          <w:fldChar w:fldCharType="end"/>
        </w:r>
      </w:hyperlink>
    </w:p>
    <w:p>
      <w:pPr>
        <w:pStyle w:val="TOC2"/>
        <w:tabs>
          <w:tab w:val="right" w:leader="dot" w:pos="8306"/>
        </w:tabs>
      </w:pPr>
      <w:hyperlink w:anchor="_Toc8644" w:history="1">
        <w:r>
          <w:rPr>
            <w:rFonts w:ascii="仿宋" w:eastAsia="仿宋" w:hAnsi="仿宋" w:cs="仿宋" w:hint="eastAsia"/>
            <w:lang w:eastAsia="zh-CN"/>
          </w:rPr>
          <w:t>(一)、利益相关者分析</w:t>
        </w:r>
        <w:r>
          <w:tab/>
        </w:r>
        <w:r>
          <w:fldChar w:fldCharType="begin"/>
        </w:r>
        <w:r>
          <w:instrText xml:space="preserve"> PAGEREF _Toc8644 \h </w:instrText>
        </w:r>
        <w:r>
          <w:fldChar w:fldCharType="separate"/>
        </w:r>
        <w:r>
          <w:t>37</w:t>
        </w:r>
        <w:r>
          <w:fldChar w:fldCharType="end"/>
        </w:r>
      </w:hyperlink>
    </w:p>
    <w:p>
      <w:pPr>
        <w:pStyle w:val="TOC2"/>
        <w:tabs>
          <w:tab w:val="right" w:leader="dot" w:pos="8306"/>
        </w:tabs>
      </w:pPr>
      <w:hyperlink w:anchor="_Toc15999" w:history="1">
        <w:r>
          <w:rPr>
            <w:rFonts w:ascii="仿宋" w:eastAsia="仿宋" w:hAnsi="仿宋" w:cs="仿宋" w:hint="eastAsia"/>
            <w:lang w:eastAsia="zh-CN"/>
          </w:rPr>
          <w:t>(二)、沟通计划</w:t>
        </w:r>
        <w:r>
          <w:tab/>
        </w:r>
        <w:r>
          <w:fldChar w:fldCharType="begin"/>
        </w:r>
        <w:r>
          <w:instrText xml:space="preserve"> PAGEREF _Toc15999 \h </w:instrText>
        </w:r>
        <w:r>
          <w:fldChar w:fldCharType="separate"/>
        </w:r>
        <w:r>
          <w:t>38</w:t>
        </w:r>
        <w:r>
          <w:fldChar w:fldCharType="end"/>
        </w:r>
      </w:hyperlink>
    </w:p>
    <w:p>
      <w:pPr>
        <w:pStyle w:val="TOC1"/>
        <w:tabs>
          <w:tab w:val="right" w:leader="dot" w:pos="8306"/>
        </w:tabs>
      </w:pPr>
      <w:hyperlink w:anchor="_Toc109" w:history="1">
        <w:r>
          <w:rPr>
            <w:rFonts w:ascii="仿宋" w:eastAsia="仿宋" w:hAnsi="仿宋" w:cs="仿宋" w:hint="eastAsia"/>
            <w:lang w:eastAsia="zh-CN"/>
          </w:rPr>
          <w:t>十五、供应链管理</w:t>
        </w:r>
        <w:r>
          <w:tab/>
        </w:r>
        <w:r>
          <w:fldChar w:fldCharType="begin"/>
        </w:r>
        <w:r>
          <w:instrText xml:space="preserve"> PAGEREF _Toc109 \h </w:instrText>
        </w:r>
        <w:r>
          <w:fldChar w:fldCharType="separate"/>
        </w:r>
        <w:r>
          <w:t>39</w:t>
        </w:r>
        <w:r>
          <w:fldChar w:fldCharType="end"/>
        </w:r>
      </w:hyperlink>
    </w:p>
    <w:p>
      <w:pPr>
        <w:pStyle w:val="TOC2"/>
        <w:tabs>
          <w:tab w:val="right" w:leader="dot" w:pos="8306"/>
        </w:tabs>
      </w:pPr>
      <w:hyperlink w:anchor="_Toc15218" w:history="1">
        <w:r>
          <w:rPr>
            <w:rFonts w:ascii="仿宋" w:eastAsia="仿宋" w:hAnsi="仿宋" w:cs="仿宋" w:hint="eastAsia"/>
            <w:lang w:eastAsia="zh-CN"/>
          </w:rPr>
          <w:t>(一)、供应链战略规划</w:t>
        </w:r>
        <w:r>
          <w:tab/>
        </w:r>
        <w:r>
          <w:fldChar w:fldCharType="begin"/>
        </w:r>
        <w:r>
          <w:instrText xml:space="preserve"> PAGEREF _Toc15218 \h </w:instrText>
        </w:r>
        <w:r>
          <w:fldChar w:fldCharType="separate"/>
        </w:r>
        <w:r>
          <w:t>39</w:t>
        </w:r>
        <w:r>
          <w:fldChar w:fldCharType="end"/>
        </w:r>
      </w:hyperlink>
    </w:p>
    <w:p>
      <w:pPr>
        <w:pStyle w:val="TOC2"/>
        <w:tabs>
          <w:tab w:val="right" w:leader="dot" w:pos="8306"/>
        </w:tabs>
      </w:pPr>
      <w:hyperlink w:anchor="_Toc27752" w:history="1">
        <w:r>
          <w:rPr>
            <w:rFonts w:ascii="仿宋" w:eastAsia="仿宋" w:hAnsi="仿宋" w:cs="仿宋" w:hint="eastAsia"/>
            <w:lang w:eastAsia="zh-CN"/>
          </w:rPr>
          <w:t>(二)、供应商选择与合作</w:t>
        </w:r>
        <w:r>
          <w:tab/>
        </w:r>
        <w:r>
          <w:fldChar w:fldCharType="begin"/>
        </w:r>
        <w:r>
          <w:instrText xml:space="preserve"> PAGEREF _Toc27752 \h </w:instrText>
        </w:r>
        <w:r>
          <w:fldChar w:fldCharType="separate"/>
        </w:r>
        <w:r>
          <w:t>41</w:t>
        </w:r>
        <w:r>
          <w:fldChar w:fldCharType="end"/>
        </w:r>
      </w:hyperlink>
    </w:p>
    <w:p>
      <w:pPr>
        <w:pStyle w:val="TOC2"/>
        <w:tabs>
          <w:tab w:val="right" w:leader="dot" w:pos="8306"/>
        </w:tabs>
      </w:pPr>
      <w:hyperlink w:anchor="_Toc17959" w:history="1">
        <w:r>
          <w:rPr>
            <w:rFonts w:ascii="仿宋" w:eastAsia="仿宋" w:hAnsi="仿宋" w:cs="仿宋" w:hint="eastAsia"/>
            <w:lang w:eastAsia="zh-CN"/>
          </w:rPr>
          <w:t>(三)、物流与库存管理</w:t>
        </w:r>
        <w:r>
          <w:tab/>
        </w:r>
        <w:r>
          <w:fldChar w:fldCharType="begin"/>
        </w:r>
        <w:r>
          <w:instrText xml:space="preserve"> PAGEREF _Toc17959 \h </w:instrText>
        </w:r>
        <w:r>
          <w:fldChar w:fldCharType="separate"/>
        </w:r>
        <w:r>
          <w:t>42</w:t>
        </w:r>
        <w:r>
          <w:fldChar w:fldCharType="end"/>
        </w:r>
      </w:hyperlink>
    </w:p>
    <w:p>
      <w:pPr>
        <w:pStyle w:val="TOC1"/>
        <w:tabs>
          <w:tab w:val="right" w:leader="dot" w:pos="8306"/>
        </w:tabs>
      </w:pPr>
      <w:hyperlink w:anchor="_Toc31477" w:history="1">
        <w:r>
          <w:rPr>
            <w:rFonts w:ascii="仿宋" w:eastAsia="仿宋" w:hAnsi="仿宋" w:cs="仿宋" w:hint="eastAsia"/>
            <w:lang w:eastAsia="zh-CN"/>
          </w:rPr>
          <w:t>十六、防静电椅项目实施保障措施</w:t>
        </w:r>
        <w:r>
          <w:tab/>
        </w:r>
        <w:r>
          <w:fldChar w:fldCharType="begin"/>
        </w:r>
        <w:r>
          <w:instrText xml:space="preserve"> PAGEREF _Toc31477 \h </w:instrText>
        </w:r>
        <w:r>
          <w:fldChar w:fldCharType="separate"/>
        </w:r>
        <w:r>
          <w:t>43</w:t>
        </w:r>
        <w:r>
          <w:fldChar w:fldCharType="end"/>
        </w:r>
      </w:hyperlink>
    </w:p>
    <w:p>
      <w:pPr>
        <w:pStyle w:val="TOC2"/>
        <w:tabs>
          <w:tab w:val="right" w:leader="dot" w:pos="8306"/>
        </w:tabs>
      </w:pPr>
      <w:hyperlink w:anchor="_Toc16024" w:history="1">
        <w:r>
          <w:rPr>
            <w:rFonts w:ascii="仿宋" w:eastAsia="仿宋" w:hAnsi="仿宋" w:cs="仿宋" w:hint="eastAsia"/>
            <w:lang w:eastAsia="zh-CN"/>
          </w:rPr>
          <w:t>(一)、防静电椅项目实施保障机制</w:t>
        </w:r>
        <w:r>
          <w:tab/>
        </w:r>
        <w:r>
          <w:fldChar w:fldCharType="begin"/>
        </w:r>
        <w:r>
          <w:instrText xml:space="preserve"> PAGEREF _Toc16024 \h </w:instrText>
        </w:r>
        <w:r>
          <w:fldChar w:fldCharType="separate"/>
        </w:r>
        <w:r>
          <w:t>43</w:t>
        </w:r>
        <w:r>
          <w:fldChar w:fldCharType="end"/>
        </w:r>
      </w:hyperlink>
    </w:p>
    <w:p>
      <w:pPr>
        <w:pStyle w:val="TOC2"/>
        <w:tabs>
          <w:tab w:val="right" w:leader="dot" w:pos="8306"/>
        </w:tabs>
      </w:pPr>
      <w:hyperlink w:anchor="_Toc5374" w:history="1">
        <w:r>
          <w:rPr>
            <w:rFonts w:ascii="仿宋" w:eastAsia="仿宋" w:hAnsi="仿宋" w:cs="仿宋" w:hint="eastAsia"/>
            <w:lang w:eastAsia="zh-CN"/>
          </w:rPr>
          <w:t>(二)、防静电椅项目法律合规要求</w:t>
        </w:r>
        <w:r>
          <w:tab/>
        </w:r>
        <w:r>
          <w:fldChar w:fldCharType="begin"/>
        </w:r>
        <w:r>
          <w:instrText xml:space="preserve"> PAGEREF _Toc5374 \h </w:instrText>
        </w:r>
        <w:r>
          <w:fldChar w:fldCharType="separate"/>
        </w:r>
        <w:r>
          <w:t>47</w:t>
        </w:r>
        <w:r>
          <w:fldChar w:fldCharType="end"/>
        </w:r>
      </w:hyperlink>
    </w:p>
    <w:p>
      <w:pPr>
        <w:pStyle w:val="TOC2"/>
        <w:tabs>
          <w:tab w:val="right" w:leader="dot" w:pos="8306"/>
        </w:tabs>
      </w:pPr>
      <w:hyperlink w:anchor="_Toc6031" w:history="1">
        <w:r>
          <w:rPr>
            <w:rFonts w:ascii="仿宋" w:eastAsia="仿宋" w:hAnsi="仿宋" w:cs="仿宋" w:hint="eastAsia"/>
            <w:lang w:eastAsia="zh-CN"/>
          </w:rPr>
          <w:t>(三)、防静电椅项目合同管理与法律事务</w:t>
        </w:r>
        <w:r>
          <w:tab/>
        </w:r>
        <w:r>
          <w:fldChar w:fldCharType="begin"/>
        </w:r>
        <w:r>
          <w:instrText xml:space="preserve"> PAGEREF _Toc6031 \h </w:instrText>
        </w:r>
        <w:r>
          <w:fldChar w:fldCharType="separate"/>
        </w:r>
        <w:r>
          <w:t>51</w:t>
        </w:r>
        <w:r>
          <w:fldChar w:fldCharType="end"/>
        </w:r>
      </w:hyperlink>
    </w:p>
    <w:p>
      <w:pPr>
        <w:pStyle w:val="TOC2"/>
        <w:tabs>
          <w:tab w:val="right" w:leader="dot" w:pos="8306"/>
        </w:tabs>
      </w:pPr>
      <w:hyperlink w:anchor="_Toc384" w:history="1">
        <w:r>
          <w:rPr>
            <w:rFonts w:ascii="仿宋" w:eastAsia="仿宋" w:hAnsi="仿宋" w:cs="仿宋" w:hint="eastAsia"/>
            <w:lang w:eastAsia="zh-CN"/>
          </w:rPr>
          <w:t>(四)、防静电椅项目知识产权保护策略</w:t>
        </w:r>
        <w:r>
          <w:tab/>
        </w:r>
        <w:r>
          <w:fldChar w:fldCharType="begin"/>
        </w:r>
        <w:r>
          <w:instrText xml:space="preserve"> PAGEREF _Toc384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06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30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防静电椅项目的主要产品是XXXX，预计年产值为XXX万元。这一产品在市场中占据着重要的地位，其广泛的应用范围使得该防静电椅项目的市场前景非常广阔。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防静电椅项目的xxx产品作为重要的原材料之一，将在多个领域发挥关键作用。其在建筑、交通、能源等方面的广泛应用将为整个产业链提供强大的支持，形成产业协同效应。防静电椅项目的年产值XXX万XXX万XXX万万元不仅反映了其在市场上的巨大潜力，更预示着它对国民经济的积极贡献。这种关联度高、涉及面广的产业关系，使得该防静电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9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椅项目总征地面积为XXXX平方米，相当于约XX.XX亩，其中净用地面积为XXXX平方米，红线范围内相当于约XX.XX亩。这一用地规模充分考虑了防静电椅项目的建设需求，保障了防静电椅项目在合适的空间内得以充分发展。防静电椅项目规划的总建筑面积为XXXX平方米，其中主体工程建设占XXXX平方米，计容建筑面积达XXXX平方米。预计建筑工程的投资将达到XXXX万元，为防静电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椅项目计划购置的设备共计XXXX台（套），设备购置费用为XXXX万元。这一设备购置计划充分考虑到防静电椅项目的生产需求和技术要求，确保了防静电椅项目在生产运营中具备先进的技术装备和高效的生产能力。设备的合理配置将为防静电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椅项目计划总投资为XXXX万元，预计年实现营业收入为XXXX万元。这一产能规模的设定旨在确保防静电椅项目能够在投资与回报之间取得平衡，实现长期可持续的发展。防静电椅项目的总投资充分考虑到各个方面的需求，包括用地建设、设备购置等多个环节，以确保防静电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62"/>
      <w:r>
        <w:rPr>
          <w:rFonts w:ascii="仿宋" w:eastAsia="仿宋" w:hAnsi="仿宋" w:cs="仿宋" w:hint="eastAsia"/>
          <w:sz w:val="28"/>
          <w:lang w:eastAsia="zh-CN"/>
        </w:rPr>
        <w:t>二、防静电椅项目土建工程</w:t>
      </w:r>
      <w:bookmarkEnd w:id="5"/>
    </w:p>
    <w:p>
      <w:pPr>
        <w:pStyle w:val="Heading2"/>
        <w:rPr>
          <w:rFonts w:ascii="仿宋" w:eastAsia="仿宋" w:hAnsi="仿宋" w:cs="仿宋" w:hint="eastAsia"/>
          <w:lang w:eastAsia="zh-CN"/>
        </w:rPr>
      </w:pPr>
      <w:bookmarkStart w:id="6" w:name="_Toc2489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在防静电椅项目的建筑工程设计中，我们将秉承一系列重要的设计原则，以确保防静电椅项目建筑在功能、美观、可持续性等方面达到最佳效果。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首要原则是确保建筑的功能性得到最大化的发挥。我们将充分理解防静电椅项目的实际需求，合理布局各个功能区域，保证建筑在满足业务需求的同时，提供高效的工作环境。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在建筑设计中，我们将综合考虑建设和运营成本。通过精细的经济效益分析，确保设计方案在高效利用资源的同时，对防静电椅项目的长期盈利能力有积极的贡献。</w:t>
      </w:r>
    </w:p>
    <w:p>
      <w:pPr>
        <w:pStyle w:val="Heading2"/>
        <w:ind w:firstLine="560" w:firstLineChars="200"/>
        <w:rPr>
          <w:rFonts w:ascii="仿宋" w:eastAsia="仿宋" w:hAnsi="仿宋" w:cs="仿宋" w:hint="eastAsia"/>
          <w:sz w:val="28"/>
          <w:lang w:eastAsia="zh-CN"/>
        </w:rPr>
      </w:pPr>
      <w:bookmarkStart w:id="7" w:name="_Toc666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椅项目的土建工程设计中，我们将精准设定设计年限，结合防静电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防静电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671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防静电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防静电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防静电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304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本期工程防静电椅项目预计总建筑面积XXX平方米，其中：计容建筑面积XXX平方米，计划建筑工程投资XX万元，占防静电椅项目总投资的XX%。</w:t>
      </w:r>
    </w:p>
    <w:p>
      <w:pPr>
        <w:pStyle w:val="Heading1"/>
        <w:ind w:firstLine="560" w:firstLineChars="200"/>
        <w:rPr>
          <w:rFonts w:ascii="仿宋" w:eastAsia="仿宋" w:hAnsi="仿宋" w:cs="仿宋" w:hint="eastAsia"/>
          <w:sz w:val="28"/>
          <w:lang w:eastAsia="zh-CN"/>
        </w:rPr>
      </w:pPr>
      <w:bookmarkStart w:id="10" w:name="_Toc6708"/>
      <w:r>
        <w:rPr>
          <w:rFonts w:ascii="仿宋" w:eastAsia="仿宋" w:hAnsi="仿宋" w:cs="仿宋" w:hint="eastAsia"/>
          <w:sz w:val="28"/>
          <w:lang w:eastAsia="zh-CN"/>
        </w:rPr>
        <w:t>三、防静电椅项目危机管理</w:t>
      </w:r>
      <w:bookmarkEnd w:id="10"/>
    </w:p>
    <w:p>
      <w:pPr>
        <w:pStyle w:val="Heading2"/>
        <w:rPr>
          <w:rFonts w:ascii="仿宋" w:eastAsia="仿宋" w:hAnsi="仿宋" w:cs="仿宋" w:hint="eastAsia"/>
          <w:lang w:eastAsia="zh-CN"/>
        </w:rPr>
      </w:pPr>
      <w:bookmarkStart w:id="11" w:name="_Toc22910"/>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椅项目危机管理中，危机预警与识别是确保防静电椅项目稳健运行的核心步骤。通过建立全面的监测机制，防静电椅项目团队旨在及时发现和理解潜在的风险和危机因素，以便采取及时的预防和应对措施，确保防静电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首先，通过深入的风险评估，防静电椅项目团队全面分析了整个防静电椅项目和各个阶段可能存在的威胁。这包括准确评估每个潜在风险的发生概率和可能影响的程度，为后续危机预警提供了有力支持。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防静电椅项目团队着重于明确定义防静电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防静电椅项目进展的持续监控，团队能够及时发现潜在问题并作出迅速反应。防静电椅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在这一阶段，团队的专业素养和反应速度将发挥至关重要的作用，以确保潜在危机能够在初期得到有效的处理，最大程度地减轻负面影响。通过危机预警与识别，防静电椅项目得以更有序、可控地推进。</w:t>
      </w:r>
    </w:p>
    <w:p>
      <w:pPr>
        <w:pStyle w:val="Heading2"/>
        <w:ind w:firstLine="560" w:firstLineChars="200"/>
        <w:rPr>
          <w:rFonts w:ascii="仿宋" w:eastAsia="仿宋" w:hAnsi="仿宋" w:cs="仿宋" w:hint="eastAsia"/>
          <w:sz w:val="28"/>
          <w:lang w:eastAsia="zh-CN"/>
        </w:rPr>
      </w:pPr>
      <w:bookmarkStart w:id="12" w:name="_Toc32561"/>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在危机发生时，防静电椅项目团队立即行动，成立了应急小组。该小组的任务是迅速制定并实施紧急应对措施，以最小化潜在损失。以下是采取的主要措施：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暂停防静电椅项目进度：为遏制危机蔓延，防静电椅项目暂时停止进行，以便全面评估当前状况。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资源重新分配：重新评估防静电椅项目资源的分配，确保最大限度地减小损失。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实时沟通：与关键利益相关者建立实时沟通机制，向他们传递防静电椅项目危机的实际状况，保障防静电椅项目核心利益。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在紧急应对的同时，防静电椅项目团队强调了团队协作和有效沟通的重要性。以下是团队协作的关键举措：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信息共享机制：建立了信息共享平台，确保团队成员能够及时获取防静电椅项目危机的实时信息。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领导者沟通：防静电椅项目领导者通过定期会议和即时沟通工具，指导团队应对危机，保持团队稳定运行。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随着危机得到初步控制，防静电椅项目团队转向制定恢复计划，以确保防静电椅项目能够从中迅速恢复。主要恢复计划包括：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修复受损的进度计划：重新评估防静电椅项目进度，制定修复计划，确保防静电椅项目尽快回归正常进程。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重新调整资源分配：优化资源分配，确保防静电椅项目在有限资源下高效运转。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风险管理机制加强：对防静电椅项目风险进行全面评估，制定更强化的风险管理策略，以预防未来可能的危机。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31184"/>
      <w:r>
        <w:rPr>
          <w:rFonts w:ascii="仿宋" w:eastAsia="仿宋" w:hAnsi="仿宋" w:cs="仿宋" w:hint="eastAsia"/>
          <w:sz w:val="28"/>
          <w:lang w:eastAsia="zh-CN"/>
        </w:rPr>
        <w:t>四、防静电椅项目选址可行性分析</w:t>
      </w:r>
      <w:bookmarkEnd w:id="13"/>
    </w:p>
    <w:p>
      <w:pPr>
        <w:pStyle w:val="Heading2"/>
        <w:rPr>
          <w:rFonts w:ascii="仿宋" w:eastAsia="仿宋" w:hAnsi="仿宋" w:cs="仿宋" w:hint="eastAsia"/>
          <w:lang w:eastAsia="zh-CN"/>
        </w:rPr>
      </w:pPr>
      <w:bookmarkStart w:id="14" w:name="_Toc17277"/>
      <w:r>
        <w:rPr>
          <w:rFonts w:ascii="仿宋" w:eastAsia="仿宋" w:hAnsi="仿宋" w:cs="仿宋" w:hint="eastAsia"/>
          <w:lang w:eastAsia="zh-CN"/>
        </w:rPr>
        <w:t>(一)、防静电椅项目选址</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该防静电椅项目选址位于XX省XX市XX区XXX街道</w:t>
      </w:r>
    </w:p>
    <w:p>
      <w:pPr>
        <w:pStyle w:val="Heading2"/>
        <w:ind w:firstLine="560" w:firstLineChars="200"/>
        <w:rPr>
          <w:rFonts w:ascii="仿宋" w:eastAsia="仿宋" w:hAnsi="仿宋" w:cs="仿宋" w:hint="eastAsia"/>
          <w:sz w:val="28"/>
          <w:lang w:eastAsia="zh-CN"/>
        </w:rPr>
      </w:pPr>
      <w:bookmarkStart w:id="15" w:name="_Toc969"/>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防静电椅项目的征地面积将根据防静电椅项目的实际规模和需求进行精确规划。具体面积XXX平方米，旨在确保防静电椅项目不仅能够满足当前的发展需求，还能够预留空间以适应未来的扩展。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净用地面积是在征地面积基础上去除不可利用面积后的实际可开发用地。具体面积XXX平方米，考虑到环保、交通、安全等多方面因素，以确保防静电椅项目在整体利用效率上达到最优。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防静电椅项目计划建设的建筑总规模具体面积XXX平方米。这一规模的确定综合考虑了防静电椅项目的性质、规模，以及城市规划的相关要求，确保建筑布局与周边环境协调一致。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绿地率是防静电椅项目用地中被规划为绿地的比例。具体面积XXX平方米，旨在通过合理规划绿地，改善防静电椅项目周边环境，提升居民生活质量，并符合城市整体绿化规划。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容积率是用地上可以建设的建筑总体积与用地面积之比。具体面积XXX，通过合理的容积率规划，确保防静电椅项目建筑规模与周边环境和谐共生。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确保防静电椅项目选址与当地城市规划相一致，具体面积XXX平方米。通过与城市规划部门深入沟通，确保防静电椅项目不仅符合城市的整体发展方向，还能够融入城市的发展布局，为城市的长远发展贡献力量。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防静电椅项目选址符合当地产业政策，具体面积XXX平方米。这包括防静电椅项目对当地经济的促进作用，以及对相关产业的带动效应，确保防静电椅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用地总体要求必须符合环保和可持续发展的原则，具体面积XXX平方米。通过采用绿色建筑设计、节能减排等措施，确保防静电椅项目在建设和运营过程中对环境的影响最小化，达到可持续发展的要求。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确保防静电椅项目选址具备必要的公共设施配套，具体面积XXX平方米。这包括交通便利性、教育、医疗等基础设施，以提高居民生活品质，使得防静电椅项目选址更具吸引力。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考虑用地总体要求对当地社会稳定性的影响，具体面积XXX平方米。通过深入了解当地社区反馈，确保防静电椅项目的选址和建设过程对当地社会和谐稳定产生积极作用。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静电椅项目选址不仅符合法规和规划，还在实际操作中具有可行性。这一全面规划将为防静电椅项目的成功实施提供坚实的基础，确保防静电椅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9739"/>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防静电椅项目的设备规划和空间设计中，我们将采取灵活设备布局的措施。设备布局将根据实际需求进行灵活设计，避免不必要的浪费。通过合理规划设备摆放位置，我们将提高设备的利用率，减少设备间距，以确保防静电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进一步，我们计划在防静电椅项目内部引入共享设施的概念，例如共享会议室、办公区等。通过这种方式，我们可以减少对资源的重复建设，提高资源共享效率，从而减小防静电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7631"/>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防静电椅项目的总图布置中，我们将不同功能区域进行明确的规划，以最大程度满足防静电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4809"/>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防静电椅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防静电椅项目对环境的影响是综合评价的重要因素之一。我们将详细考虑选址周边的自然环境、生态保护区、水源地等情况，确保防静电椅项目的建设和运营对环境影响最小化，并符合当地的环保法规标准。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对选址的评价还需充分考虑当地政府的产业政策和法规。我们将详细了解防静电椅项目所在地的相关政策，确保防静电椅项目的规划和运营与当地法规相符，降低不必要的法律风险。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考虑到社会稳定性对企业运营的重要性，我们将评估选址地区的社会安全情况、劳工关系、社区反馈等方面，以确保防静电椅项目的建设和运营不会受到社会稳定性的负面影响。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最后，我们将综合考虑用地成本，包括土地购置费用、土地开发成本等。通过对用地成本的详细评估，我们能够做出更为精确的经济效益分析，为防静电椅项目的投资决策提供有力支持。</w:t>
      </w:r>
    </w:p>
    <w:p>
      <w:pPr>
        <w:pStyle w:val="Heading1"/>
        <w:ind w:firstLine="560" w:firstLineChars="200"/>
        <w:rPr>
          <w:rFonts w:ascii="仿宋" w:eastAsia="仿宋" w:hAnsi="仿宋" w:cs="仿宋" w:hint="eastAsia"/>
          <w:sz w:val="28"/>
          <w:lang w:eastAsia="zh-CN"/>
        </w:rPr>
      </w:pPr>
      <w:bookmarkStart w:id="19" w:name="_Toc31021"/>
      <w:r>
        <w:rPr>
          <w:rFonts w:ascii="仿宋" w:eastAsia="仿宋" w:hAnsi="仿宋" w:cs="仿宋" w:hint="eastAsia"/>
          <w:sz w:val="28"/>
          <w:lang w:eastAsia="zh-CN"/>
        </w:rPr>
        <w:t>五、防静电椅项目绩效评估</w:t>
      </w:r>
      <w:bookmarkEnd w:id="19"/>
    </w:p>
    <w:p>
      <w:pPr>
        <w:pStyle w:val="Heading2"/>
        <w:rPr>
          <w:rFonts w:ascii="仿宋" w:eastAsia="仿宋" w:hAnsi="仿宋" w:cs="仿宋" w:hint="eastAsia"/>
          <w:lang w:eastAsia="zh-CN"/>
        </w:rPr>
      </w:pPr>
      <w:bookmarkStart w:id="20" w:name="_Toc18009"/>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椅项目中，我们设计了一套全面的绩效评估指标，以确保防静电椅项目的可控和成功交付。这些指标跨足防静电椅项目目标、成本、进度和质量等多个维度，为我们提供了全面洞察防静电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椅项目目标达成率是我们关注的首要指标。我们设定了明确的目标，并通过定期监测和评估，迅速发现并应对潜在的目标偏差。这为防静电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成本绩效是另一个核心关注点。通过实际成本与预算成本的对比分析，我们深入了解成本差异的原因，及时调整资源分配，保持防静电椅项目在经济效益方面的合理水平。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椅项目进度作为关键的绩效指标之一，得到了精心的关注。我们制定了详细的防静电椅项目进度计划，并设立了进度符合度指标，确保实际进度与计划进度保持一致。这使我们能够快速发现和解决潜在的进度问题，保持防静电椅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https://d.book118.com/215143040244011122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防静电椅项目规划设计蓝图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1D386E"/>
    <w:rsid w:val="781D38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14304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2024-03-01T15:15:00Z</dcterms:created>
  <dcterms:modified xsi:type="dcterms:W3CDTF">2024-03-01T15:16:04Z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8E993676918F4A04B21325E564121F88_11</vt:lpwstr>
  </property>
  <property fmtid="{D5CDD505-2E9C-101B-9397-08002B2CF9AE}" pid="3" name="KSOProductBuildVer">
    <vt:lpwstr>2052-12.1.0.16388</vt:lpwstr>
  </property>
</Properties>
</file>