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8"/>
        </w:rPr>
      </w:pPr>
    </w:p>
    <w:p>
      <w:pPr>
        <w:spacing w:before="6"/>
        <w:ind w:left="1070" w:right="720" w:firstLine="0"/>
        <w:jc w:val="center"/>
        <w:rPr>
          <w:rFonts w:ascii="宋体" w:eastAsia="宋体" w:hint="eastAsia"/>
          <w:b/>
          <w:sz w:val="66"/>
        </w:rPr>
      </w:pPr>
      <w:r>
        <w:rPr>
          <w:rFonts w:ascii="宋体" w:eastAsia="宋体" w:hint="eastAsia"/>
          <w:b/>
          <w:w w:val="95"/>
          <w:sz w:val="66"/>
        </w:rPr>
        <w:t>绿色照明</w:t>
      </w:r>
    </w:p>
    <w:p>
      <w:pPr>
        <w:pStyle w:val="Title"/>
      </w:pPr>
      <w:r>
        <w:rPr>
          <w:spacing w:val="255"/>
        </w:rPr>
        <w:t>环境影响报告书</w:t>
      </w:r>
    </w:p>
    <w:p>
      <w:pPr>
        <w:pStyle w:val="Heading2"/>
        <w:tabs>
          <w:tab w:val="left" w:pos="5087"/>
          <w:tab w:val="left" w:pos="7565"/>
        </w:tabs>
        <w:spacing w:before="493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725376</wp:posOffset>
            </wp:positionV>
            <wp:extent cx="7182897" cy="63341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2897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ENVIRONMENTAL</w:t>
        <w:tab/>
        <w:t>IMPACT</w:t>
        <w:tab/>
        <w:t>ASSESSMENT</w:t>
      </w:r>
    </w:p>
    <w:p>
      <w:pPr>
        <w:spacing w:before="325"/>
        <w:ind w:left="1070" w:right="947" w:firstLine="0"/>
        <w:jc w:val="center"/>
        <w:rPr>
          <w:rFonts w:ascii="宋体" w:eastAsia="宋体" w:hint="eastAsia"/>
          <w:b/>
          <w:sz w:val="66"/>
        </w:rPr>
      </w:pPr>
      <w:r>
        <w:rPr>
          <w:rFonts w:ascii="宋体" w:eastAsia="宋体" w:hint="eastAsia"/>
          <w:b/>
          <w:sz w:val="66"/>
        </w:rPr>
        <w:t>〔简要本〕</w:t>
      </w: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spacing w:before="7"/>
        <w:rPr>
          <w:rFonts w:ascii="宋体"/>
          <w:b/>
          <w:sz w:val="84"/>
        </w:rPr>
      </w:pPr>
    </w:p>
    <w:p>
      <w:pPr>
        <w:spacing w:before="1"/>
        <w:ind w:left="783" w:right="989" w:firstLine="0"/>
        <w:jc w:val="center"/>
        <w:rPr>
          <w:rFonts w:ascii="宋体" w:eastAsia="宋体" w:hint="eastAsia"/>
          <w:b/>
          <w:sz w:val="54"/>
        </w:rPr>
      </w:pPr>
      <w:r>
        <w:rPr>
          <w:rFonts w:ascii="宋体" w:eastAsia="宋体" w:hint="eastAsia"/>
          <w:b/>
          <w:spacing w:val="27"/>
          <w:sz w:val="54"/>
        </w:rPr>
        <w:t>浙 江 省 工 业 环 保 设 计 研 究 院</w:t>
      </w:r>
    </w:p>
    <w:p>
      <w:pPr>
        <w:spacing w:before="335"/>
        <w:ind w:left="1070" w:right="940" w:firstLine="0"/>
        <w:jc w:val="center"/>
        <w:rPr>
          <w:rFonts w:ascii="Times New Roman" w:eastAsia="Times New Roman"/>
          <w:sz w:val="4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220726</wp:posOffset>
            </wp:positionV>
            <wp:extent cx="7835900" cy="88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5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48"/>
        </w:rPr>
        <w:t>INSTITUTE</w:t>
      </w:r>
      <w:r>
        <w:rPr>
          <w:rFonts w:ascii="Times New Roman" w:eastAsia="Times New Roman"/>
          <w:spacing w:val="-8"/>
          <w:sz w:val="48"/>
        </w:rPr>
        <w:t xml:space="preserve"> </w:t>
      </w:r>
      <w:r>
        <w:rPr>
          <w:rFonts w:ascii="Times New Roman" w:eastAsia="Times New Roman"/>
          <w:sz w:val="48"/>
        </w:rPr>
        <w:t>OF</w:t>
      </w:r>
      <w:r>
        <w:rPr>
          <w:rFonts w:ascii="Times New Roman" w:eastAsia="Times New Roman"/>
          <w:spacing w:val="-7"/>
          <w:sz w:val="48"/>
        </w:rPr>
        <w:t xml:space="preserve"> </w:t>
      </w:r>
      <w:r>
        <w:rPr>
          <w:rFonts w:ascii="Times New Roman" w:eastAsia="Times New Roman"/>
          <w:sz w:val="48"/>
        </w:rPr>
        <w:t>INDUSTRY</w:t>
      </w:r>
      <w:r>
        <w:rPr>
          <w:rFonts w:ascii="Times New Roman" w:eastAsia="Times New Roman"/>
          <w:spacing w:val="-7"/>
          <w:sz w:val="48"/>
        </w:rPr>
        <w:t xml:space="preserve"> </w:t>
      </w:r>
      <w:r>
        <w:rPr>
          <w:rFonts w:ascii="Times New Roman" w:eastAsia="Times New Roman"/>
          <w:sz w:val="48"/>
        </w:rPr>
        <w:t>&amp;</w:t>
      </w:r>
      <w:r>
        <w:rPr>
          <w:rFonts w:ascii="Times New Roman" w:eastAsia="Times New Roman"/>
          <w:spacing w:val="-7"/>
          <w:sz w:val="48"/>
        </w:rPr>
        <w:t xml:space="preserve"> </w:t>
      </w:r>
      <w:r>
        <w:rPr>
          <w:rFonts w:ascii="Times New Roman" w:eastAsia="Times New Roman"/>
          <w:sz w:val="48"/>
        </w:rPr>
        <w:t>D</w:t>
      </w:r>
      <w:r>
        <w:rPr>
          <w:rFonts w:ascii="宋体" w:eastAsia="宋体" w:hint="eastAsia"/>
          <w:sz w:val="48"/>
        </w:rPr>
        <w:t>，</w:t>
      </w:r>
      <w:r>
        <w:rPr>
          <w:rFonts w:ascii="Times New Roman" w:eastAsia="Times New Roman"/>
          <w:sz w:val="48"/>
        </w:rPr>
        <w:t>ZHEJIANG</w:t>
      </w:r>
      <w:r>
        <w:rPr>
          <w:rFonts w:ascii="Times New Roman" w:eastAsia="Times New Roman"/>
          <w:spacing w:val="-8"/>
          <w:sz w:val="48"/>
        </w:rPr>
        <w:t xml:space="preserve"> </w:t>
      </w:r>
      <w:r>
        <w:rPr>
          <w:rFonts w:ascii="Times New Roman" w:eastAsia="Times New Roman"/>
          <w:sz w:val="48"/>
        </w:rPr>
        <w:t>PROVINCE</w:t>
      </w:r>
    </w:p>
    <w:p>
      <w:pPr>
        <w:pStyle w:val="Heading1"/>
        <w:spacing w:before="305" w:line="228" w:lineRule="auto"/>
        <w:ind w:left="5175" w:right="5022"/>
        <w:jc w:val="center"/>
      </w:pPr>
      <w:r>
        <w:rPr>
          <w:rFonts w:ascii="Arial Narrow" w:eastAsia="Arial Narrow" w:hAnsi="Arial Narrow"/>
        </w:rPr>
        <w:t>(</w:t>
      </w:r>
      <w:r>
        <w:rPr>
          <w:spacing w:val="-7"/>
        </w:rPr>
        <w:t xml:space="preserve">国环评证乙字第 </w:t>
      </w:r>
      <w:r>
        <w:rPr>
          <w:rFonts w:ascii="Arial Narrow" w:eastAsia="Arial Narrow" w:hAnsi="Arial Narrow"/>
        </w:rPr>
        <w:t>2023</w:t>
      </w:r>
      <w:r>
        <w:rPr>
          <w:rFonts w:ascii="Arial Narrow" w:eastAsia="Arial Narrow" w:hAnsi="Arial Narrow"/>
          <w:spacing w:val="60"/>
        </w:rPr>
        <w:t xml:space="preserve"> </w:t>
      </w:r>
      <w:r>
        <w:t>号</w:t>
      </w:r>
      <w:r>
        <w:rPr>
          <w:rFonts w:ascii="Arial Narrow" w:eastAsia="Arial Narrow" w:hAnsi="Arial Narrow"/>
        </w:rPr>
        <w:t>)</w:t>
      </w:r>
      <w:r>
        <w:rPr>
          <w:rFonts w:ascii="Arial Narrow" w:eastAsia="Arial Narrow" w:hAnsi="Arial Narrow"/>
          <w:spacing w:val="-106"/>
        </w:rPr>
        <w:t xml:space="preserve"> </w:t>
      </w:r>
      <w:r>
        <w:rPr>
          <w:spacing w:val="-2"/>
        </w:rPr>
        <w:t>二 ○ ○ 八 年 五 月</w:t>
      </w:r>
    </w:p>
    <w:p>
      <w:pPr>
        <w:spacing w:after="0" w:line="228" w:lineRule="auto"/>
        <w:jc w:val="center"/>
        <w:sectPr>
          <w:type w:val="continuous"/>
          <w:pgSz w:w="17860" w:h="25260"/>
          <w:pgMar w:top="2420" w:right="1240" w:bottom="280" w:left="1040" w:header="708" w:footer="708"/>
          <w:cols w:space="708"/>
        </w:sectPr>
      </w:pPr>
    </w:p>
    <w:p>
      <w:pPr>
        <w:tabs>
          <w:tab w:val="left" w:pos="1095"/>
        </w:tabs>
        <w:spacing w:before="0" w:line="809" w:lineRule="exact"/>
        <w:ind w:left="138" w:right="0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p>
      <w:pPr>
        <w:pStyle w:val="Heading6"/>
        <w:tabs>
          <w:tab w:val="left" w:leader="middleDot" w:pos="13355"/>
        </w:tabs>
        <w:spacing w:line="628" w:lineRule="exact"/>
        <w:ind w:left="1531"/>
        <w:rPr>
          <w:rFonts w:ascii="Arial Narrow" w:eastAsia="Arial Narrow"/>
        </w:rPr>
      </w:pPr>
      <w:r>
        <w:t>一、工程概况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0</w:t>
      </w:r>
    </w:p>
    <w:p>
      <w:pPr>
        <w:tabs>
          <w:tab w:val="left" w:leader="middleDot" w:pos="13377"/>
        </w:tabs>
        <w:spacing w:before="0" w:line="550" w:lineRule="exact"/>
        <w:ind w:left="1722" w:right="0" w:firstLine="0"/>
        <w:jc w:val="left"/>
        <w:rPr>
          <w:rFonts w:ascii="Arial Narrow" w:eastAsia="Arial Narrow"/>
          <w:sz w:val="31"/>
        </w:rPr>
      </w:pPr>
      <w:r>
        <w:rPr>
          <w:w w:val="105"/>
          <w:sz w:val="31"/>
        </w:rPr>
        <w:t>工程由来</w:t>
      </w:r>
      <w:r>
        <w:rPr>
          <w:rFonts w:ascii="Times New Roman" w:eastAsia="Times New Roman"/>
          <w:w w:val="105"/>
          <w:sz w:val="31"/>
        </w:rPr>
        <w:tab/>
      </w:r>
      <w:r>
        <w:rPr>
          <w:rFonts w:ascii="Arial Narrow" w:eastAsia="Arial Narrow"/>
          <w:w w:val="105"/>
          <w:sz w:val="31"/>
        </w:rPr>
        <w:t>0</w:t>
      </w:r>
    </w:p>
    <w:sdt>
      <w:sdtPr>
        <w:id w:val="1559520541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middleDot" w:pos="13535"/>
            </w:tabs>
            <w:spacing w:line="484" w:lineRule="exact"/>
            <w:rPr>
              <w:rFonts w:ascii="Arial Narrow" w:eastAsia="Arial Narrow"/>
            </w:rPr>
          </w:pPr>
          <w:r>
            <w:t>工程名称、性质及建设地点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</w:p>
        <w:p>
          <w:pPr>
            <w:pStyle w:val="TOC1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二、工程内容及污染因素分析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2"/>
            <w:tabs>
              <w:tab w:val="right" w:leader="middleDot" w:pos="13535"/>
            </w:tabs>
            <w:spacing w:line="550" w:lineRule="exact"/>
            <w:rPr>
              <w:rFonts w:ascii="Arial Narrow" w:eastAsia="Arial Narrow"/>
            </w:rPr>
          </w:pPr>
          <w:r>
            <w:t>工程总投资及经济技术指标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产品方案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原辅材料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主要设备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生产制度及劳动定员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工程内容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6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rPr>
              <w:w w:val="105"/>
            </w:rPr>
            <w:t>建设工程工程分析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7</w:t>
          </w:r>
        </w:p>
        <w:p>
          <w:pPr>
            <w:pStyle w:val="TOC2"/>
            <w:tabs>
              <w:tab w:val="right" w:leader="middleDot" w:pos="1353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rPr>
              <w:w w:val="105"/>
            </w:rPr>
            <w:t>工程污染源分析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9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484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w w:val="105"/>
            </w:rPr>
            <w:t>工程污染源排放状况汇总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11</w:t>
          </w:r>
          <w:r>
            <w:fldChar w:fldCharType="end"/>
          </w:r>
        </w:p>
        <w:p>
          <w:pPr>
            <w:pStyle w:val="TOC1"/>
            <w:tabs>
              <w:tab w:val="right" w:leader="middleDot" w:pos="1355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三、选址周边环境及保护目标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550" w:lineRule="exact"/>
            <w:rPr>
              <w:rFonts w:ascii="Arial Narrow" w:eastAsia="Arial Narrow"/>
            </w:rPr>
          </w:pPr>
          <w:r>
            <w:rPr>
              <w:w w:val="105"/>
            </w:rPr>
            <w:t>环境质量现状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12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工程四周主要污染源状况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工程四周环境保护目标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公用工程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14</w:t>
          </w:r>
        </w:p>
        <w:p>
          <w:pPr>
            <w:pStyle w:val="TOC2"/>
            <w:tabs>
              <w:tab w:val="right" w:leader="middleDot" w:pos="13557"/>
            </w:tabs>
            <w:spacing w:line="484" w:lineRule="exact"/>
            <w:rPr>
              <w:rFonts w:ascii="Arial Narrow" w:eastAsia="Arial Narrow"/>
            </w:rPr>
          </w:pPr>
          <w:r>
            <w:rPr>
              <w:w w:val="105"/>
            </w:rPr>
            <w:t>平面布置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</w:p>
        <w:p>
          <w:pPr>
            <w:pStyle w:val="TOC1"/>
            <w:tabs>
              <w:tab w:val="right" w:leader="middleDot" w:pos="1355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四、环境影响推测主要结论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16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566" w:lineRule="exact"/>
            <w:rPr>
              <w:rFonts w:ascii="Arial Narrow" w:eastAsia="Arial Narrow"/>
            </w:rPr>
          </w:pPr>
          <w:r>
            <w:rPr>
              <w:w w:val="105"/>
            </w:rPr>
            <w:t>大气环境影响分析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</w:p>
        <w:p>
          <w:pPr>
            <w:pStyle w:val="TOC2"/>
            <w:tabs>
              <w:tab w:val="right" w:leader="middleDot" w:pos="13557"/>
            </w:tabs>
            <w:spacing w:before="31" w:line="556" w:lineRule="exact"/>
            <w:rPr>
              <w:rFonts w:ascii="Arial Narrow" w:eastAsia="Arial Narrow"/>
            </w:rPr>
          </w:pPr>
          <w:r>
            <w:rPr>
              <w:rFonts w:ascii="Arial Narrow" w:eastAsia="Arial Narrow"/>
              <w:w w:val="110"/>
            </w:rPr>
            <w:t xml:space="preserve">4. 2 </w:t>
          </w:r>
          <w:r>
            <w:rPr>
              <w:w w:val="110"/>
            </w:rPr>
            <w:t>水环境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18</w:t>
          </w:r>
        </w:p>
        <w:p>
          <w:pPr>
            <w:pStyle w:val="TOC2"/>
            <w:tabs>
              <w:tab w:val="right" w:leader="middleDot" w:pos="13557"/>
            </w:tabs>
            <w:spacing w:line="509" w:lineRule="exact"/>
            <w:rPr>
              <w:rFonts w:ascii="Arial Narrow" w:eastAsia="Arial Narrow"/>
            </w:rPr>
          </w:pPr>
          <w:r>
            <w:rPr>
              <w:rFonts w:ascii="Arial Narrow" w:eastAsia="Arial Narrow"/>
              <w:w w:val="110"/>
            </w:rPr>
            <w:t xml:space="preserve">4. 3 </w:t>
          </w:r>
          <w:r>
            <w:rPr>
              <w:w w:val="110"/>
            </w:rPr>
            <w:t>声环境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18</w:t>
          </w:r>
        </w:p>
        <w:p>
          <w:pPr>
            <w:pStyle w:val="TOC2"/>
            <w:tabs>
              <w:tab w:val="right" w:leader="middleDot" w:pos="13557"/>
            </w:tabs>
            <w:spacing w:line="453" w:lineRule="exact"/>
            <w:rPr>
              <w:rFonts w:ascii="Arial Narrow" w:eastAsia="Arial Narrow"/>
            </w:rPr>
          </w:pPr>
          <w:r>
            <w:rPr>
              <w:w w:val="105"/>
            </w:rPr>
            <w:t>固废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18</w:t>
          </w:r>
        </w:p>
        <w:p>
          <w:pPr>
            <w:pStyle w:val="TOC1"/>
            <w:tabs>
              <w:tab w:val="right" w:leader="middleDot" w:pos="1355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五</w:t>
          </w:r>
          <w:r>
            <w:rPr>
              <w:spacing w:val="72"/>
            </w:rPr>
            <w:t xml:space="preserve"> </w:t>
          </w:r>
          <w:r>
            <w:t>对策措施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20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550" w:lineRule="exact"/>
            <w:rPr>
              <w:rFonts w:ascii="Arial Narrow" w:eastAsia="Arial Narrow"/>
            </w:rPr>
          </w:pPr>
          <w:r>
            <w:rPr>
              <w:w w:val="105"/>
            </w:rPr>
            <w:t>工程营运期污染治理措施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20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环保投资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25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环保处理设施损益分析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26</w:t>
          </w:r>
        </w:p>
        <w:p>
          <w:pPr>
            <w:pStyle w:val="TOC2"/>
            <w:tabs>
              <w:tab w:val="right" w:leader="middleDot" w:pos="13557"/>
            </w:tabs>
            <w:spacing w:line="485" w:lineRule="exact"/>
            <w:rPr>
              <w:rFonts w:ascii="Arial Narrow" w:eastAsia="Arial Narrow"/>
            </w:rPr>
          </w:pPr>
          <w:r>
            <w:rPr>
              <w:w w:val="105"/>
            </w:rPr>
            <w:t>工程先进展分析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26</w:t>
          </w:r>
        </w:p>
        <w:p>
          <w:pPr>
            <w:pStyle w:val="TOC1"/>
            <w:tabs>
              <w:tab w:val="right" w:leader="middleDot" w:pos="1355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六、总量掌握及公众参与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28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550" w:lineRule="exact"/>
            <w:rPr>
              <w:rFonts w:ascii="Arial Narrow" w:eastAsia="Arial Narrow"/>
            </w:rPr>
          </w:pPr>
          <w:r>
            <w:rPr>
              <w:w w:val="105"/>
            </w:rPr>
            <w:t>总量掌握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28</w:t>
          </w:r>
        </w:p>
        <w:p>
          <w:pPr>
            <w:pStyle w:val="TOC2"/>
            <w:tabs>
              <w:tab w:val="right" w:leader="middleDot" w:pos="13557"/>
            </w:tabs>
            <w:spacing w:line="484" w:lineRule="exact"/>
            <w:rPr>
              <w:rFonts w:ascii="Arial Narrow" w:eastAsia="Arial Narrow"/>
            </w:rPr>
          </w:pPr>
          <w:r>
            <w:rPr>
              <w:w w:val="105"/>
            </w:rPr>
            <w:t>公众参与调查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28</w:t>
          </w:r>
        </w:p>
        <w:p>
          <w:pPr>
            <w:pStyle w:val="TOC1"/>
            <w:tabs>
              <w:tab w:val="right" w:leader="middleDot" w:pos="1355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七、环境可行性及评价结论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32</w:t>
          </w:r>
          <w:r>
            <w:fldChar w:fldCharType="end"/>
          </w:r>
        </w:p>
        <w:p>
          <w:pPr>
            <w:pStyle w:val="TOC2"/>
            <w:tabs>
              <w:tab w:val="right" w:leader="middleDot" w:pos="13557"/>
            </w:tabs>
            <w:spacing w:line="550" w:lineRule="exact"/>
            <w:rPr>
              <w:rFonts w:ascii="Arial Narrow" w:eastAsia="Arial Narrow"/>
            </w:rPr>
          </w:pPr>
          <w:r>
            <w:rPr>
              <w:w w:val="105"/>
            </w:rPr>
            <w:t>环保审批原则和符合性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32</w:t>
          </w:r>
        </w:p>
        <w:p>
          <w:pPr>
            <w:pStyle w:val="TOC2"/>
            <w:tabs>
              <w:tab w:val="right" w:leader="middleDot" w:pos="13557"/>
            </w:tabs>
            <w:rPr>
              <w:rFonts w:ascii="Arial Narrow" w:eastAsia="Arial Narrow"/>
            </w:rPr>
          </w:pPr>
          <w:r>
            <w:rPr>
              <w:w w:val="105"/>
            </w:rPr>
            <w:t>工程选址合理性分析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32</w:t>
          </w:r>
        </w:p>
        <w:p>
          <w:pPr>
            <w:pStyle w:val="TOC2"/>
            <w:tabs>
              <w:tab w:val="right" w:leader="middleDot" w:pos="13557"/>
            </w:tabs>
            <w:spacing w:line="484" w:lineRule="exact"/>
            <w:rPr>
              <w:rFonts w:ascii="Arial Narrow" w:eastAsia="Arial Narrow"/>
            </w:rPr>
          </w:pPr>
          <w:r>
            <w:rPr>
              <w:w w:val="105"/>
            </w:rPr>
            <w:t>工程布局合理性分析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36</w:t>
          </w:r>
        </w:p>
        <w:p>
          <w:pPr>
            <w:pStyle w:val="TOC1"/>
            <w:tabs>
              <w:tab w:val="right" w:leader="middleDot" w:pos="13550"/>
            </w:tabs>
            <w:spacing w:line="592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八、环评总结论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38</w:t>
          </w:r>
          <w:r>
            <w:fldChar w:fldCharType="end"/>
          </w:r>
        </w:p>
      </w:sdtContent>
    </w:sdt>
    <w:p>
      <w:pPr>
        <w:spacing w:after="0" w:line="592" w:lineRule="exact"/>
        <w:rPr>
          <w:rFonts w:ascii="Arial Narrow" w:eastAsia="Arial Narrow"/>
        </w:rPr>
      </w:pPr>
      <w:r>
        <w:rPr>
          <w:rFonts w:ascii="Arial Narrow" w:eastAsia="Arial Narrow"/>
        </w:rPr>
        <w:br/>
      </w:r>
      <w:r>
        <w:rPr>
          <w:rFonts w:ascii="Arial Narrow" w:eastAsia="Arial Narrow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https://d.book118.com/215242311230011034</w:t>
        </w:r>
      </w:hyperlink>
    </w:p>
    <w:p>
      <w:pPr>
        <w:spacing w:after="0" w:line="592" w:lineRule="exact"/>
        <w:rPr>
          <w:rFonts w:ascii="Arial Narrow" w:eastAsia="Arial Narrow"/>
        </w:rPr>
      </w:pPr>
    </w:p>
    <w:sectPr>
      <w:pgSz w:w="17860" w:h="25260"/>
      <w:pgMar w:top="1480" w:right="1240" w:bottom="280" w:left="10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640E"/>
    <w:multiLevelType w:val="hybridMultilevel"/>
    <w:tmpl w:val="00000000"/>
    <w:lvl w:ilvl="0">
      <w:start w:val="1"/>
      <w:numFmt w:val="decimal"/>
      <w:lvlText w:val="(%1)"/>
      <w:lvlJc w:val="left"/>
      <w:pPr>
        <w:ind w:left="1282" w:hanging="422"/>
        <w:jc w:val="left"/>
      </w:pPr>
      <w:rPr>
        <w:rFonts w:ascii="Arial Narrow" w:eastAsia="Arial Narrow" w:hAnsi="Arial Narrow" w:cs="Arial Narrow" w:hint="default"/>
        <w:w w:val="116"/>
        <w:sz w:val="34"/>
        <w:szCs w:val="34"/>
      </w:rPr>
    </w:lvl>
    <w:lvl w:ilvl="1">
      <w:start w:val="0"/>
      <w:numFmt w:val="bullet"/>
      <w:lvlText w:val="•"/>
      <w:lvlJc w:val="left"/>
      <w:pPr>
        <w:ind w:left="270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422"/>
      </w:pPr>
      <w:rPr>
        <w:rFonts w:hint="default"/>
      </w:rPr>
    </w:lvl>
  </w:abstractNum>
  <w:abstractNum w:abstractNumId="1">
    <w:nsid w:val="1017F565"/>
    <w:multiLevelType w:val="hybridMultilevel"/>
    <w:tmpl w:val="00000000"/>
    <w:lvl w:ilvl="0">
      <w:start w:val="1"/>
      <w:numFmt w:val="decimal"/>
      <w:lvlText w:val="（%1）"/>
      <w:lvlJc w:val="left"/>
      <w:pPr>
        <w:ind w:left="2905" w:hanging="924"/>
        <w:jc w:val="left"/>
      </w:pPr>
      <w:rPr>
        <w:rFonts w:ascii="宋体" w:eastAsia="宋体" w:hAnsi="宋体" w:cs="宋体" w:hint="default"/>
        <w:b/>
        <w:bCs/>
        <w:spacing w:val="-16"/>
        <w:w w:val="99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4167" w:hanging="9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5" w:hanging="9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3" w:hanging="9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1" w:hanging="9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9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7" w:hanging="9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5" w:hanging="9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3" w:hanging="924"/>
      </w:pPr>
      <w:rPr>
        <w:rFonts w:hint="default"/>
      </w:rPr>
    </w:lvl>
  </w:abstractNum>
  <w:abstractNum w:abstractNumId="2">
    <w:nsid w:val="15EF23EC"/>
    <w:multiLevelType w:val="hybridMultilevel"/>
    <w:tmpl w:val="00000000"/>
    <w:lvl w:ilvl="0">
      <w:start w:val="1"/>
      <w:numFmt w:val="decimal"/>
      <w:lvlText w:val="(%1)"/>
      <w:lvlJc w:val="left"/>
      <w:pPr>
        <w:ind w:left="1282" w:hanging="422"/>
        <w:jc w:val="left"/>
      </w:pPr>
      <w:rPr>
        <w:rFonts w:ascii="Arial Narrow" w:eastAsia="Arial Narrow" w:hAnsi="Arial Narrow" w:cs="Arial Narrow" w:hint="default"/>
        <w:w w:val="116"/>
        <w:sz w:val="34"/>
        <w:szCs w:val="34"/>
      </w:rPr>
    </w:lvl>
    <w:lvl w:ilvl="1">
      <w:start w:val="0"/>
      <w:numFmt w:val="bullet"/>
      <w:lvlText w:val="•"/>
      <w:lvlJc w:val="left"/>
      <w:pPr>
        <w:ind w:left="270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422"/>
      </w:pPr>
      <w:rPr>
        <w:rFonts w:hint="default"/>
      </w:rPr>
    </w:lvl>
  </w:abstractNum>
  <w:abstractNum w:abstractNumId="3">
    <w:nsid w:val="241516F8"/>
    <w:multiLevelType w:val="hybridMultilevel"/>
    <w:tmpl w:val="00000000"/>
    <w:lvl w:ilvl="0">
      <w:start w:val="7"/>
      <w:numFmt w:val="decimal"/>
      <w:lvlText w:val="%1"/>
      <w:lvlJc w:val="left"/>
      <w:pPr>
        <w:ind w:left="247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0" w:hanging="810"/>
        <w:jc w:val="lef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2470" w:hanging="810"/>
        <w:jc w:val="left"/>
      </w:pPr>
      <w:rPr>
        <w:rFonts w:hint="default"/>
        <w:w w:val="96"/>
      </w:rPr>
    </w:lvl>
    <w:lvl w:ilvl="3">
      <w:start w:val="0"/>
      <w:numFmt w:val="bullet"/>
      <w:lvlText w:val="•"/>
      <w:lvlJc w:val="left"/>
      <w:pPr>
        <w:ind w:left="640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9" w:hanging="810"/>
      </w:pPr>
      <w:rPr>
        <w:rFonts w:hint="default"/>
      </w:rPr>
    </w:lvl>
  </w:abstractNum>
  <w:abstractNum w:abstractNumId="4">
    <w:nsid w:val="280541F7"/>
    <w:multiLevelType w:val="hybridMultilevel"/>
    <w:tmpl w:val="00000000"/>
    <w:lvl w:ilvl="0">
      <w:start w:val="4"/>
      <w:numFmt w:val="decimal"/>
      <w:lvlText w:val="%1."/>
      <w:lvlJc w:val="left"/>
      <w:pPr>
        <w:ind w:left="1448" w:hanging="360"/>
        <w:jc w:val="left"/>
      </w:pPr>
      <w:rPr>
        <w:rFonts w:ascii="Arial Narrow" w:eastAsia="Arial Narrow" w:hAnsi="Arial Narrow" w:cs="Arial Narrow" w:hint="default"/>
        <w:b/>
        <w:bCs/>
        <w:i/>
        <w:w w:val="109"/>
        <w:sz w:val="36"/>
        <w:szCs w:val="36"/>
      </w:rPr>
    </w:lvl>
    <w:lvl w:ilvl="1">
      <w:start w:val="1"/>
      <w:numFmt w:val="decimal"/>
      <w:lvlText w:val="（%2）"/>
      <w:lvlJc w:val="left"/>
      <w:pPr>
        <w:ind w:left="1088" w:hanging="901"/>
        <w:jc w:val="left"/>
      </w:pPr>
      <w:rPr>
        <w:rFonts w:ascii="微软雅黑" w:eastAsia="微软雅黑" w:hAnsi="微软雅黑" w:cs="微软雅黑" w:hint="default"/>
        <w:spacing w:val="-1"/>
        <w:w w:val="90"/>
        <w:sz w:val="34"/>
        <w:szCs w:val="34"/>
      </w:rPr>
    </w:lvl>
    <w:lvl w:ilvl="2">
      <w:start w:val="0"/>
      <w:numFmt w:val="bullet"/>
      <w:lvlText w:val="•"/>
      <w:lvlJc w:val="left"/>
      <w:pPr>
        <w:ind w:left="30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7" w:hanging="901"/>
      </w:pPr>
      <w:rPr>
        <w:rFonts w:hint="default"/>
      </w:rPr>
    </w:lvl>
  </w:abstractNum>
  <w:abstractNum w:abstractNumId="5">
    <w:nsid w:val="293C601C"/>
    <w:multiLevelType w:val="hybridMultilevel"/>
    <w:tmpl w:val="00000000"/>
    <w:lvl w:ilvl="0">
      <w:start w:val="2"/>
      <w:numFmt w:val="decimal"/>
      <w:lvlText w:val="%1."/>
      <w:lvlJc w:val="left"/>
      <w:pPr>
        <w:ind w:left="2445" w:hanging="450"/>
        <w:jc w:val="left"/>
      </w:pPr>
      <w:rPr>
        <w:rFonts w:ascii="Arial Narrow" w:eastAsia="Arial Narrow" w:hAnsi="Arial Narrow" w:cs="Arial Narrow" w:hint="default"/>
        <w:b/>
        <w:bCs/>
        <w:i/>
        <w:w w:val="109"/>
        <w:sz w:val="36"/>
        <w:szCs w:val="36"/>
      </w:rPr>
    </w:lvl>
    <w:lvl w:ilvl="1">
      <w:start w:val="3"/>
      <w:numFmt w:val="decimal"/>
      <w:lvlText w:val="%2."/>
      <w:lvlJc w:val="left"/>
      <w:pPr>
        <w:ind w:left="2702" w:hanging="541"/>
        <w:jc w:val="right"/>
      </w:pPr>
      <w:rPr>
        <w:rFonts w:ascii="Arial Narrow" w:eastAsia="Arial Narrow" w:hAnsi="Arial Narrow" w:cs="Arial Narrow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1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7" w:hanging="541"/>
      </w:pPr>
      <w:rPr>
        <w:rFonts w:hint="default"/>
      </w:rPr>
    </w:lvl>
  </w:abstractNum>
  <w:abstractNum w:abstractNumId="6">
    <w:nsid w:val="2FAAEFD0"/>
    <w:multiLevelType w:val="hybridMultilevel"/>
    <w:tmpl w:val="00000000"/>
    <w:lvl w:ilvl="0">
      <w:start w:val="2"/>
      <w:numFmt w:val="decimal"/>
      <w:lvlText w:val="（%1）"/>
      <w:lvlJc w:val="left"/>
      <w:pPr>
        <w:ind w:left="1660" w:hanging="901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901"/>
      </w:pPr>
      <w:rPr>
        <w:rFonts w:hint="default"/>
      </w:rPr>
    </w:lvl>
  </w:abstractNum>
  <w:abstractNum w:abstractNumId="7">
    <w:nsid w:val="3C88E9A4"/>
    <w:multiLevelType w:val="hybridMultilevel"/>
    <w:tmpl w:val="00000000"/>
    <w:lvl w:ilvl="0">
      <w:start w:val="2"/>
      <w:numFmt w:val="decimal"/>
      <w:lvlText w:val="（%1）"/>
      <w:lvlJc w:val="left"/>
      <w:pPr>
        <w:ind w:left="261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277" w:hanging="271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405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71"/>
      </w:pPr>
      <w:rPr>
        <w:rFonts w:hint="default"/>
      </w:rPr>
    </w:lvl>
  </w:abstractNum>
  <w:abstractNum w:abstractNumId="8">
    <w:nsid w:val="48FD53A8"/>
    <w:multiLevelType w:val="hybridMultilevel"/>
    <w:tmpl w:val="00000000"/>
    <w:lvl w:ilvl="0">
      <w:start w:val="1"/>
      <w:numFmt w:val="decimal"/>
      <w:lvlText w:val="%1"/>
      <w:lvlJc w:val="left"/>
      <w:pPr>
        <w:ind w:left="1948" w:hanging="67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088" w:hanging="421"/>
        <w:jc w:val="left"/>
      </w:pPr>
      <w:rPr>
        <w:rFonts w:ascii="Times New Roman" w:eastAsia="Times New Roman" w:hAnsi="Times New Roman" w:cs="Times New Roman" w:hint="default"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201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8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54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5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96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39" w:hanging="421"/>
      </w:pPr>
      <w:rPr>
        <w:rFonts w:hint="default"/>
      </w:rPr>
    </w:lvl>
  </w:abstractNum>
  <w:abstractNum w:abstractNumId="9">
    <w:nsid w:val="4CF4AD73"/>
    <w:multiLevelType w:val="hybridMultilevel"/>
    <w:tmpl w:val="00000000"/>
    <w:lvl w:ilvl="0">
      <w:start w:val="1"/>
      <w:numFmt w:val="decimal"/>
      <w:lvlText w:val="（%1）"/>
      <w:lvlJc w:val="left"/>
      <w:pPr>
        <w:ind w:left="1660" w:hanging="901"/>
        <w:jc w:val="right"/>
      </w:pPr>
      <w:rPr>
        <w:rFonts w:hint="default"/>
        <w:w w:val="96"/>
      </w:rPr>
    </w:lvl>
    <w:lvl w:ilvl="1">
      <w:start w:val="0"/>
      <w:numFmt w:val="bullet"/>
      <w:lvlText w:val="•"/>
      <w:lvlJc w:val="left"/>
      <w:pPr>
        <w:ind w:left="30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901"/>
      </w:pPr>
      <w:rPr>
        <w:rFonts w:hint="default"/>
      </w:rPr>
    </w:lvl>
  </w:abstractNum>
  <w:abstractNum w:abstractNumId="10">
    <w:nsid w:val="58BE91DD"/>
    <w:multiLevelType w:val="hybridMultilevel"/>
    <w:tmpl w:val="00000000"/>
    <w:lvl w:ilvl="0">
      <w:start w:val="7"/>
      <w:numFmt w:val="decimal"/>
      <w:lvlText w:val="%1"/>
      <w:lvlJc w:val="left"/>
      <w:pPr>
        <w:ind w:left="7133" w:hanging="5642"/>
        <w:jc w:val="right"/>
      </w:pPr>
      <w:rPr>
        <w:rFonts w:ascii="Times New Roman" w:eastAsia="Times New Roman" w:hAnsi="Times New Roman" w:cs="Times New Roman" w:hint="default"/>
        <w:w w:val="102"/>
        <w:position w:val="-8"/>
        <w:sz w:val="31"/>
        <w:szCs w:val="31"/>
      </w:rPr>
    </w:lvl>
    <w:lvl w:ilvl="1">
      <w:start w:val="0"/>
      <w:numFmt w:val="bullet"/>
      <w:lvlText w:val="•"/>
      <w:lvlJc w:val="left"/>
      <w:pPr>
        <w:ind w:left="7708" w:hanging="5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76" w:hanging="5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44" w:hanging="5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2" w:hanging="5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0" w:hanging="5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8" w:hanging="5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6" w:hanging="5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4" w:hanging="5642"/>
      </w:pPr>
      <w:rPr>
        <w:rFonts w:hint="default"/>
      </w:rPr>
    </w:lvl>
  </w:abstractNum>
  <w:abstractNum w:abstractNumId="11">
    <w:nsid w:val="5D144B05"/>
    <w:multiLevelType w:val="hybridMultilevel"/>
    <w:tmpl w:val="00000000"/>
    <w:lvl w:ilvl="0">
      <w:start w:val="2"/>
      <w:numFmt w:val="decimal"/>
      <w:lvlText w:val="%1"/>
      <w:lvlJc w:val="left"/>
      <w:pPr>
        <w:ind w:left="1628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8" w:hanging="540"/>
        <w:jc w:val="left"/>
      </w:pPr>
      <w:rPr>
        <w:rFonts w:hint="default"/>
        <w:b/>
        <w:bCs/>
        <w:w w:val="98"/>
      </w:rPr>
    </w:lvl>
    <w:lvl w:ilvl="2">
      <w:start w:val="16"/>
      <w:numFmt w:val="decimal"/>
      <w:lvlText w:val="%3"/>
      <w:lvlJc w:val="left"/>
      <w:pPr>
        <w:ind w:left="2985" w:hanging="1663"/>
        <w:jc w:val="left"/>
      </w:pPr>
      <w:rPr>
        <w:rFonts w:hint="default"/>
        <w:w w:val="92"/>
        <w:position w:val="7"/>
      </w:rPr>
    </w:lvl>
    <w:lvl w:ilvl="3">
      <w:start w:val="0"/>
      <w:numFmt w:val="bullet"/>
      <w:lvlText w:val="•"/>
      <w:lvlJc w:val="left"/>
      <w:pPr>
        <w:ind w:left="3362" w:hanging="1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54" w:hanging="1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5" w:hanging="1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7" w:hanging="1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28" w:hanging="1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20" w:hanging="1663"/>
      </w:pPr>
      <w:rPr>
        <w:rFonts w:hint="default"/>
      </w:rPr>
    </w:lvl>
  </w:abstractNum>
  <w:abstractNum w:abstractNumId="12">
    <w:nsid w:val="61009C69"/>
    <w:multiLevelType w:val="hybridMultilevel"/>
    <w:tmpl w:val="00000000"/>
    <w:lvl w:ilvl="0">
      <w:start w:val="2"/>
      <w:numFmt w:val="decimal"/>
      <w:lvlText w:val="%1."/>
      <w:lvlJc w:val="left"/>
      <w:pPr>
        <w:ind w:left="2189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2."/>
      <w:lvlJc w:val="left"/>
      <w:pPr>
        <w:ind w:left="2560" w:hanging="393"/>
        <w:jc w:val="left"/>
      </w:pPr>
      <w:rPr>
        <w:rFonts w:ascii="Arial Narrow" w:eastAsia="Arial Narrow" w:hAnsi="Arial Narrow" w:cs="Arial Narrow" w:hint="default"/>
        <w:b/>
        <w:bCs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00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6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6" w:hanging="393"/>
      </w:pPr>
      <w:rPr>
        <w:rFonts w:hint="default"/>
      </w:rPr>
    </w:lvl>
  </w:abstractNum>
  <w:abstractNum w:abstractNumId="13">
    <w:nsid w:val="77ABAD05"/>
    <w:multiLevelType w:val="hybridMultilevel"/>
    <w:tmpl w:val="00000000"/>
    <w:lvl w:ilvl="0">
      <w:start w:val="7"/>
      <w:numFmt w:val="decimal"/>
      <w:lvlText w:val="%1"/>
      <w:lvlJc w:val="left"/>
      <w:pPr>
        <w:ind w:left="1660" w:hanging="270"/>
        <w:jc w:val="left"/>
      </w:pPr>
      <w:rPr>
        <w:rFonts w:ascii="Cambria" w:eastAsia="Cambria" w:hAnsi="Cambria" w:cs="Cambria" w:hint="default"/>
        <w:w w:val="90"/>
        <w:sz w:val="36"/>
        <w:szCs w:val="36"/>
      </w:rPr>
    </w:lvl>
    <w:lvl w:ilvl="1">
      <w:start w:val="1"/>
      <w:numFmt w:val="decimal"/>
      <w:lvlText w:val="（%2）"/>
      <w:lvlJc w:val="left"/>
      <w:pPr>
        <w:ind w:left="3191" w:hanging="901"/>
        <w:jc w:val="left"/>
      </w:pPr>
      <w:rPr>
        <w:rFonts w:ascii="微软雅黑" w:eastAsia="微软雅黑" w:hAnsi="微软雅黑" w:cs="微软雅黑" w:hint="default"/>
        <w:w w:val="90"/>
        <w:sz w:val="34"/>
        <w:szCs w:val="34"/>
      </w:rPr>
    </w:lvl>
    <w:lvl w:ilvl="2">
      <w:start w:val="0"/>
      <w:numFmt w:val="bullet"/>
      <w:lvlText w:val="•"/>
      <w:lvlJc w:val="left"/>
      <w:pPr>
        <w:ind w:left="328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4" w:hanging="90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5"/>
  </w:num>
  <w:num w:numId="6">
    <w:abstractNumId w:val="12"/>
  </w:num>
  <w:num w:numId="7">
    <w:abstractNumId w:val="3"/>
  </w:num>
  <w:num w:numId="8">
    <w:abstractNumId w:val="9"/>
  </w:num>
  <w:num w:numId="9">
    <w:abstractNumId w:val="6"/>
  </w:num>
  <w:num w:numId="10">
    <w:abstractNumId w:val="13"/>
  </w:num>
  <w:num w:numId="11">
    <w:abstractNumId w:val="8"/>
  </w:num>
  <w:num w:numId="12">
    <w:abstractNumId w:val="4"/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line="586" w:lineRule="exact"/>
      <w:ind w:left="1531"/>
    </w:pPr>
    <w:rPr>
      <w:rFonts w:ascii="微软雅黑" w:eastAsia="微软雅黑" w:hAnsi="微软雅黑" w:cs="微软雅黑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line="540" w:lineRule="exact"/>
      <w:ind w:left="1722"/>
    </w:pPr>
    <w:rPr>
      <w:rFonts w:ascii="微软雅黑" w:eastAsia="微软雅黑" w:hAnsi="微软雅黑" w:cs="微软雅黑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257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176"/>
      <w:ind w:left="270"/>
      <w:jc w:val="center"/>
      <w:outlineLvl w:val="2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257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088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2890" w:hanging="925"/>
      <w:outlineLvl w:val="5"/>
    </w:pPr>
    <w:rPr>
      <w:rFonts w:ascii="宋体" w:eastAsia="宋体" w:hAnsi="宋体" w:cs="宋体"/>
      <w:b/>
      <w:bCs/>
      <w:sz w:val="38"/>
      <w:szCs w:val="38"/>
    </w:rPr>
  </w:style>
  <w:style w:type="paragraph" w:customStyle="1" w:styleId="Heading6">
    <w:name w:val="Heading 6"/>
    <w:basedOn w:val="Normal"/>
    <w:uiPriority w:val="1"/>
    <w:qFormat/>
    <w:pPr>
      <w:ind w:left="1088"/>
      <w:outlineLvl w:val="6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460"/>
      <w:ind w:left="834" w:right="989"/>
      <w:jc w:val="center"/>
    </w:pPr>
    <w:rPr>
      <w:rFonts w:ascii="华文新魏" w:eastAsia="华文新魏" w:hAnsi="华文新魏" w:cs="华文新魏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82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215242311230011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2023-10-11T20:11:40Z</dcterms:created>
  <dcterms:modified xsi:type="dcterms:W3CDTF">2023-10-11T20:11:40Z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2023-01-21T00:00:00Z</vt:filetime>
  </property>
  <property fmtid="{D5CDD505-2E9C-101B-9397-08002B2CF9AE}" pid="3" name="LastSaved">
    <vt:filetime>2023-10-11T00:00:00Z</vt:filetime>
  </property>
</Properties>
</file>