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766D4F">
        <w:rPr>
          <w:rFonts w:ascii="微软雅黑" w:eastAsia="微软雅黑" w:hAnsi="微软雅黑"/>
          <w:sz w:val="28"/>
          <w:szCs w:val="28"/>
        </w:rPr>
        <w:t>最新行政全年工作计划(四篇)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766D4F">
        <w:rPr>
          <w:rFonts w:ascii="微软雅黑" w:eastAsia="微软雅黑" w:hAnsi="微软雅黑"/>
          <w:sz w:val="24"/>
          <w:szCs w:val="24"/>
        </w:rPr>
        <w:t xml:space="preserve">  </w:t>
      </w:r>
      <w:r w:rsidR="00766D4F">
        <w:rPr>
          <w:rFonts w:ascii="微软雅黑" w:eastAsia="微软雅黑" w:hAnsi="微软雅黑"/>
          <w:sz w:val="24"/>
          <w:szCs w:val="24"/>
        </w:rPr>
        <w:t xml:space="preserve"> </w:t>
      </w:r>
      <w:r w:rsidR="00766D4F">
        <w:rPr>
          <w:rFonts w:ascii="微软雅黑" w:eastAsia="微软雅黑" w:hAnsi="微软雅黑"/>
          <w:sz w:val="24"/>
          <w:szCs w:val="24"/>
        </w:rPr>
        <w:t xml:space="preserve"> 行政全年工作计划篇1</w:t>
        <w:br/>
      </w:r>
      <w:r w:rsidR="00766D4F">
        <w:rPr>
          <w:rFonts w:ascii="微软雅黑" w:eastAsia="微软雅黑" w:hAnsi="微软雅黑"/>
          <w:sz w:val="24"/>
          <w:szCs w:val="24"/>
        </w:rPr>
        <w:t xml:space="preserve"> </w:t>
      </w:r>
      <w:r w:rsidR="00766D4F">
        <w:rPr>
          <w:rFonts w:ascii="微软雅黑" w:eastAsia="微软雅黑" w:hAnsi="微软雅黑"/>
          <w:sz w:val="24"/>
          <w:szCs w:val="24"/>
        </w:rPr>
        <w:t xml:space="preserve"> </w:t>
      </w:r>
      <w:r w:rsidR="00766D4F">
        <w:rPr>
          <w:rFonts w:ascii="微软雅黑" w:eastAsia="微软雅黑" w:hAnsi="微软雅黑"/>
          <w:sz w:val="24"/>
          <w:szCs w:val="24"/>
        </w:rPr>
        <w:t xml:space="preserve"> </w:t>
      </w:r>
      <w:r w:rsidR="00766D4F">
        <w:rPr>
          <w:rFonts w:ascii="微软雅黑" w:eastAsia="微软雅黑" w:hAnsi="微软雅黑"/>
          <w:sz w:val="24"/>
          <w:szCs w:val="24"/>
        </w:rPr>
        <w:t xml:space="preserve"> 为认真贯彻党的十八大和十八届三中、四中全会精神，落实国务院《全面推进依法行政实施纲要》和省政府《关于深入推进依法行政加快建设法治政府的意见》要求，紧紧围绕市委、市政府的中心工作，全面推进XX市安监局依法行政工作，促进全市安全生产形势进一步稳定好转，依法保障人民生命财产安全，特制定全年工作计划如下：</w:t>
        <w:br/>
      </w:r>
      <w:r w:rsidR="00766D4F">
        <w:rPr>
          <w:rFonts w:ascii="微软雅黑" w:eastAsia="微软雅黑" w:hAnsi="微软雅黑"/>
          <w:sz w:val="24"/>
          <w:szCs w:val="24"/>
        </w:rPr>
        <w:t xml:space="preserve"> </w:t>
      </w:r>
      <w:r w:rsidR="00766D4F">
        <w:rPr>
          <w:rFonts w:ascii="微软雅黑" w:eastAsia="微软雅黑" w:hAnsi="微软雅黑"/>
          <w:sz w:val="24"/>
          <w:szCs w:val="24"/>
        </w:rPr>
        <w:t xml:space="preserve"> </w:t>
      </w:r>
      <w:r w:rsidR="00766D4F">
        <w:rPr>
          <w:rFonts w:ascii="微软雅黑" w:eastAsia="微软雅黑" w:hAnsi="微软雅黑"/>
          <w:sz w:val="24"/>
          <w:szCs w:val="24"/>
        </w:rPr>
        <w:t xml:space="preserve"> </w:t>
      </w:r>
      <w:r w:rsidR="00766D4F">
        <w:rPr>
          <w:rFonts w:ascii="微软雅黑" w:eastAsia="微软雅黑" w:hAnsi="微软雅黑"/>
          <w:sz w:val="24"/>
          <w:szCs w:val="24"/>
        </w:rPr>
        <w:t xml:space="preserve"> （一）完善重大行政决策程序制度。进一步完善部门重大行政决策制度，在制定与群众切身利益相关的重大决策时，广泛征求公众意见，进行决策评估，并将评估结果向社会公布，提高重点事项决策公众参与率，接受群众监督。选取1至2件事关企业安全和群众切身利益的决策事项进行重点评估，认真征求和听取相关人员的意见和建议，切实加强重大事项决策的规范性、科学性和民主性，进一步规范重大决策项目实施情况跟踪评估分析报告制度。本部门的重大行政决策制度修订工作由综合监督处（政策法规处）负责，本部门的重大行政决策活动由办公室组织，相关业务处室参与。</w:t>
        <w:br/>
      </w:r>
      <w:r w:rsidR="00766D4F">
        <w:rPr>
          <w:rFonts w:ascii="微软雅黑" w:eastAsia="微软雅黑" w:hAnsi="微软雅黑"/>
          <w:sz w:val="24"/>
          <w:szCs w:val="24"/>
        </w:rPr>
        <w:t xml:space="preserve"> </w:t>
      </w:r>
      <w:r w:rsidR="00766D4F">
        <w:rPr>
          <w:rFonts w:ascii="微软雅黑" w:eastAsia="微软雅黑" w:hAnsi="微软雅黑"/>
          <w:sz w:val="24"/>
          <w:szCs w:val="24"/>
        </w:rPr>
        <w:t xml:space="preserve"> </w:t>
      </w:r>
      <w:r w:rsidR="00766D4F">
        <w:rPr>
          <w:rFonts w:ascii="微软雅黑" w:eastAsia="微软雅黑" w:hAnsi="微软雅黑"/>
          <w:sz w:val="24"/>
          <w:szCs w:val="24"/>
        </w:rPr>
        <w:t xml:space="preserve"> </w:t>
      </w:r>
      <w:r w:rsidR="00766D4F">
        <w:rPr>
          <w:rFonts w:ascii="微软雅黑" w:eastAsia="微软雅黑" w:hAnsi="微软雅黑"/>
          <w:sz w:val="24"/>
          <w:szCs w:val="24"/>
        </w:rPr>
        <w:t xml:space="preserve"> （二）行政许可实施“专家论证制度”。继续实行“集中审查和专家论证”相结合的决策方式，对“危险化学品生产、储存企业及其改建扩建项目审批”、对“非煤矿山企业安全生产许可证审查”等受理项目聘请专家参与讨论，实行严格的安全资格条件论证，全面提高决策水平，严格源头把关。</w:t>
        <w:br/>
      </w:r>
      <w:r w:rsidR="00766D4F">
        <w:rPr>
          <w:rFonts w:ascii="微软雅黑" w:eastAsia="微软雅黑" w:hAnsi="微软雅黑"/>
          <w:sz w:val="24"/>
          <w:szCs w:val="24"/>
        </w:rPr>
        <w:t xml:space="preserve"> </w:t>
      </w:r>
      <w:r w:rsidR="00766D4F">
        <w:rPr>
          <w:rFonts w:ascii="微软雅黑" w:eastAsia="微软雅黑" w:hAnsi="微软雅黑"/>
          <w:sz w:val="24"/>
          <w:szCs w:val="24"/>
        </w:rPr>
        <w:t xml:space="preserve"> </w:t>
      </w:r>
      <w:r w:rsidR="00766D4F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766D4F">
        <w:rPr>
          <w:rFonts w:ascii="微软雅黑" w:eastAsia="微软雅黑" w:hAnsi="微软雅黑"/>
          <w:sz w:val="24"/>
          <w:szCs w:val="24"/>
        </w:rPr>
        <w:t xml:space="preserve"> （三）综合治理实施“联席研讨制度”。对一些群众反映强烈、影响广、区域性、倾向性的安全生产问题实施“联席研讨”的决策方式，通过组织牵头、部门联动和联合商讨、督察督办等有效形式，充分发挥科学、民主决策的积极作用，着力解决民生问题、安全问题，推动安全生产综合治理决策科学化、法治化。</w:t>
        <w:br/>
      </w:r>
      <w:r w:rsidR="00766D4F">
        <w:rPr>
          <w:rFonts w:ascii="微软雅黑" w:eastAsia="微软雅黑" w:hAnsi="微软雅黑"/>
          <w:sz w:val="24"/>
          <w:szCs w:val="24"/>
        </w:rPr>
        <w:t xml:space="preserve"> </w:t>
      </w:r>
      <w:r w:rsidR="00766D4F">
        <w:rPr>
          <w:rFonts w:ascii="微软雅黑" w:eastAsia="微软雅黑" w:hAnsi="微软雅黑"/>
          <w:sz w:val="24"/>
          <w:szCs w:val="24"/>
        </w:rPr>
        <w:t xml:space="preserve"> </w:t>
      </w:r>
      <w:r w:rsidR="00766D4F">
        <w:rPr>
          <w:rFonts w:ascii="微软雅黑" w:eastAsia="微软雅黑" w:hAnsi="微软雅黑"/>
          <w:sz w:val="24"/>
          <w:szCs w:val="24"/>
        </w:rPr>
        <w:t xml:space="preserve"> </w:t>
      </w:r>
      <w:r w:rsidR="00766D4F">
        <w:rPr>
          <w:rFonts w:ascii="微软雅黑" w:eastAsia="微软雅黑" w:hAnsi="微软雅黑"/>
          <w:sz w:val="24"/>
          <w:szCs w:val="24"/>
        </w:rPr>
        <w:t xml:space="preserve"> （四）规范性文件实施”备案审查制度”。由各处室（支队）牵头起草的规范性文件，由牵头起草处室（支队）向综合监督处（政策法规处）报送电子版，由综合监督处（政策法规处）登录XX市行政权力公开运行平台系统向市政府法制部门报备。强化专门处室在审查、监督、管理规范性文件方面的职责，从审核、发布、备案、清理各环节，切实加大对规范性文件的审查监督力度，切实维护法制的统一。</w:t>
        <w:br/>
      </w:r>
      <w:r w:rsidR="00766D4F">
        <w:rPr>
          <w:rFonts w:ascii="微软雅黑" w:eastAsia="微软雅黑" w:hAnsi="微软雅黑"/>
          <w:sz w:val="24"/>
          <w:szCs w:val="24"/>
        </w:rPr>
        <w:t xml:space="preserve"> </w:t>
      </w:r>
      <w:r w:rsidR="00766D4F">
        <w:rPr>
          <w:rFonts w:ascii="微软雅黑" w:eastAsia="微软雅黑" w:hAnsi="微软雅黑"/>
          <w:sz w:val="24"/>
          <w:szCs w:val="24"/>
        </w:rPr>
        <w:t xml:space="preserve"> </w:t>
      </w:r>
      <w:r w:rsidR="00766D4F">
        <w:rPr>
          <w:rFonts w:ascii="微软雅黑" w:eastAsia="微软雅黑" w:hAnsi="微软雅黑"/>
          <w:sz w:val="24"/>
          <w:szCs w:val="24"/>
        </w:rPr>
        <w:t xml:space="preserve"> </w:t>
      </w:r>
      <w:r w:rsidR="00766D4F">
        <w:rPr>
          <w:rFonts w:ascii="微软雅黑" w:eastAsia="微软雅黑" w:hAnsi="微软雅黑"/>
          <w:sz w:val="24"/>
          <w:szCs w:val="24"/>
        </w:rPr>
        <w:t xml:space="preserve"> （一）进一步深化行政指导工作。按照《关于进一步深化行政指导工作的实施意见》“监管职权所能、法律法规所许、经济发展所需”的要求，健全和完善安全生产行政指导工作制度。在实施开展“行政辅导、执法提示、行政警示、整改告诫、行政建议、案件回访”等项目的基础上，细化和充实行政指导具体项目，落实服务企业各项措施，着力提高安全生产行政服务指导工作水平。各处室和监察支队于20xx年11月30日前将全年行政指导工作情况送综合监督处汇总，并附至少1例行政指导工作典型案例，由综合监督处汇总形成我局年度行政指导工作总结和成效分析报告。</w:t>
        <w:br/>
      </w:r>
      <w:r w:rsidR="00766D4F">
        <w:rPr>
          <w:rFonts w:ascii="微软雅黑" w:eastAsia="微软雅黑" w:hAnsi="微软雅黑"/>
          <w:sz w:val="24"/>
          <w:szCs w:val="24"/>
        </w:rPr>
        <w:t xml:space="preserve"> </w:t>
      </w:r>
      <w:r w:rsidR="00766D4F">
        <w:rPr>
          <w:rFonts w:ascii="微软雅黑" w:eastAsia="微软雅黑" w:hAnsi="微软雅黑"/>
          <w:sz w:val="24"/>
          <w:szCs w:val="24"/>
        </w:rPr>
        <w:t xml:space="preserve"> </w:t>
      </w:r>
      <w:r w:rsidR="00766D4F">
        <w:rPr>
          <w:rFonts w:ascii="微软雅黑" w:eastAsia="微软雅黑" w:hAnsi="微软雅黑"/>
          <w:sz w:val="24"/>
          <w:szCs w:val="24"/>
        </w:rPr>
        <w:t xml:space="preserve"> </w:t>
      </w:r>
      <w:r w:rsidR="00766D4F">
        <w:rPr>
          <w:rFonts w:ascii="微软雅黑" w:eastAsia="微软雅黑" w:hAnsi="微软雅黑"/>
          <w:sz w:val="24"/>
          <w:szCs w:val="24"/>
        </w:rPr>
        <w:t xml:space="preserve"> （二）细化行政处罚自由裁量权。继续完善和细化“安全生产行政处罚自由裁量标准”，把行政处罚与说理解释相结合，坚持采用“说理式执法文书”，同时注重教育纠错。积极开展行政执法专项监察，规范行政处罚自由裁量权的适用。</w:t>
        <w:br/>
      </w:r>
      <w:r w:rsidR="00766D4F">
        <w:rPr>
          <w:rFonts w:ascii="微软雅黑" w:eastAsia="微软雅黑" w:hAnsi="微软雅黑"/>
          <w:sz w:val="24"/>
          <w:szCs w:val="24"/>
        </w:rPr>
        <w:t xml:space="preserve"> </w:t>
      </w:r>
      <w:r w:rsidR="00766D4F">
        <w:rPr>
          <w:rFonts w:ascii="微软雅黑" w:eastAsia="微软雅黑" w:hAnsi="微软雅黑"/>
          <w:sz w:val="24"/>
          <w:szCs w:val="24"/>
        </w:rPr>
        <w:t xml:space="preserve"> </w:t>
      </w:r>
      <w:r w:rsidR="00766D4F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https://d.book118.com/215302211031011100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766D4F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1530221103101110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2206</Words>
  <Characters>12578</Characters>
  <Application>Microsoft Office Word</Application>
  <DocSecurity>0</DocSecurity>
  <Lines>104</Lines>
  <Paragraphs>29</Paragraphs>
  <ScaleCrop>false</ScaleCrop>
  <Company/>
  <LinksUpToDate>false</LinksUpToDate>
  <CharactersWithSpaces>14755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