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保险监管，相关保险服务项目规划设计蓝图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69" w:history="1">
        <w:r>
          <w:rPr>
            <w:rFonts w:ascii="仿宋" w:eastAsia="仿宋" w:hAnsi="仿宋" w:cs="仿宋" w:hint="eastAsia"/>
            <w:lang w:eastAsia="zh-CN"/>
          </w:rPr>
          <w:t>概论</w:t>
        </w:r>
        <w:r>
          <w:tab/>
        </w:r>
        <w:r>
          <w:fldChar w:fldCharType="begin"/>
        </w:r>
        <w:r>
          <w:instrText xml:space="preserve"> PAGEREF _Toc15969 \h </w:instrText>
        </w:r>
        <w:r>
          <w:fldChar w:fldCharType="separate"/>
        </w:r>
        <w:r>
          <w:t>3</w:t>
        </w:r>
        <w:r>
          <w:fldChar w:fldCharType="end"/>
        </w:r>
      </w:hyperlink>
    </w:p>
    <w:p>
      <w:pPr>
        <w:pStyle w:val="TOC1"/>
        <w:tabs>
          <w:tab w:val="right" w:leader="dot" w:pos="8306"/>
        </w:tabs>
      </w:pPr>
      <w:hyperlink w:anchor="_Toc10370" w:history="1">
        <w:r>
          <w:rPr>
            <w:rFonts w:ascii="仿宋" w:eastAsia="仿宋" w:hAnsi="仿宋" w:cs="仿宋" w:hint="eastAsia"/>
            <w:lang w:eastAsia="zh-CN"/>
          </w:rPr>
          <w:t>一、保险监管，相关保险服务项目危机管理</w:t>
        </w:r>
        <w:r>
          <w:tab/>
        </w:r>
        <w:r>
          <w:fldChar w:fldCharType="begin"/>
        </w:r>
        <w:r>
          <w:instrText xml:space="preserve"> PAGEREF _Toc10370 \h </w:instrText>
        </w:r>
        <w:r>
          <w:fldChar w:fldCharType="separate"/>
        </w:r>
        <w:r>
          <w:t>3</w:t>
        </w:r>
        <w:r>
          <w:fldChar w:fldCharType="end"/>
        </w:r>
      </w:hyperlink>
    </w:p>
    <w:p>
      <w:pPr>
        <w:pStyle w:val="TOC2"/>
        <w:tabs>
          <w:tab w:val="right" w:leader="dot" w:pos="8306"/>
        </w:tabs>
      </w:pPr>
      <w:hyperlink w:anchor="_Toc9959" w:history="1">
        <w:r>
          <w:rPr>
            <w:rFonts w:ascii="仿宋" w:eastAsia="仿宋" w:hAnsi="仿宋" w:cs="仿宋" w:hint="eastAsia"/>
            <w:lang w:eastAsia="zh-CN"/>
          </w:rPr>
          <w:t>(一)、危机预警与识别</w:t>
        </w:r>
        <w:r>
          <w:tab/>
        </w:r>
        <w:r>
          <w:fldChar w:fldCharType="begin"/>
        </w:r>
        <w:r>
          <w:instrText xml:space="preserve"> PAGEREF _Toc9959 \h </w:instrText>
        </w:r>
        <w:r>
          <w:fldChar w:fldCharType="separate"/>
        </w:r>
        <w:r>
          <w:t>3</w:t>
        </w:r>
        <w:r>
          <w:fldChar w:fldCharType="end"/>
        </w:r>
      </w:hyperlink>
    </w:p>
    <w:p>
      <w:pPr>
        <w:pStyle w:val="TOC2"/>
        <w:tabs>
          <w:tab w:val="right" w:leader="dot" w:pos="8306"/>
        </w:tabs>
      </w:pPr>
      <w:hyperlink w:anchor="_Toc28234" w:history="1">
        <w:r>
          <w:rPr>
            <w:rFonts w:ascii="仿宋" w:eastAsia="仿宋" w:hAnsi="仿宋" w:cs="仿宋" w:hint="eastAsia"/>
            <w:lang w:eastAsia="zh-CN"/>
          </w:rPr>
          <w:t>(二)、危机应对与恢复</w:t>
        </w:r>
        <w:r>
          <w:tab/>
        </w:r>
        <w:r>
          <w:fldChar w:fldCharType="begin"/>
        </w:r>
        <w:r>
          <w:instrText xml:space="preserve"> PAGEREF _Toc28234 \h </w:instrText>
        </w:r>
        <w:r>
          <w:fldChar w:fldCharType="separate"/>
        </w:r>
        <w:r>
          <w:t>4</w:t>
        </w:r>
        <w:r>
          <w:fldChar w:fldCharType="end"/>
        </w:r>
      </w:hyperlink>
    </w:p>
    <w:p>
      <w:pPr>
        <w:pStyle w:val="TOC1"/>
        <w:tabs>
          <w:tab w:val="right" w:leader="dot" w:pos="8306"/>
        </w:tabs>
      </w:pPr>
      <w:hyperlink w:anchor="_Toc9623" w:history="1">
        <w:r>
          <w:rPr>
            <w:rFonts w:ascii="仿宋" w:eastAsia="仿宋" w:hAnsi="仿宋" w:cs="仿宋" w:hint="eastAsia"/>
            <w:lang w:eastAsia="zh-CN"/>
          </w:rPr>
          <w:t>二、保险监管，相关保险服务项目选址可行性分析</w:t>
        </w:r>
        <w:r>
          <w:tab/>
        </w:r>
        <w:r>
          <w:fldChar w:fldCharType="begin"/>
        </w:r>
        <w:r>
          <w:instrText xml:space="preserve"> PAGEREF _Toc9623 \h </w:instrText>
        </w:r>
        <w:r>
          <w:fldChar w:fldCharType="separate"/>
        </w:r>
        <w:r>
          <w:t>6</w:t>
        </w:r>
        <w:r>
          <w:fldChar w:fldCharType="end"/>
        </w:r>
      </w:hyperlink>
    </w:p>
    <w:p>
      <w:pPr>
        <w:pStyle w:val="TOC2"/>
        <w:tabs>
          <w:tab w:val="right" w:leader="dot" w:pos="8306"/>
        </w:tabs>
      </w:pPr>
      <w:hyperlink w:anchor="_Toc6080" w:history="1">
        <w:r>
          <w:rPr>
            <w:rFonts w:ascii="仿宋" w:eastAsia="仿宋" w:hAnsi="仿宋" w:cs="仿宋" w:hint="eastAsia"/>
            <w:lang w:eastAsia="zh-CN"/>
          </w:rPr>
          <w:t>(一)、保险监管，相关保险服务项目选址</w:t>
        </w:r>
        <w:r>
          <w:tab/>
        </w:r>
        <w:r>
          <w:fldChar w:fldCharType="begin"/>
        </w:r>
        <w:r>
          <w:instrText xml:space="preserve"> PAGEREF _Toc6080 \h </w:instrText>
        </w:r>
        <w:r>
          <w:fldChar w:fldCharType="separate"/>
        </w:r>
        <w:r>
          <w:t>6</w:t>
        </w:r>
        <w:r>
          <w:fldChar w:fldCharType="end"/>
        </w:r>
      </w:hyperlink>
    </w:p>
    <w:p>
      <w:pPr>
        <w:pStyle w:val="TOC2"/>
        <w:tabs>
          <w:tab w:val="right" w:leader="dot" w:pos="8306"/>
        </w:tabs>
      </w:pPr>
      <w:hyperlink w:anchor="_Toc30662" w:history="1">
        <w:r>
          <w:rPr>
            <w:rFonts w:ascii="仿宋" w:eastAsia="仿宋" w:hAnsi="仿宋" w:cs="仿宋" w:hint="eastAsia"/>
            <w:lang w:eastAsia="zh-CN"/>
          </w:rPr>
          <w:t>(二)、用地控制指标</w:t>
        </w:r>
        <w:r>
          <w:tab/>
        </w:r>
        <w:r>
          <w:fldChar w:fldCharType="begin"/>
        </w:r>
        <w:r>
          <w:instrText xml:space="preserve"> PAGEREF _Toc30662 \h </w:instrText>
        </w:r>
        <w:r>
          <w:fldChar w:fldCharType="separate"/>
        </w:r>
        <w:r>
          <w:t>6</w:t>
        </w:r>
        <w:r>
          <w:fldChar w:fldCharType="end"/>
        </w:r>
      </w:hyperlink>
    </w:p>
    <w:p>
      <w:pPr>
        <w:pStyle w:val="TOC2"/>
        <w:tabs>
          <w:tab w:val="right" w:leader="dot" w:pos="8306"/>
        </w:tabs>
      </w:pPr>
      <w:hyperlink w:anchor="_Toc30756" w:history="1">
        <w:r>
          <w:rPr>
            <w:rFonts w:ascii="仿宋" w:eastAsia="仿宋" w:hAnsi="仿宋" w:cs="仿宋" w:hint="eastAsia"/>
            <w:lang w:eastAsia="zh-CN"/>
          </w:rPr>
          <w:t>(三)、节约用地措施</w:t>
        </w:r>
        <w:r>
          <w:tab/>
        </w:r>
        <w:r>
          <w:fldChar w:fldCharType="begin"/>
        </w:r>
        <w:r>
          <w:instrText xml:space="preserve"> PAGEREF _Toc30756 \h </w:instrText>
        </w:r>
        <w:r>
          <w:fldChar w:fldCharType="separate"/>
        </w:r>
        <w:r>
          <w:t>8</w:t>
        </w:r>
        <w:r>
          <w:fldChar w:fldCharType="end"/>
        </w:r>
      </w:hyperlink>
    </w:p>
    <w:p>
      <w:pPr>
        <w:pStyle w:val="TOC2"/>
        <w:tabs>
          <w:tab w:val="right" w:leader="dot" w:pos="8306"/>
        </w:tabs>
      </w:pPr>
      <w:hyperlink w:anchor="_Toc2541" w:history="1">
        <w:r>
          <w:rPr>
            <w:rFonts w:ascii="仿宋" w:eastAsia="仿宋" w:hAnsi="仿宋" w:cs="仿宋" w:hint="eastAsia"/>
            <w:lang w:eastAsia="zh-CN"/>
          </w:rPr>
          <w:t>(四)、总图布置方案</w:t>
        </w:r>
        <w:r>
          <w:tab/>
        </w:r>
        <w:r>
          <w:fldChar w:fldCharType="begin"/>
        </w:r>
        <w:r>
          <w:instrText xml:space="preserve"> PAGEREF _Toc2541 \h </w:instrText>
        </w:r>
        <w:r>
          <w:fldChar w:fldCharType="separate"/>
        </w:r>
        <w:r>
          <w:t>9</w:t>
        </w:r>
        <w:r>
          <w:fldChar w:fldCharType="end"/>
        </w:r>
      </w:hyperlink>
    </w:p>
    <w:p>
      <w:pPr>
        <w:pStyle w:val="TOC2"/>
        <w:tabs>
          <w:tab w:val="right" w:leader="dot" w:pos="8306"/>
        </w:tabs>
      </w:pPr>
      <w:hyperlink w:anchor="_Toc32603" w:history="1">
        <w:r>
          <w:rPr>
            <w:rFonts w:ascii="仿宋" w:eastAsia="仿宋" w:hAnsi="仿宋" w:cs="仿宋" w:hint="eastAsia"/>
            <w:lang w:eastAsia="zh-CN"/>
          </w:rPr>
          <w:t>(五)、选址综合评价</w:t>
        </w:r>
        <w:r>
          <w:tab/>
        </w:r>
        <w:r>
          <w:fldChar w:fldCharType="begin"/>
        </w:r>
        <w:r>
          <w:instrText xml:space="preserve"> PAGEREF _Toc32603 \h </w:instrText>
        </w:r>
        <w:r>
          <w:fldChar w:fldCharType="separate"/>
        </w:r>
        <w:r>
          <w:t>10</w:t>
        </w:r>
        <w:r>
          <w:fldChar w:fldCharType="end"/>
        </w:r>
      </w:hyperlink>
    </w:p>
    <w:p>
      <w:pPr>
        <w:pStyle w:val="TOC1"/>
        <w:tabs>
          <w:tab w:val="right" w:leader="dot" w:pos="8306"/>
        </w:tabs>
      </w:pPr>
      <w:hyperlink w:anchor="_Toc13410" w:history="1">
        <w:r>
          <w:rPr>
            <w:rFonts w:ascii="仿宋" w:eastAsia="仿宋" w:hAnsi="仿宋" w:cs="仿宋" w:hint="eastAsia"/>
            <w:lang w:eastAsia="zh-CN"/>
          </w:rPr>
          <w:t>三、保险监管，相关保险服务项目建设单位说明</w:t>
        </w:r>
        <w:r>
          <w:tab/>
        </w:r>
        <w:r>
          <w:fldChar w:fldCharType="begin"/>
        </w:r>
        <w:r>
          <w:instrText xml:space="preserve"> PAGEREF _Toc13410 \h </w:instrText>
        </w:r>
        <w:r>
          <w:fldChar w:fldCharType="separate"/>
        </w:r>
        <w:r>
          <w:t>11</w:t>
        </w:r>
        <w:r>
          <w:fldChar w:fldCharType="end"/>
        </w:r>
      </w:hyperlink>
    </w:p>
    <w:p>
      <w:pPr>
        <w:pStyle w:val="TOC2"/>
        <w:tabs>
          <w:tab w:val="right" w:leader="dot" w:pos="8306"/>
        </w:tabs>
      </w:pPr>
      <w:hyperlink w:anchor="_Toc21574" w:history="1">
        <w:r>
          <w:rPr>
            <w:rFonts w:ascii="仿宋" w:eastAsia="仿宋" w:hAnsi="仿宋" w:cs="仿宋" w:hint="eastAsia"/>
            <w:lang w:eastAsia="zh-CN"/>
          </w:rPr>
          <w:t>(一)、保险监管，相关保险服务项目承办单位基本情况</w:t>
        </w:r>
        <w:r>
          <w:tab/>
        </w:r>
        <w:r>
          <w:fldChar w:fldCharType="begin"/>
        </w:r>
        <w:r>
          <w:instrText xml:space="preserve"> PAGEREF _Toc21574 \h </w:instrText>
        </w:r>
        <w:r>
          <w:fldChar w:fldCharType="separate"/>
        </w:r>
        <w:r>
          <w:t>11</w:t>
        </w:r>
        <w:r>
          <w:fldChar w:fldCharType="end"/>
        </w:r>
      </w:hyperlink>
    </w:p>
    <w:p>
      <w:pPr>
        <w:pStyle w:val="TOC2"/>
        <w:tabs>
          <w:tab w:val="right" w:leader="dot" w:pos="8306"/>
        </w:tabs>
      </w:pPr>
      <w:hyperlink w:anchor="_Toc31461" w:history="1">
        <w:r>
          <w:rPr>
            <w:rFonts w:ascii="仿宋" w:eastAsia="仿宋" w:hAnsi="仿宋" w:cs="仿宋" w:hint="eastAsia"/>
            <w:lang w:eastAsia="zh-CN"/>
          </w:rPr>
          <w:t>(二)、公司经济效益分析</w:t>
        </w:r>
        <w:r>
          <w:tab/>
        </w:r>
        <w:r>
          <w:fldChar w:fldCharType="begin"/>
        </w:r>
        <w:r>
          <w:instrText xml:space="preserve"> PAGEREF _Toc31461 \h </w:instrText>
        </w:r>
        <w:r>
          <w:fldChar w:fldCharType="separate"/>
        </w:r>
        <w:r>
          <w:t>12</w:t>
        </w:r>
        <w:r>
          <w:fldChar w:fldCharType="end"/>
        </w:r>
      </w:hyperlink>
    </w:p>
    <w:p>
      <w:pPr>
        <w:pStyle w:val="TOC1"/>
        <w:tabs>
          <w:tab w:val="right" w:leader="dot" w:pos="8306"/>
        </w:tabs>
      </w:pPr>
      <w:hyperlink w:anchor="_Toc27287" w:history="1">
        <w:r>
          <w:rPr>
            <w:rFonts w:ascii="仿宋" w:eastAsia="仿宋" w:hAnsi="仿宋" w:cs="仿宋" w:hint="eastAsia"/>
            <w:lang w:eastAsia="zh-CN"/>
          </w:rPr>
          <w:t>四、保险监管，相关保险服务项目可持续发展</w:t>
        </w:r>
        <w:r>
          <w:tab/>
        </w:r>
        <w:r>
          <w:fldChar w:fldCharType="begin"/>
        </w:r>
        <w:r>
          <w:instrText xml:space="preserve"> PAGEREF _Toc27287 \h </w:instrText>
        </w:r>
        <w:r>
          <w:fldChar w:fldCharType="separate"/>
        </w:r>
        <w:r>
          <w:t>13</w:t>
        </w:r>
        <w:r>
          <w:fldChar w:fldCharType="end"/>
        </w:r>
      </w:hyperlink>
    </w:p>
    <w:p>
      <w:pPr>
        <w:pStyle w:val="TOC2"/>
        <w:tabs>
          <w:tab w:val="right" w:leader="dot" w:pos="8306"/>
        </w:tabs>
      </w:pPr>
      <w:hyperlink w:anchor="_Toc19841" w:history="1">
        <w:r>
          <w:rPr>
            <w:rFonts w:ascii="仿宋" w:eastAsia="仿宋" w:hAnsi="仿宋" w:cs="仿宋" w:hint="eastAsia"/>
            <w:lang w:eastAsia="zh-CN"/>
          </w:rPr>
          <w:t>(一)、可持续战略与实践</w:t>
        </w:r>
        <w:r>
          <w:tab/>
        </w:r>
        <w:r>
          <w:fldChar w:fldCharType="begin"/>
        </w:r>
        <w:r>
          <w:instrText xml:space="preserve"> PAGEREF _Toc19841 \h </w:instrText>
        </w:r>
        <w:r>
          <w:fldChar w:fldCharType="separate"/>
        </w:r>
        <w:r>
          <w:t>13</w:t>
        </w:r>
        <w:r>
          <w:fldChar w:fldCharType="end"/>
        </w:r>
      </w:hyperlink>
    </w:p>
    <w:p>
      <w:pPr>
        <w:pStyle w:val="TOC2"/>
        <w:tabs>
          <w:tab w:val="right" w:leader="dot" w:pos="8306"/>
        </w:tabs>
      </w:pPr>
      <w:hyperlink w:anchor="_Toc14511" w:history="1">
        <w:r>
          <w:rPr>
            <w:rFonts w:ascii="仿宋" w:eastAsia="仿宋" w:hAnsi="仿宋" w:cs="仿宋" w:hint="eastAsia"/>
            <w:lang w:eastAsia="zh-CN"/>
          </w:rPr>
          <w:t>(二)、环保与社会责任</w:t>
        </w:r>
        <w:r>
          <w:tab/>
        </w:r>
        <w:r>
          <w:fldChar w:fldCharType="begin"/>
        </w:r>
        <w:r>
          <w:instrText xml:space="preserve"> PAGEREF _Toc14511 \h </w:instrText>
        </w:r>
        <w:r>
          <w:fldChar w:fldCharType="separate"/>
        </w:r>
        <w:r>
          <w:t>14</w:t>
        </w:r>
        <w:r>
          <w:fldChar w:fldCharType="end"/>
        </w:r>
      </w:hyperlink>
    </w:p>
    <w:p>
      <w:pPr>
        <w:pStyle w:val="TOC1"/>
        <w:tabs>
          <w:tab w:val="right" w:leader="dot" w:pos="8306"/>
        </w:tabs>
      </w:pPr>
      <w:hyperlink w:anchor="_Toc32148" w:history="1">
        <w:r>
          <w:rPr>
            <w:rFonts w:ascii="仿宋" w:eastAsia="仿宋" w:hAnsi="仿宋" w:cs="仿宋" w:hint="eastAsia"/>
            <w:lang w:eastAsia="zh-CN"/>
          </w:rPr>
          <w:t>五、工艺说明</w:t>
        </w:r>
        <w:r>
          <w:tab/>
        </w:r>
        <w:r>
          <w:fldChar w:fldCharType="begin"/>
        </w:r>
        <w:r>
          <w:instrText xml:space="preserve"> PAGEREF _Toc32148 \h </w:instrText>
        </w:r>
        <w:r>
          <w:fldChar w:fldCharType="separate"/>
        </w:r>
        <w:r>
          <w:t>15</w:t>
        </w:r>
        <w:r>
          <w:fldChar w:fldCharType="end"/>
        </w:r>
      </w:hyperlink>
    </w:p>
    <w:p>
      <w:pPr>
        <w:pStyle w:val="TOC2"/>
        <w:tabs>
          <w:tab w:val="right" w:leader="dot" w:pos="8306"/>
        </w:tabs>
      </w:pPr>
      <w:hyperlink w:anchor="_Toc5383" w:history="1">
        <w:r>
          <w:rPr>
            <w:rFonts w:ascii="仿宋" w:eastAsia="仿宋" w:hAnsi="仿宋" w:cs="仿宋" w:hint="eastAsia"/>
            <w:lang w:eastAsia="zh-CN"/>
          </w:rPr>
          <w:t>(一)、技术管理特点</w:t>
        </w:r>
        <w:r>
          <w:tab/>
        </w:r>
        <w:r>
          <w:fldChar w:fldCharType="begin"/>
        </w:r>
        <w:r>
          <w:instrText xml:space="preserve"> PAGEREF _Toc5383 \h </w:instrText>
        </w:r>
        <w:r>
          <w:fldChar w:fldCharType="separate"/>
        </w:r>
        <w:r>
          <w:t>15</w:t>
        </w:r>
        <w:r>
          <w:fldChar w:fldCharType="end"/>
        </w:r>
      </w:hyperlink>
    </w:p>
    <w:p>
      <w:pPr>
        <w:pStyle w:val="TOC2"/>
        <w:tabs>
          <w:tab w:val="right" w:leader="dot" w:pos="8306"/>
        </w:tabs>
      </w:pPr>
      <w:hyperlink w:anchor="_Toc28667" w:history="1">
        <w:r>
          <w:rPr>
            <w:rFonts w:ascii="仿宋" w:eastAsia="仿宋" w:hAnsi="仿宋" w:cs="仿宋" w:hint="eastAsia"/>
            <w:lang w:eastAsia="zh-CN"/>
          </w:rPr>
          <w:t>(二)、保险监管，相关保险服务项目工艺技术设计方案</w:t>
        </w:r>
        <w:r>
          <w:tab/>
        </w:r>
        <w:r>
          <w:fldChar w:fldCharType="begin"/>
        </w:r>
        <w:r>
          <w:instrText xml:space="preserve"> PAGEREF _Toc28667 \h </w:instrText>
        </w:r>
        <w:r>
          <w:fldChar w:fldCharType="separate"/>
        </w:r>
        <w:r>
          <w:t>16</w:t>
        </w:r>
        <w:r>
          <w:fldChar w:fldCharType="end"/>
        </w:r>
      </w:hyperlink>
    </w:p>
    <w:p>
      <w:pPr>
        <w:pStyle w:val="TOC2"/>
        <w:tabs>
          <w:tab w:val="right" w:leader="dot" w:pos="8306"/>
        </w:tabs>
      </w:pPr>
      <w:hyperlink w:anchor="_Toc16424" w:history="1">
        <w:r>
          <w:rPr>
            <w:rFonts w:ascii="仿宋" w:eastAsia="仿宋" w:hAnsi="仿宋" w:cs="仿宋" w:hint="eastAsia"/>
            <w:lang w:eastAsia="zh-CN"/>
          </w:rPr>
          <w:t>(三)、设备选型方案</w:t>
        </w:r>
        <w:r>
          <w:tab/>
        </w:r>
        <w:r>
          <w:fldChar w:fldCharType="begin"/>
        </w:r>
        <w:r>
          <w:instrText xml:space="preserve"> PAGEREF _Toc16424 \h </w:instrText>
        </w:r>
        <w:r>
          <w:fldChar w:fldCharType="separate"/>
        </w:r>
        <w:r>
          <w:t>18</w:t>
        </w:r>
        <w:r>
          <w:fldChar w:fldCharType="end"/>
        </w:r>
      </w:hyperlink>
    </w:p>
    <w:p>
      <w:pPr>
        <w:pStyle w:val="TOC1"/>
        <w:tabs>
          <w:tab w:val="right" w:leader="dot" w:pos="8306"/>
        </w:tabs>
      </w:pPr>
      <w:hyperlink w:anchor="_Toc7603" w:history="1">
        <w:r>
          <w:rPr>
            <w:rFonts w:ascii="仿宋" w:eastAsia="仿宋" w:hAnsi="仿宋" w:cs="仿宋" w:hint="eastAsia"/>
            <w:lang w:eastAsia="zh-CN"/>
          </w:rPr>
          <w:t>六、市场分析、调研</w:t>
        </w:r>
        <w:r>
          <w:tab/>
        </w:r>
        <w:r>
          <w:fldChar w:fldCharType="begin"/>
        </w:r>
        <w:r>
          <w:instrText xml:space="preserve"> PAGEREF _Toc7603 \h </w:instrText>
        </w:r>
        <w:r>
          <w:fldChar w:fldCharType="separate"/>
        </w:r>
        <w:r>
          <w:t>19</w:t>
        </w:r>
        <w:r>
          <w:fldChar w:fldCharType="end"/>
        </w:r>
      </w:hyperlink>
    </w:p>
    <w:p>
      <w:pPr>
        <w:pStyle w:val="TOC2"/>
        <w:tabs>
          <w:tab w:val="right" w:leader="dot" w:pos="8306"/>
        </w:tabs>
      </w:pPr>
      <w:hyperlink w:anchor="_Toc1871" w:history="1">
        <w:r>
          <w:rPr>
            <w:rFonts w:ascii="仿宋" w:eastAsia="仿宋" w:hAnsi="仿宋" w:cs="仿宋" w:hint="eastAsia"/>
            <w:lang w:eastAsia="zh-CN"/>
          </w:rPr>
          <w:t>(一)、保险监管，相关保险服务行业分析</w:t>
        </w:r>
        <w:r>
          <w:tab/>
        </w:r>
        <w:r>
          <w:fldChar w:fldCharType="begin"/>
        </w:r>
        <w:r>
          <w:instrText xml:space="preserve"> PAGEREF _Toc1871 \h </w:instrText>
        </w:r>
        <w:r>
          <w:fldChar w:fldCharType="separate"/>
        </w:r>
        <w:r>
          <w:t>19</w:t>
        </w:r>
        <w:r>
          <w:fldChar w:fldCharType="end"/>
        </w:r>
      </w:hyperlink>
    </w:p>
    <w:p>
      <w:pPr>
        <w:pStyle w:val="TOC2"/>
        <w:tabs>
          <w:tab w:val="right" w:leader="dot" w:pos="8306"/>
        </w:tabs>
      </w:pPr>
      <w:hyperlink w:anchor="_Toc15984" w:history="1">
        <w:r>
          <w:rPr>
            <w:rFonts w:ascii="仿宋" w:eastAsia="仿宋" w:hAnsi="仿宋" w:cs="仿宋" w:hint="eastAsia"/>
            <w:lang w:eastAsia="zh-CN"/>
          </w:rPr>
          <w:t>(二)、保险监管，相关保险服务市场分析预测</w:t>
        </w:r>
        <w:r>
          <w:tab/>
        </w:r>
        <w:r>
          <w:fldChar w:fldCharType="begin"/>
        </w:r>
        <w:r>
          <w:instrText xml:space="preserve"> PAGEREF _Toc15984 \h </w:instrText>
        </w:r>
        <w:r>
          <w:fldChar w:fldCharType="separate"/>
        </w:r>
        <w:r>
          <w:t>20</w:t>
        </w:r>
        <w:r>
          <w:fldChar w:fldCharType="end"/>
        </w:r>
      </w:hyperlink>
    </w:p>
    <w:p>
      <w:pPr>
        <w:pStyle w:val="TOC1"/>
        <w:tabs>
          <w:tab w:val="right" w:leader="dot" w:pos="8306"/>
        </w:tabs>
      </w:pPr>
      <w:hyperlink w:anchor="_Toc3364" w:history="1">
        <w:r>
          <w:rPr>
            <w:rFonts w:ascii="仿宋" w:eastAsia="仿宋" w:hAnsi="仿宋" w:cs="仿宋" w:hint="eastAsia"/>
            <w:lang w:eastAsia="zh-CN"/>
          </w:rPr>
          <w:t>七、保险监管，相关保险服务项目创新与研发</w:t>
        </w:r>
        <w:r>
          <w:tab/>
        </w:r>
        <w:r>
          <w:fldChar w:fldCharType="begin"/>
        </w:r>
        <w:r>
          <w:instrText xml:space="preserve"> PAGEREF _Toc3364 \h </w:instrText>
        </w:r>
        <w:r>
          <w:fldChar w:fldCharType="separate"/>
        </w:r>
        <w:r>
          <w:t>21</w:t>
        </w:r>
        <w:r>
          <w:fldChar w:fldCharType="end"/>
        </w:r>
      </w:hyperlink>
    </w:p>
    <w:p>
      <w:pPr>
        <w:pStyle w:val="TOC2"/>
        <w:tabs>
          <w:tab w:val="right" w:leader="dot" w:pos="8306"/>
        </w:tabs>
      </w:pPr>
      <w:hyperlink w:anchor="_Toc5364" w:history="1">
        <w:r>
          <w:rPr>
            <w:rFonts w:ascii="仿宋" w:eastAsia="仿宋" w:hAnsi="仿宋" w:cs="仿宋" w:hint="eastAsia"/>
            <w:lang w:eastAsia="zh-CN"/>
          </w:rPr>
          <w:t>(一)、创新策略与方向</w:t>
        </w:r>
        <w:r>
          <w:tab/>
        </w:r>
        <w:r>
          <w:fldChar w:fldCharType="begin"/>
        </w:r>
        <w:r>
          <w:instrText xml:space="preserve"> PAGEREF _Toc5364 \h </w:instrText>
        </w:r>
        <w:r>
          <w:fldChar w:fldCharType="separate"/>
        </w:r>
        <w:r>
          <w:t>21</w:t>
        </w:r>
        <w:r>
          <w:fldChar w:fldCharType="end"/>
        </w:r>
      </w:hyperlink>
    </w:p>
    <w:p>
      <w:pPr>
        <w:pStyle w:val="TOC2"/>
        <w:tabs>
          <w:tab w:val="right" w:leader="dot" w:pos="8306"/>
        </w:tabs>
      </w:pPr>
      <w:hyperlink w:anchor="_Toc28973" w:history="1">
        <w:r>
          <w:rPr>
            <w:rFonts w:ascii="仿宋" w:eastAsia="仿宋" w:hAnsi="仿宋" w:cs="仿宋" w:hint="eastAsia"/>
            <w:lang w:eastAsia="zh-CN"/>
          </w:rPr>
          <w:t>(二)、研发规划与投入</w:t>
        </w:r>
        <w:r>
          <w:tab/>
        </w:r>
        <w:r>
          <w:fldChar w:fldCharType="begin"/>
        </w:r>
        <w:r>
          <w:instrText xml:space="preserve"> PAGEREF _Toc28973 \h </w:instrText>
        </w:r>
        <w:r>
          <w:fldChar w:fldCharType="separate"/>
        </w:r>
        <w:r>
          <w:t>22</w:t>
        </w:r>
        <w:r>
          <w:fldChar w:fldCharType="end"/>
        </w:r>
      </w:hyperlink>
    </w:p>
    <w:p>
      <w:pPr>
        <w:pStyle w:val="TOC1"/>
        <w:tabs>
          <w:tab w:val="right" w:leader="dot" w:pos="8306"/>
        </w:tabs>
      </w:pPr>
      <w:hyperlink w:anchor="_Toc21302" w:history="1">
        <w:r>
          <w:rPr>
            <w:rFonts w:ascii="仿宋" w:eastAsia="仿宋" w:hAnsi="仿宋" w:cs="仿宋" w:hint="eastAsia"/>
            <w:lang w:eastAsia="zh-CN"/>
          </w:rPr>
          <w:t>八、保险监管，相关保险服务项目人力资源管理</w:t>
        </w:r>
        <w:r>
          <w:tab/>
        </w:r>
        <w:r>
          <w:fldChar w:fldCharType="begin"/>
        </w:r>
        <w:r>
          <w:instrText xml:space="preserve"> PAGEREF _Toc21302 \h </w:instrText>
        </w:r>
        <w:r>
          <w:fldChar w:fldCharType="separate"/>
        </w:r>
        <w:r>
          <w:t>24</w:t>
        </w:r>
        <w:r>
          <w:fldChar w:fldCharType="end"/>
        </w:r>
      </w:hyperlink>
    </w:p>
    <w:p>
      <w:pPr>
        <w:pStyle w:val="TOC2"/>
        <w:tabs>
          <w:tab w:val="right" w:leader="dot" w:pos="8306"/>
        </w:tabs>
      </w:pPr>
      <w:hyperlink w:anchor="_Toc5099" w:history="1">
        <w:r>
          <w:rPr>
            <w:rFonts w:ascii="仿宋" w:eastAsia="仿宋" w:hAnsi="仿宋" w:cs="仿宋" w:hint="eastAsia"/>
            <w:lang w:eastAsia="zh-CN"/>
          </w:rPr>
          <w:t>(一)、建立健全的预算管理制度</w:t>
        </w:r>
        <w:r>
          <w:tab/>
        </w:r>
        <w:r>
          <w:fldChar w:fldCharType="begin"/>
        </w:r>
        <w:r>
          <w:instrText xml:space="preserve"> PAGEREF _Toc5099 \h </w:instrText>
        </w:r>
        <w:r>
          <w:fldChar w:fldCharType="separate"/>
        </w:r>
        <w:r>
          <w:t>24</w:t>
        </w:r>
        <w:r>
          <w:fldChar w:fldCharType="end"/>
        </w:r>
      </w:hyperlink>
    </w:p>
    <w:p>
      <w:pPr>
        <w:pStyle w:val="TOC2"/>
        <w:tabs>
          <w:tab w:val="right" w:leader="dot" w:pos="8306"/>
        </w:tabs>
      </w:pPr>
      <w:hyperlink w:anchor="_Toc31890" w:history="1">
        <w:r>
          <w:rPr>
            <w:rFonts w:ascii="仿宋" w:eastAsia="仿宋" w:hAnsi="仿宋" w:cs="仿宋" w:hint="eastAsia"/>
            <w:lang w:eastAsia="zh-CN"/>
          </w:rPr>
          <w:t>(二)、加强资金流动监控</w:t>
        </w:r>
        <w:r>
          <w:tab/>
        </w:r>
        <w:r>
          <w:fldChar w:fldCharType="begin"/>
        </w:r>
        <w:r>
          <w:instrText xml:space="preserve"> PAGEREF _Toc31890 \h </w:instrText>
        </w:r>
        <w:r>
          <w:fldChar w:fldCharType="separate"/>
        </w:r>
        <w:r>
          <w:t>26</w:t>
        </w:r>
        <w:r>
          <w:fldChar w:fldCharType="end"/>
        </w:r>
      </w:hyperlink>
    </w:p>
    <w:p>
      <w:pPr>
        <w:pStyle w:val="TOC2"/>
        <w:tabs>
          <w:tab w:val="right" w:leader="dot" w:pos="8306"/>
        </w:tabs>
      </w:pPr>
      <w:hyperlink w:anchor="_Toc25787" w:history="1">
        <w:r>
          <w:rPr>
            <w:rFonts w:ascii="仿宋" w:eastAsia="仿宋" w:hAnsi="仿宋" w:cs="仿宋" w:hint="eastAsia"/>
            <w:lang w:eastAsia="zh-CN"/>
          </w:rPr>
          <w:t>(三)、制定完善的风险控制机制</w:t>
        </w:r>
        <w:r>
          <w:tab/>
        </w:r>
        <w:r>
          <w:fldChar w:fldCharType="begin"/>
        </w:r>
        <w:r>
          <w:instrText xml:space="preserve"> PAGEREF _Toc25787 \h </w:instrText>
        </w:r>
        <w:r>
          <w:fldChar w:fldCharType="separate"/>
        </w:r>
        <w:r>
          <w:t>27</w:t>
        </w:r>
        <w:r>
          <w:fldChar w:fldCharType="end"/>
        </w:r>
      </w:hyperlink>
    </w:p>
    <w:p>
      <w:pPr>
        <w:pStyle w:val="TOC2"/>
        <w:tabs>
          <w:tab w:val="right" w:leader="dot" w:pos="8306"/>
        </w:tabs>
      </w:pPr>
      <w:hyperlink w:anchor="_Toc7829" w:history="1">
        <w:r>
          <w:rPr>
            <w:rFonts w:ascii="仿宋" w:eastAsia="仿宋" w:hAnsi="仿宋" w:cs="仿宋" w:hint="eastAsia"/>
            <w:lang w:eastAsia="zh-CN"/>
          </w:rPr>
          <w:t>(四)、优化成本管理</w:t>
        </w:r>
        <w:r>
          <w:tab/>
        </w:r>
        <w:r>
          <w:fldChar w:fldCharType="begin"/>
        </w:r>
        <w:r>
          <w:instrText xml:space="preserve"> PAGEREF _Toc7829 \h </w:instrText>
        </w:r>
        <w:r>
          <w:fldChar w:fldCharType="separate"/>
        </w:r>
        <w:r>
          <w:t>29</w:t>
        </w:r>
        <w:r>
          <w:fldChar w:fldCharType="end"/>
        </w:r>
      </w:hyperlink>
    </w:p>
    <w:p>
      <w:pPr>
        <w:pStyle w:val="TOC1"/>
        <w:tabs>
          <w:tab w:val="right" w:leader="dot" w:pos="8306"/>
        </w:tabs>
      </w:pPr>
      <w:hyperlink w:anchor="_Toc20471" w:history="1">
        <w:r>
          <w:rPr>
            <w:rFonts w:ascii="仿宋" w:eastAsia="仿宋" w:hAnsi="仿宋" w:cs="仿宋" w:hint="eastAsia"/>
            <w:lang w:eastAsia="zh-CN"/>
          </w:rPr>
          <w:t>九、保险监管，相关保险服务项目社会影响</w:t>
        </w:r>
        <w:r>
          <w:tab/>
        </w:r>
        <w:r>
          <w:fldChar w:fldCharType="begin"/>
        </w:r>
        <w:r>
          <w:instrText xml:space="preserve"> PAGEREF _Toc20471 \h </w:instrText>
        </w:r>
        <w:r>
          <w:fldChar w:fldCharType="separate"/>
        </w:r>
        <w:r>
          <w:t>30</w:t>
        </w:r>
        <w:r>
          <w:fldChar w:fldCharType="end"/>
        </w:r>
      </w:hyperlink>
    </w:p>
    <w:p>
      <w:pPr>
        <w:pStyle w:val="TOC2"/>
        <w:tabs>
          <w:tab w:val="right" w:leader="dot" w:pos="8306"/>
        </w:tabs>
      </w:pPr>
      <w:hyperlink w:anchor="_Toc15660" w:history="1">
        <w:r>
          <w:rPr>
            <w:rFonts w:ascii="仿宋" w:eastAsia="仿宋" w:hAnsi="仿宋" w:cs="仿宋" w:hint="eastAsia"/>
            <w:lang w:eastAsia="zh-CN"/>
          </w:rPr>
          <w:t>(一)、社会责任与义务</w:t>
        </w:r>
        <w:r>
          <w:tab/>
        </w:r>
        <w:r>
          <w:fldChar w:fldCharType="begin"/>
        </w:r>
        <w:r>
          <w:instrText xml:space="preserve"> PAGEREF _Toc15660 \h </w:instrText>
        </w:r>
        <w:r>
          <w:fldChar w:fldCharType="separate"/>
        </w:r>
        <w:r>
          <w:t>30</w:t>
        </w:r>
        <w:r>
          <w:fldChar w:fldCharType="end"/>
        </w:r>
      </w:hyperlink>
    </w:p>
    <w:p>
      <w:pPr>
        <w:pStyle w:val="TOC2"/>
        <w:tabs>
          <w:tab w:val="right" w:leader="dot" w:pos="8306"/>
        </w:tabs>
      </w:pPr>
      <w:hyperlink w:anchor="_Toc22254" w:history="1">
        <w:r>
          <w:rPr>
            <w:rFonts w:ascii="仿宋" w:eastAsia="仿宋" w:hAnsi="仿宋" w:cs="仿宋" w:hint="eastAsia"/>
            <w:lang w:eastAsia="zh-CN"/>
          </w:rPr>
          <w:t>(二)、社会参与与沟通</w:t>
        </w:r>
        <w:r>
          <w:tab/>
        </w:r>
        <w:r>
          <w:fldChar w:fldCharType="begin"/>
        </w:r>
        <w:r>
          <w:instrText xml:space="preserve"> PAGEREF _Toc22254 \h </w:instrText>
        </w:r>
        <w:r>
          <w:fldChar w:fldCharType="separate"/>
        </w:r>
        <w:r>
          <w:t>31</w:t>
        </w:r>
        <w:r>
          <w:fldChar w:fldCharType="end"/>
        </w:r>
      </w:hyperlink>
    </w:p>
    <w:p>
      <w:pPr>
        <w:pStyle w:val="TOC1"/>
        <w:tabs>
          <w:tab w:val="right" w:leader="dot" w:pos="8306"/>
        </w:tabs>
      </w:pPr>
      <w:hyperlink w:anchor="_Toc30007" w:history="1">
        <w:r>
          <w:rPr>
            <w:rFonts w:ascii="仿宋" w:eastAsia="仿宋" w:hAnsi="仿宋" w:cs="仿宋" w:hint="eastAsia"/>
            <w:lang w:eastAsia="zh-CN"/>
          </w:rPr>
          <w:t>十、保险监管，相关保险服务项目技术管理</w:t>
        </w:r>
        <w:r>
          <w:tab/>
        </w:r>
        <w:r>
          <w:fldChar w:fldCharType="begin"/>
        </w:r>
        <w:r>
          <w:instrText xml:space="preserve"> PAGEREF _Toc30007 \h </w:instrText>
        </w:r>
        <w:r>
          <w:fldChar w:fldCharType="separate"/>
        </w:r>
        <w:r>
          <w:t>32</w:t>
        </w:r>
        <w:r>
          <w:fldChar w:fldCharType="end"/>
        </w:r>
      </w:hyperlink>
    </w:p>
    <w:p>
      <w:pPr>
        <w:pStyle w:val="TOC2"/>
        <w:tabs>
          <w:tab w:val="right" w:leader="dot" w:pos="8306"/>
        </w:tabs>
      </w:pPr>
      <w:hyperlink w:anchor="_Toc26782" w:history="1">
        <w:r>
          <w:rPr>
            <w:rFonts w:ascii="仿宋" w:eastAsia="仿宋" w:hAnsi="仿宋" w:cs="仿宋" w:hint="eastAsia"/>
            <w:lang w:eastAsia="zh-CN"/>
          </w:rPr>
          <w:t>(一)、技术方案选用方向</w:t>
        </w:r>
        <w:r>
          <w:tab/>
        </w:r>
        <w:r>
          <w:fldChar w:fldCharType="begin"/>
        </w:r>
        <w:r>
          <w:instrText xml:space="preserve"> PAGEREF _Toc26782 \h </w:instrText>
        </w:r>
        <w:r>
          <w:fldChar w:fldCharType="separate"/>
        </w:r>
        <w:r>
          <w:t>32</w:t>
        </w:r>
        <w:r>
          <w:fldChar w:fldCharType="end"/>
        </w:r>
      </w:hyperlink>
    </w:p>
    <w:p>
      <w:pPr>
        <w:pStyle w:val="TOC2"/>
        <w:tabs>
          <w:tab w:val="right" w:leader="dot" w:pos="8306"/>
        </w:tabs>
      </w:pPr>
      <w:hyperlink w:anchor="_Toc12499" w:history="1">
        <w:r>
          <w:rPr>
            <w:rFonts w:ascii="仿宋" w:eastAsia="仿宋" w:hAnsi="仿宋" w:cs="仿宋" w:hint="eastAsia"/>
            <w:lang w:eastAsia="zh-CN"/>
          </w:rPr>
          <w:t>(二)、工艺技术方案选用原则</w:t>
        </w:r>
        <w:r>
          <w:tab/>
        </w:r>
        <w:r>
          <w:fldChar w:fldCharType="begin"/>
        </w:r>
        <w:r>
          <w:instrText xml:space="preserve"> PAGEREF _Toc12499 \h </w:instrText>
        </w:r>
        <w:r>
          <w:fldChar w:fldCharType="separate"/>
        </w:r>
        <w:r>
          <w:t>34</w:t>
        </w:r>
        <w:r>
          <w:fldChar w:fldCharType="end"/>
        </w:r>
      </w:hyperlink>
    </w:p>
    <w:p>
      <w:pPr>
        <w:pStyle w:val="TOC2"/>
        <w:tabs>
          <w:tab w:val="right" w:leader="dot" w:pos="8306"/>
        </w:tabs>
      </w:pPr>
      <w:hyperlink w:anchor="_Toc2403" w:history="1">
        <w:r>
          <w:rPr>
            <w:rFonts w:ascii="仿宋" w:eastAsia="仿宋" w:hAnsi="仿宋" w:cs="仿宋" w:hint="eastAsia"/>
            <w:lang w:eastAsia="zh-CN"/>
          </w:rPr>
          <w:t>(三)、工艺技术方案要求</w:t>
        </w:r>
        <w:r>
          <w:tab/>
        </w:r>
        <w:r>
          <w:fldChar w:fldCharType="begin"/>
        </w:r>
        <w:r>
          <w:instrText xml:space="preserve"> PAGEREF _Toc2403 \h </w:instrText>
        </w:r>
        <w:r>
          <w:fldChar w:fldCharType="separate"/>
        </w:r>
        <w:r>
          <w:t>36</w:t>
        </w:r>
        <w:r>
          <w:fldChar w:fldCharType="end"/>
        </w:r>
      </w:hyperlink>
    </w:p>
    <w:p>
      <w:pPr>
        <w:pStyle w:val="TOC1"/>
        <w:tabs>
          <w:tab w:val="right" w:leader="dot" w:pos="8306"/>
        </w:tabs>
      </w:pPr>
      <w:hyperlink w:anchor="_Toc25306" w:history="1">
        <w:r>
          <w:rPr>
            <w:rFonts w:ascii="仿宋" w:eastAsia="仿宋" w:hAnsi="仿宋" w:cs="仿宋" w:hint="eastAsia"/>
            <w:lang w:eastAsia="zh-CN"/>
          </w:rPr>
          <w:t>十一、保险监管，相关保险服务项目人力资源培养与发展</w:t>
        </w:r>
        <w:r>
          <w:tab/>
        </w:r>
        <w:r>
          <w:fldChar w:fldCharType="begin"/>
        </w:r>
        <w:r>
          <w:instrText xml:space="preserve"> PAGEREF _Toc25306 \h </w:instrText>
        </w:r>
        <w:r>
          <w:fldChar w:fldCharType="separate"/>
        </w:r>
        <w:r>
          <w:t>38</w:t>
        </w:r>
        <w:r>
          <w:fldChar w:fldCharType="end"/>
        </w:r>
      </w:hyperlink>
    </w:p>
    <w:p>
      <w:pPr>
        <w:pStyle w:val="TOC2"/>
        <w:tabs>
          <w:tab w:val="right" w:leader="dot" w:pos="8306"/>
        </w:tabs>
      </w:pPr>
      <w:hyperlink w:anchor="_Toc2290" w:history="1">
        <w:r>
          <w:rPr>
            <w:rFonts w:ascii="仿宋" w:eastAsia="仿宋" w:hAnsi="仿宋" w:cs="仿宋" w:hint="eastAsia"/>
            <w:lang w:eastAsia="zh-CN"/>
          </w:rPr>
          <w:t>(一)、人才需求与规划</w:t>
        </w:r>
        <w:r>
          <w:tab/>
        </w:r>
        <w:r>
          <w:fldChar w:fldCharType="begin"/>
        </w:r>
        <w:r>
          <w:instrText xml:space="preserve"> PAGEREF _Toc2290 \h </w:instrText>
        </w:r>
        <w:r>
          <w:fldChar w:fldCharType="separate"/>
        </w:r>
        <w:r>
          <w:t>38</w:t>
        </w:r>
        <w:r>
          <w:fldChar w:fldCharType="end"/>
        </w:r>
      </w:hyperlink>
    </w:p>
    <w:p>
      <w:pPr>
        <w:pStyle w:val="TOC2"/>
        <w:tabs>
          <w:tab w:val="right" w:leader="dot" w:pos="8306"/>
        </w:tabs>
      </w:pPr>
      <w:hyperlink w:anchor="_Toc11106" w:history="1">
        <w:r>
          <w:rPr>
            <w:rFonts w:ascii="仿宋" w:eastAsia="仿宋" w:hAnsi="仿宋" w:cs="仿宋" w:hint="eastAsia"/>
            <w:lang w:eastAsia="zh-CN"/>
          </w:rPr>
          <w:t>(二)、培训与发展计划</w:t>
        </w:r>
        <w:r>
          <w:tab/>
        </w:r>
        <w:r>
          <w:fldChar w:fldCharType="begin"/>
        </w:r>
        <w:r>
          <w:instrText xml:space="preserve"> PAGEREF _Toc11106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31" w:history="1">
        <w:r>
          <w:rPr>
            <w:rFonts w:ascii="仿宋" w:eastAsia="仿宋" w:hAnsi="仿宋" w:cs="仿宋" w:hint="eastAsia"/>
            <w:lang w:eastAsia="zh-CN"/>
          </w:rPr>
          <w:t>十二、保险监管，相关保险服务项目计划安排</w:t>
        </w:r>
        <w:r>
          <w:tab/>
        </w:r>
        <w:r>
          <w:fldChar w:fldCharType="begin"/>
        </w:r>
        <w:r>
          <w:instrText xml:space="preserve"> PAGEREF _Toc16731 \h </w:instrText>
        </w:r>
        <w:r>
          <w:fldChar w:fldCharType="separate"/>
        </w:r>
        <w:r>
          <w:t>39</w:t>
        </w:r>
        <w:r>
          <w:fldChar w:fldCharType="end"/>
        </w:r>
      </w:hyperlink>
    </w:p>
    <w:p>
      <w:pPr>
        <w:pStyle w:val="TOC2"/>
        <w:tabs>
          <w:tab w:val="right" w:leader="dot" w:pos="8306"/>
        </w:tabs>
      </w:pPr>
      <w:hyperlink w:anchor="_Toc5448" w:history="1">
        <w:r>
          <w:rPr>
            <w:rFonts w:ascii="仿宋" w:eastAsia="仿宋" w:hAnsi="仿宋" w:cs="仿宋" w:hint="eastAsia"/>
            <w:lang w:eastAsia="zh-CN"/>
          </w:rPr>
          <w:t>(一)、建设周期</w:t>
        </w:r>
        <w:r>
          <w:tab/>
        </w:r>
        <w:r>
          <w:fldChar w:fldCharType="begin"/>
        </w:r>
        <w:r>
          <w:instrText xml:space="preserve"> PAGEREF _Toc5448 \h </w:instrText>
        </w:r>
        <w:r>
          <w:fldChar w:fldCharType="separate"/>
        </w:r>
        <w:r>
          <w:t>39</w:t>
        </w:r>
        <w:r>
          <w:fldChar w:fldCharType="end"/>
        </w:r>
      </w:hyperlink>
    </w:p>
    <w:p>
      <w:pPr>
        <w:pStyle w:val="TOC2"/>
        <w:tabs>
          <w:tab w:val="right" w:leader="dot" w:pos="8306"/>
        </w:tabs>
      </w:pPr>
      <w:hyperlink w:anchor="_Toc28390" w:history="1">
        <w:r>
          <w:rPr>
            <w:rFonts w:ascii="仿宋" w:eastAsia="仿宋" w:hAnsi="仿宋" w:cs="仿宋" w:hint="eastAsia"/>
            <w:lang w:eastAsia="zh-CN"/>
          </w:rPr>
          <w:t>(二)、建设进度</w:t>
        </w:r>
        <w:r>
          <w:tab/>
        </w:r>
        <w:r>
          <w:fldChar w:fldCharType="begin"/>
        </w:r>
        <w:r>
          <w:instrText xml:space="preserve"> PAGEREF _Toc28390 \h </w:instrText>
        </w:r>
        <w:r>
          <w:fldChar w:fldCharType="separate"/>
        </w:r>
        <w:r>
          <w:t>40</w:t>
        </w:r>
        <w:r>
          <w:fldChar w:fldCharType="end"/>
        </w:r>
      </w:hyperlink>
    </w:p>
    <w:p>
      <w:pPr>
        <w:pStyle w:val="TOC2"/>
        <w:tabs>
          <w:tab w:val="right" w:leader="dot" w:pos="8306"/>
        </w:tabs>
      </w:pPr>
      <w:hyperlink w:anchor="_Toc23821" w:history="1">
        <w:r>
          <w:rPr>
            <w:rFonts w:ascii="仿宋" w:eastAsia="仿宋" w:hAnsi="仿宋" w:cs="仿宋" w:hint="eastAsia"/>
            <w:lang w:eastAsia="zh-CN"/>
          </w:rPr>
          <w:t>(三)、进度安排注意事项</w:t>
        </w:r>
        <w:r>
          <w:tab/>
        </w:r>
        <w:r>
          <w:fldChar w:fldCharType="begin"/>
        </w:r>
        <w:r>
          <w:instrText xml:space="preserve"> PAGEREF _Toc23821 \h </w:instrText>
        </w:r>
        <w:r>
          <w:fldChar w:fldCharType="separate"/>
        </w:r>
        <w:r>
          <w:t>41</w:t>
        </w:r>
        <w:r>
          <w:fldChar w:fldCharType="end"/>
        </w:r>
      </w:hyperlink>
    </w:p>
    <w:p>
      <w:pPr>
        <w:pStyle w:val="TOC2"/>
        <w:tabs>
          <w:tab w:val="right" w:leader="dot" w:pos="8306"/>
        </w:tabs>
      </w:pPr>
      <w:hyperlink w:anchor="_Toc28676" w:history="1">
        <w:r>
          <w:rPr>
            <w:rFonts w:ascii="仿宋" w:eastAsia="仿宋" w:hAnsi="仿宋" w:cs="仿宋" w:hint="eastAsia"/>
            <w:lang w:eastAsia="zh-CN"/>
          </w:rPr>
          <w:t>(四)、人力资源配置</w:t>
        </w:r>
        <w:r>
          <w:tab/>
        </w:r>
        <w:r>
          <w:fldChar w:fldCharType="begin"/>
        </w:r>
        <w:r>
          <w:instrText xml:space="preserve"> PAGEREF _Toc28676 \h </w:instrText>
        </w:r>
        <w:r>
          <w:fldChar w:fldCharType="separate"/>
        </w:r>
        <w:r>
          <w:t>43</w:t>
        </w:r>
        <w:r>
          <w:fldChar w:fldCharType="end"/>
        </w:r>
      </w:hyperlink>
    </w:p>
    <w:p>
      <w:pPr>
        <w:pStyle w:val="TOC1"/>
        <w:tabs>
          <w:tab w:val="right" w:leader="dot" w:pos="8306"/>
        </w:tabs>
      </w:pPr>
      <w:hyperlink w:anchor="_Toc29577" w:history="1">
        <w:r>
          <w:rPr>
            <w:rFonts w:ascii="仿宋" w:eastAsia="仿宋" w:hAnsi="仿宋" w:cs="仿宋" w:hint="eastAsia"/>
            <w:lang w:eastAsia="zh-CN"/>
          </w:rPr>
          <w:t>十三、保险监管，相关保险服务项目变更管理</w:t>
        </w:r>
        <w:r>
          <w:tab/>
        </w:r>
        <w:r>
          <w:fldChar w:fldCharType="begin"/>
        </w:r>
        <w:r>
          <w:instrText xml:space="preserve"> PAGEREF _Toc29577 \h </w:instrText>
        </w:r>
        <w:r>
          <w:fldChar w:fldCharType="separate"/>
        </w:r>
        <w:r>
          <w:t>44</w:t>
        </w:r>
        <w:r>
          <w:fldChar w:fldCharType="end"/>
        </w:r>
      </w:hyperlink>
    </w:p>
    <w:p>
      <w:pPr>
        <w:pStyle w:val="TOC2"/>
        <w:tabs>
          <w:tab w:val="right" w:leader="dot" w:pos="8306"/>
        </w:tabs>
      </w:pPr>
      <w:hyperlink w:anchor="_Toc30130" w:history="1">
        <w:r>
          <w:rPr>
            <w:rFonts w:ascii="仿宋" w:eastAsia="仿宋" w:hAnsi="仿宋" w:cs="仿宋" w:hint="eastAsia"/>
            <w:lang w:eastAsia="zh-CN"/>
          </w:rPr>
          <w:t>(一)、变更申请与评估</w:t>
        </w:r>
        <w:r>
          <w:tab/>
        </w:r>
        <w:r>
          <w:fldChar w:fldCharType="begin"/>
        </w:r>
        <w:r>
          <w:instrText xml:space="preserve"> PAGEREF _Toc30130 \h </w:instrText>
        </w:r>
        <w:r>
          <w:fldChar w:fldCharType="separate"/>
        </w:r>
        <w:r>
          <w:t>44</w:t>
        </w:r>
        <w:r>
          <w:fldChar w:fldCharType="end"/>
        </w:r>
      </w:hyperlink>
    </w:p>
    <w:p>
      <w:pPr>
        <w:pStyle w:val="TOC2"/>
        <w:tabs>
          <w:tab w:val="right" w:leader="dot" w:pos="8306"/>
        </w:tabs>
      </w:pPr>
      <w:hyperlink w:anchor="_Toc17213" w:history="1">
        <w:r>
          <w:rPr>
            <w:rFonts w:ascii="仿宋" w:eastAsia="仿宋" w:hAnsi="仿宋" w:cs="仿宋" w:hint="eastAsia"/>
            <w:lang w:eastAsia="zh-CN"/>
          </w:rPr>
          <w:t>(二)、变更实施与控制</w:t>
        </w:r>
        <w:r>
          <w:tab/>
        </w:r>
        <w:r>
          <w:fldChar w:fldCharType="begin"/>
        </w:r>
        <w:r>
          <w:instrText xml:space="preserve"> PAGEREF _Toc17213 \h </w:instrText>
        </w:r>
        <w:r>
          <w:fldChar w:fldCharType="separate"/>
        </w:r>
        <w:r>
          <w:t>44</w:t>
        </w:r>
        <w:r>
          <w:fldChar w:fldCharType="end"/>
        </w:r>
      </w:hyperlink>
    </w:p>
    <w:p>
      <w:pPr>
        <w:pStyle w:val="TOC1"/>
        <w:tabs>
          <w:tab w:val="right" w:leader="dot" w:pos="8306"/>
        </w:tabs>
      </w:pPr>
      <w:hyperlink w:anchor="_Toc12282" w:history="1">
        <w:r>
          <w:rPr>
            <w:rFonts w:ascii="仿宋" w:eastAsia="仿宋" w:hAnsi="仿宋" w:cs="仿宋" w:hint="eastAsia"/>
            <w:lang w:eastAsia="zh-CN"/>
          </w:rPr>
          <w:t>十四、保险监管，相关保险服务项目实施保障措施</w:t>
        </w:r>
        <w:r>
          <w:tab/>
        </w:r>
        <w:r>
          <w:fldChar w:fldCharType="begin"/>
        </w:r>
        <w:r>
          <w:instrText xml:space="preserve"> PAGEREF _Toc12282 \h </w:instrText>
        </w:r>
        <w:r>
          <w:fldChar w:fldCharType="separate"/>
        </w:r>
        <w:r>
          <w:t>45</w:t>
        </w:r>
        <w:r>
          <w:fldChar w:fldCharType="end"/>
        </w:r>
      </w:hyperlink>
    </w:p>
    <w:p>
      <w:pPr>
        <w:pStyle w:val="TOC2"/>
        <w:tabs>
          <w:tab w:val="right" w:leader="dot" w:pos="8306"/>
        </w:tabs>
      </w:pPr>
      <w:hyperlink w:anchor="_Toc13655" w:history="1">
        <w:r>
          <w:rPr>
            <w:rFonts w:ascii="仿宋" w:eastAsia="仿宋" w:hAnsi="仿宋" w:cs="仿宋" w:hint="eastAsia"/>
            <w:lang w:eastAsia="zh-CN"/>
          </w:rPr>
          <w:t>(一)、保险监管，相关保险服务项目实施保障机制</w:t>
        </w:r>
        <w:r>
          <w:tab/>
        </w:r>
        <w:r>
          <w:fldChar w:fldCharType="begin"/>
        </w:r>
        <w:r>
          <w:instrText xml:space="preserve"> PAGEREF _Toc13655 \h </w:instrText>
        </w:r>
        <w:r>
          <w:fldChar w:fldCharType="separate"/>
        </w:r>
        <w:r>
          <w:t>45</w:t>
        </w:r>
        <w:r>
          <w:fldChar w:fldCharType="end"/>
        </w:r>
      </w:hyperlink>
    </w:p>
    <w:p>
      <w:pPr>
        <w:pStyle w:val="TOC2"/>
        <w:tabs>
          <w:tab w:val="right" w:leader="dot" w:pos="8306"/>
        </w:tabs>
      </w:pPr>
      <w:hyperlink w:anchor="_Toc8056" w:history="1">
        <w:r>
          <w:rPr>
            <w:rFonts w:ascii="仿宋" w:eastAsia="仿宋" w:hAnsi="仿宋" w:cs="仿宋" w:hint="eastAsia"/>
            <w:lang w:eastAsia="zh-CN"/>
          </w:rPr>
          <w:t>(二)、保险监管，相关保险服务项目法律合规要求</w:t>
        </w:r>
        <w:r>
          <w:tab/>
        </w:r>
        <w:r>
          <w:fldChar w:fldCharType="begin"/>
        </w:r>
        <w:r>
          <w:instrText xml:space="preserve"> PAGEREF _Toc8056 \h </w:instrText>
        </w:r>
        <w:r>
          <w:fldChar w:fldCharType="separate"/>
        </w:r>
        <w:r>
          <w:t>49</w:t>
        </w:r>
        <w:r>
          <w:fldChar w:fldCharType="end"/>
        </w:r>
      </w:hyperlink>
    </w:p>
    <w:p>
      <w:pPr>
        <w:pStyle w:val="TOC2"/>
        <w:tabs>
          <w:tab w:val="right" w:leader="dot" w:pos="8306"/>
        </w:tabs>
      </w:pPr>
      <w:hyperlink w:anchor="_Toc7068" w:history="1">
        <w:r>
          <w:rPr>
            <w:rFonts w:ascii="仿宋" w:eastAsia="仿宋" w:hAnsi="仿宋" w:cs="仿宋" w:hint="eastAsia"/>
            <w:lang w:eastAsia="zh-CN"/>
          </w:rPr>
          <w:t>(三)、保险监管，相关保险服务项目合同管理与法律事务</w:t>
        </w:r>
        <w:r>
          <w:tab/>
        </w:r>
        <w:r>
          <w:fldChar w:fldCharType="begin"/>
        </w:r>
        <w:r>
          <w:instrText xml:space="preserve"> PAGEREF _Toc7068 \h </w:instrText>
        </w:r>
        <w:r>
          <w:fldChar w:fldCharType="separate"/>
        </w:r>
        <w:r>
          <w:t>54</w:t>
        </w:r>
        <w:r>
          <w:fldChar w:fldCharType="end"/>
        </w:r>
      </w:hyperlink>
    </w:p>
    <w:p>
      <w:pPr>
        <w:pStyle w:val="TOC2"/>
        <w:tabs>
          <w:tab w:val="right" w:leader="dot" w:pos="8306"/>
        </w:tabs>
      </w:pPr>
      <w:hyperlink w:anchor="_Toc15373" w:history="1">
        <w:r>
          <w:rPr>
            <w:rFonts w:ascii="仿宋" w:eastAsia="仿宋" w:hAnsi="仿宋" w:cs="仿宋" w:hint="eastAsia"/>
            <w:lang w:eastAsia="zh-CN"/>
          </w:rPr>
          <w:t>(四)、保险监管，相关保险服务项目知识产权保护策略</w:t>
        </w:r>
        <w:r>
          <w:tab/>
        </w:r>
        <w:r>
          <w:fldChar w:fldCharType="begin"/>
        </w:r>
        <w:r>
          <w:instrText xml:space="preserve"> PAGEREF _Toc15373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370"/>
      <w:r>
        <w:rPr>
          <w:rFonts w:ascii="仿宋" w:eastAsia="仿宋" w:hAnsi="仿宋" w:cs="仿宋" w:hint="eastAsia"/>
          <w:sz w:val="28"/>
          <w:lang w:eastAsia="zh-CN"/>
        </w:rPr>
        <w:t>一、保险监管，相关保险服务项目危机管理</w:t>
      </w:r>
      <w:bookmarkEnd w:id="2"/>
    </w:p>
    <w:p>
      <w:pPr>
        <w:pStyle w:val="Heading2"/>
        <w:rPr>
          <w:rFonts w:ascii="仿宋" w:eastAsia="仿宋" w:hAnsi="仿宋" w:cs="仿宋" w:hint="eastAsia"/>
          <w:lang w:eastAsia="zh-CN"/>
        </w:rPr>
      </w:pPr>
      <w:bookmarkStart w:id="3" w:name="_Toc995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保险监管，相关保险服务项目危机管理中，危机预警与识别是确保保险监管，相关保险服务项目稳健运行的核心步骤。通过建立全面的监测机制，保险监管，相关保险服务项目团队旨在及时发现和理解潜在的风险和危机因素，以便采取及时的预防和应对措施，确保保险监管，相关保险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保险监管，相关保险服务项目团队全面分析了整个保险监管，相关保险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保险监管，相关保险服务项目团队着重于明确定义保险监管，相关保险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保险监管，相关保险服务项目进展的持续监控，团队能够及时发现潜在问题并作出迅速反应。保险监管，相关保险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保险监管，相关保险服务项目得以更有序、可控地推进。</w:t>
      </w:r>
    </w:p>
    <w:p>
      <w:pPr>
        <w:pStyle w:val="Heading2"/>
        <w:ind w:firstLine="560" w:firstLineChars="200"/>
        <w:rPr>
          <w:rFonts w:ascii="仿宋" w:eastAsia="仿宋" w:hAnsi="仿宋" w:cs="仿宋" w:hint="eastAsia"/>
          <w:sz w:val="28"/>
          <w:lang w:eastAsia="zh-CN"/>
        </w:rPr>
      </w:pPr>
      <w:bookmarkStart w:id="4" w:name="_Toc2823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在危机发生时，保险监管，相关保险服务项目团队立即行动，成立了应急小组。该小组的任务是迅速制定并实施紧急应对措施，以最小化潜在损失。以下是采取的主要措施：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暂停保险监管，相关保险服务项目进度：为遏制危机蔓延，保险监管，相关保险服务项目暂时停止进行，以便全面评估当前状况。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资源重新分配：重新评估保险监管，相关保险服务项目资源的分配，确保最大限度地减小损失。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实时沟通：与关键利益相关者建立实时沟通机制，向他们传递保险监管，相关保险服务项目危机的实际状况，保障保险监管，相关保险服务项目核心利益。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在紧急应对的同时，保险监管，相关保险服务项目团队强调了团队协作和有效沟通的重要性。以下是团队协作的关键举措：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信息共享机制：建立了信息共享平台，确保团队成员能够及时获取保险监管，相关保险服务项目危机的实时信息。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领导者沟通：保险监管，相关保险服务项目领导者通过定期会议和即时沟通工具，指导团队应对危机，保持团队稳定运行。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随着危机得到初步控制，保险监管，相关保险服务项目团队转向制定恢复计划，以确保保险监管，相关保险服务项目能够从中迅速恢复。主要恢复计划包括：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修复受损的进度计划：重新评估保险监管，相关保险服务项目进度，制定修复计划，确保保险监管，相关保险服务项目尽快回归正常进程。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重新调整资源分配：优化资源分配，确保保险监管，相关保险服务项目在有限资源下高效运转。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风险管理机制加强：对保险监管，相关保险服务项目风险进行全面评估，制定更强化的风险管理策略，以预防未来可能的危机。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623"/>
      <w:r>
        <w:rPr>
          <w:rFonts w:ascii="仿宋" w:eastAsia="仿宋" w:hAnsi="仿宋" w:cs="仿宋" w:hint="eastAsia"/>
          <w:sz w:val="28"/>
          <w:lang w:eastAsia="zh-CN"/>
        </w:rPr>
        <w:t>二、保险监管，相关保险服务项目选址可行性分析</w:t>
      </w:r>
      <w:bookmarkEnd w:id="5"/>
    </w:p>
    <w:p>
      <w:pPr>
        <w:pStyle w:val="Heading2"/>
        <w:rPr>
          <w:rFonts w:ascii="仿宋" w:eastAsia="仿宋" w:hAnsi="仿宋" w:cs="仿宋" w:hint="eastAsia"/>
          <w:lang w:eastAsia="zh-CN"/>
        </w:rPr>
      </w:pPr>
      <w:bookmarkStart w:id="6" w:name="_Toc6080"/>
      <w:r>
        <w:rPr>
          <w:rFonts w:ascii="仿宋" w:eastAsia="仿宋" w:hAnsi="仿宋" w:cs="仿宋" w:hint="eastAsia"/>
          <w:lang w:eastAsia="zh-CN"/>
        </w:rPr>
        <w:t>(一)、保险监管，相关保险服务项目选址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该保险监管，相关保险服务项目选址位于XX省XX市XX区XXX街道</w:t>
      </w:r>
    </w:p>
    <w:p>
      <w:pPr>
        <w:pStyle w:val="Heading2"/>
        <w:ind w:firstLine="560" w:firstLineChars="200"/>
        <w:rPr>
          <w:rFonts w:ascii="仿宋" w:eastAsia="仿宋" w:hAnsi="仿宋" w:cs="仿宋" w:hint="eastAsia"/>
          <w:sz w:val="28"/>
          <w:lang w:eastAsia="zh-CN"/>
        </w:rPr>
      </w:pPr>
      <w:bookmarkStart w:id="7" w:name="_Toc3066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险监管，相关保险服务项目的征地面积将根据保险监管，相关保险服务项目的实际规模和需求进行精确规划。具体面积XXX平方米，旨在确保保险监管，相关保险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净用地面积是在征地面积基础上去除不可利用面积后的实际可开发用地。具体面积XXX平方米，考虑到环保、交通、安全等多方面因素，以确保保险监管，相关保险服务项目在整体利用效率上达到最优。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保险监管，相关保险服务项目计划建设的建筑总规模具体面积XXX平方米。这一规模的确定综合考虑了保险监管，相关保险服务项目的性质、规模，以及城市规划的相关要求，确保建筑布局与周边环境协调一致。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绿地率是保险监管，相关保险服务项目用地中被规划为绿地的比例。具体面积XXX平方米，旨在通过合理规划绿地，改善保险监管，相关保险服务项目周边环境，提升居民生活质量，并符合城市整体绿化规划。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容积率是用地上可以建设的建筑总体积与用地面积之比。具体面积XXX，通过合理的容积率规划，确保保险监管，相关保险服务项目建筑规模与周边环境和谐共生。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险监管，相关保险服务项目选址与当地城市规划相一致，具体面积XXX平方米。通过与城市规划部门深入沟通，确保保险监管，相关保险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险监管，相关保险服务项目选址符合当地产业政策，具体面积XXX平方米。这包括保险监管，相关保险服务项目对当地经济的促进作用，以及对相关产业的带动效应，确保保险监管，相关保险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险监管，相关保险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确保保险监管，相关保险服务项目选址具备必要的公共设施配套，具体面积XXX平方米。这包括交通便利性、教育、医疗等基础设施，以提高居民生活品质，使得保险监管，相关保险服务项目选址更具吸引力。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考虑用地总体要求对当地社会稳定性的影响，具体面积XXX平方米。通过深入了解当地社区反馈，确保保险监管，相关保险服务项目的选址和建设过程对当地社会和谐稳定产生积极作用。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险监管，相关保险服务项目选址不仅符合法规和规划，还在实际操作中具有可行性。这一全面规划将为保险监管，相关保险服务项目的成功实施提供坚实的基础，确保保险监管，相关保险服务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075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监管，相关保险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险监管，相关保险服务项目的设备规划和空间设计中，我们将采取灵活设备布局的措施。设备布局将根据实际需求进行灵活设计，避免不必要的浪费。通过合理规划设备摆放位置，我们将提高设备的利用率，减少设备间距，以确保保险监管，相关保险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险监管，相关保险服务项目内部引入共享设施的概念，例如共享会议室、办公区等。通过这种方式，我们可以减少对资源的重复建设，提高资源共享效率，从而减小保险监管，相关保险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54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保险监管，相关保险服务项目的总图布置中，我们将不同功能区域进行明确的规划，以最大程度满足保险监管，相关保险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260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险监管，相关保险服务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保险监管，相关保险服务项目对环境的影响是综合评价的重要因素之一。我们将详细考虑选址周边的自然环境、生态保护区、水源地等情况，确保保险监管，相关保险服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保险监管，相关保险服务项目所在地的相关政策，确保保险监管，相关保险服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考虑到社会稳定性对企业运营的重要性，我们将评估选址地区的社会安全情况、劳工关系、社区反馈等方面，以确保保险监管，相关保险服务项目的建设和运营不会受到社会稳定性的负面影响。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最后，我们将综合考虑用地成本，包括土地购置费用、土地开发成本等。通过对用地成本的详细评估，我们能够做出更为精确的经济效益分析，为保险监管，相关保险服务项目的投资决策提供有力支持。</w:t>
      </w:r>
    </w:p>
    <w:p>
      <w:pPr>
        <w:pStyle w:val="Heading1"/>
        <w:ind w:firstLine="560" w:firstLineChars="200"/>
        <w:rPr>
          <w:rFonts w:ascii="仿宋" w:eastAsia="仿宋" w:hAnsi="仿宋" w:cs="仿宋" w:hint="eastAsia"/>
          <w:sz w:val="28"/>
          <w:lang w:eastAsia="zh-CN"/>
        </w:rPr>
      </w:pPr>
      <w:bookmarkStart w:id="11" w:name="_Toc13410"/>
      <w:r>
        <w:rPr>
          <w:rFonts w:ascii="仿宋" w:eastAsia="仿宋" w:hAnsi="仿宋" w:cs="仿宋" w:hint="eastAsia"/>
          <w:sz w:val="28"/>
          <w:lang w:eastAsia="zh-CN"/>
        </w:rPr>
        <w:t>三、保险监管，相关保险服务项目建设单位说明</w:t>
      </w:r>
      <w:bookmarkEnd w:id="11"/>
    </w:p>
    <w:p>
      <w:pPr>
        <w:pStyle w:val="Heading2"/>
        <w:rPr>
          <w:rFonts w:ascii="仿宋" w:eastAsia="仿宋" w:hAnsi="仿宋" w:cs="仿宋" w:hint="eastAsia"/>
          <w:lang w:eastAsia="zh-CN"/>
        </w:rPr>
      </w:pPr>
      <w:bookmarkStart w:id="12" w:name="_Toc21574"/>
      <w:r>
        <w:rPr>
          <w:rFonts w:ascii="仿宋" w:eastAsia="仿宋" w:hAnsi="仿宋" w:cs="仿宋" w:hint="eastAsia"/>
          <w:lang w:eastAsia="zh-CN"/>
        </w:rPr>
        <w:t>(一)、保险监管，相关保险服务项目承办单位基本情况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31461"/>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保险监管，相关保险服务项目承办单位的XXXX，我们着眼于实现可持续的经济效益。通过技术创新和解决方案的提供，公司预计在保险监管，相关保险服务项目执行期间将获得可观的收入增长。这一收入来源主要包括保险监管，相关保险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同时，我们注重成本控制和效率提升，以确保保险监管，相关保险服务项目的可持续盈利。透过精细的管理和资源优化，公司期望实现保险监管，相关保险服务项目利润最大化。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保险监管，相关保险服务项目实施进行全面的投资评估，包括保险监管，相关保险服务项目启动阶段的资金投入和后续运营成本。通过对保险监管，相关保险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保险监管，相关保险服务项目实施过程中具备足够的资金流动性，公司将进行详尽的现金流分析。这包括资金需求的合理预测、保险监管，相关保险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7287"/>
      <w:r>
        <w:rPr>
          <w:rFonts w:ascii="仿宋" w:eastAsia="仿宋" w:hAnsi="仿宋" w:cs="仿宋" w:hint="eastAsia"/>
          <w:sz w:val="28"/>
          <w:lang w:eastAsia="zh-CN"/>
        </w:rPr>
        <w:t>四、保险监管，相关保险服务项目可持续发展</w:t>
      </w:r>
      <w:bookmarkEnd w:id="14"/>
    </w:p>
    <w:p>
      <w:pPr>
        <w:pStyle w:val="Heading2"/>
        <w:rPr>
          <w:rFonts w:ascii="仿宋" w:eastAsia="仿宋" w:hAnsi="仿宋" w:cs="仿宋" w:hint="eastAsia"/>
          <w:lang w:eastAsia="zh-CN"/>
        </w:rPr>
      </w:pPr>
      <w:bookmarkStart w:id="15" w:name="_Toc19841"/>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监管，相关保险服务项目中，保险监管，相关保险服务项目团队着眼于未来，明确了可持续发展的战略方向。制定的具体可持续发展目标包括降低资源使用、采用环保技术、最大化社会效益等。这一步骤不仅有助于保险监管，相关保险服务项目在环保和社会责任方面达到最高标准，也为未来提供了明确的指引，确保保险监管，相关保险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可持续实践的融入保险监管，相关保险服务项目管理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险监管，相关保险服务项目管理周期。从保险监管，相关保险服务项目规划开始，保险监管，相关保险服务项目团队就考虑了环境和社会的因素。在执行阶段，保险监管，相关保险服务项目团队积极推动绿色技术的应用，优化资源利用。此外，关注员工的社会责任，通过培训和沟通活动提高员工对可持续发展的认知，使他们能够在日常工作中践行可持续实践。这些举措不仅为保险监管，相关保险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4511"/>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保险监管，相关保险服务项目的可持续发展理念，我们深信环保与社会责任是保险监管，相关保险服务项目成功的关键支柱。在保险监管，相关保险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监管，相关保险服务项目团队通过引入先进的环保技术、建立高效的废物处理系统以及推动能源节约措施，积极履行环保责任。定期的环保监测和评估确保保险监管，相关保险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险监管，相关保险服务项目不仅致力于自身可持续发展，还注重对社会的回馈。通过支持社区保险监管，相关保险服务项目、参与慈善事业、提供培训机会等方式，保险监管，相关保险服务项目积极履行社会责任。与当地社区建立积极互动，关注员工的工作与生活平衡，以及员工的身心健康，是保险监管，相关保险服务项目在社会责任层面的关键举措。这样的实践不仅增强了保险监管，相关保险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32148"/>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5383"/>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保险监管，相关保险服务项目的技术管理特点体现在其创新导向。通过引入最先进的技术趋势和解决方案，保险监管，相关保险服务项目致力于提升科技含量、提高质量和效率水平。这意味着我们将采用最新的工具和方法，确保保险监管，相关保险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保险监管，相关保险服务项目技术管理的显著特征。通过整合不同领域的技术资源，我们实现了跨学科的协同工作。这有助于优化技术架构，提高整体效能。此外，整合性策略还促进了不同技术团队之间的紧密沟通和高效合作，确保保险监管，相关保险服务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保险监管，相关保险服务项目所采用的技术。通过不断优化技术方案，保险监管，相关保险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保险监管，相关保险服务项目团队将在保险监管，相关保险服务项目初期识别可能的技术风险，并采取相应的预防和应对措施。通过建立健全的风险评估机制，保险监管，相关保险服务项目能够在实施过程中及时发现并解决潜在的技术问题，保障保险监管，相关保险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保险监管，相关保险服务项目中，技术将成为保险监管，相关保险服务项目成功的有力支持。这一深度剖析揭示了技术管理在保险监管，相关保险服务项目实施中的关键作用，为保险监管，相关保险服务项目的技术基础奠定了坚实的基础。</w:t>
      </w:r>
    </w:p>
    <w:p>
      <w:pPr>
        <w:pStyle w:val="Heading2"/>
        <w:ind w:firstLine="560" w:firstLineChars="200"/>
        <w:rPr>
          <w:rFonts w:ascii="仿宋" w:eastAsia="仿宋" w:hAnsi="仿宋" w:cs="仿宋" w:hint="eastAsia"/>
          <w:sz w:val="28"/>
          <w:lang w:eastAsia="zh-CN"/>
        </w:rPr>
      </w:pPr>
      <w:bookmarkStart w:id="19" w:name="_Toc28667"/>
      <w:r>
        <w:rPr>
          <w:rFonts w:ascii="仿宋" w:eastAsia="仿宋" w:hAnsi="仿宋" w:cs="仿宋" w:hint="eastAsia"/>
          <w:sz w:val="28"/>
          <w:lang w:eastAsia="zh-CN"/>
        </w:rPr>
        <w:t>(二)、保险监管，相关保险服务项目工艺技术设计方案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保险监管，相关保险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https://d.book118.com/215311242241011121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保险监管，相关保险服务项目规划设计蓝图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D43E48"/>
    <w:rsid w:val="03D43E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5311242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2024-02-29T17:29:00Z</dcterms:created>
  <dcterms:modified xsi:type="dcterms:W3CDTF">2024-02-29T17:30:01Z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B9A9D440E1414BC2A5B81E51C1113AEB_11</vt:lpwstr>
  </property>
  <property fmtid="{D5CDD505-2E9C-101B-9397-08002B2CF9AE}" pid="3" name="KSOProductBuildVer">
    <vt:lpwstr>2052-12.1.0.16388</vt:lpwstr>
  </property>
</Properties>
</file>