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360" w:lineRule="exact"/>
      </w:pPr>
    </w:p>
    <w:p>
      <w:pPr>
        <w:widowControl/>
        <w:jc w:val="left"/>
        <w:sectPr>
          <w:type w:val="continuous"/>
          <w:pgSz w:w="7938" w:h="11511"/>
          <w:pgMar w:top="180" w:right="68" w:bottom="0" w:left="428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05" w:lineRule="exact"/>
        <w:ind w:left="1590" w:firstLine="0"/>
        <w:jc w:val="left"/>
      </w:pP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25" o:spid="_x0000_s1025" type="#_x0000_t12" style="width:396.9pt;height:1pt;margin-top:153.45pt;margin-left:0;mso-height-relative:page;mso-position-horizontal-relative:page;mso-position-vertical-relative:page;mso-width-relative:page;position:absolute;z-index:251658240" coordsize="21600,21600" fillcolor="black" stroked="f">
            <v:stroke joinstyle="miter"/>
          </v:shape>
        </w:pict>
      </w:r>
      <w:r>
        <w:pict>
          <v:shape id="WS_polygon26" o:spid="_x0000_s1026" type="#_x0000_t12" style="width:396.9pt;height:1pt;margin-top:488.15pt;margin-left:0;mso-height-relative:page;mso-position-horizontal-relative:page;mso-position-vertical-relative:page;mso-width-relative:page;position:absolute;z-index:251659264" coordsize="21600,21600" fillcolor="black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福建省工程建设地方标准</w:t>
      </w:r>
    </w:p>
    <w:p>
      <w:pPr>
        <w:spacing w:before="0" w:after="0" w:line="958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72"/>
          <w:u w:val="none"/>
        </w:rPr>
        <w:t>DB</w:t>
      </w:r>
    </w:p>
    <w:p>
      <w:pPr>
        <w:widowControl/>
        <w:jc w:val="left"/>
        <w:sectPr>
          <w:type w:val="continuous"/>
          <w:pgSz w:w="7938" w:h="11511"/>
          <w:pgMar w:top="180" w:right="68" w:bottom="0" w:left="428" w:header="0" w:footer="0" w:gutter="0"/>
          <w:pgNumType w:start="2"/>
          <w:cols w:num="2" w:space="708" w:equalWidth="0">
            <w:col w:w="5790" w:space="0"/>
            <w:col w:w="1651" w:space="0"/>
          </w:cols>
          <w:docGrid w:type="lines" w:linePitch="312" w:charSpace="0"/>
        </w:sectPr>
      </w:pPr>
    </w:p>
    <w:p>
      <w:pPr>
        <w:spacing w:before="0" w:after="0" w:line="246" w:lineRule="exact"/>
        <w:ind w:firstLine="0"/>
      </w:pPr>
    </w:p>
    <w:p>
      <w:pPr>
        <w:widowControl/>
        <w:jc w:val="left"/>
        <w:sectPr>
          <w:type w:val="continuous"/>
          <w:pgSz w:w="7938" w:h="11511"/>
          <w:pgMar w:top="180" w:right="68" w:bottom="0" w:left="428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319" w:lineRule="exact"/>
        <w:ind w:left="1062" w:firstLine="624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工</w:t>
      </w:r>
      <w:r>
        <w:rPr>
          <w:rFonts w:ascii="Calibri" w:hAnsi="Calibri" w:cs="Calibri"/>
          <w:color w:val="000000"/>
          <w:spacing w:val="-2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程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建</w:t>
      </w:r>
      <w:r>
        <w:rPr>
          <w:rFonts w:ascii="Calibri" w:hAnsi="Calibri" w:cs="Calibri"/>
          <w:color w:val="000000"/>
          <w:spacing w:val="-2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设</w:t>
      </w:r>
      <w:r>
        <w:rPr>
          <w:rFonts w:ascii="Calibri" w:hAnsi="Calibri" w:cs="Calibri"/>
          <w:color w:val="000000"/>
          <w:spacing w:val="-2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地</w:t>
      </w:r>
      <w:r>
        <w:rPr>
          <w:rFonts w:ascii="Calibri" w:hAnsi="Calibri" w:cs="Calibri"/>
          <w:color w:val="000000"/>
          <w:spacing w:val="-2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方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标</w:t>
      </w:r>
      <w:r>
        <w:rPr>
          <w:rFonts w:ascii="Calibri" w:hAnsi="Calibri" w:cs="Calibri"/>
          <w:color w:val="000000"/>
          <w:spacing w:val="-2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准</w:t>
      </w:r>
      <w:r>
        <w:rPr>
          <w:rFonts w:ascii="Calibri" w:hAnsi="Calibri" w:cs="Calibri"/>
          <w:color w:val="000000"/>
          <w:spacing w:val="-2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编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号</w:t>
      </w:r>
      <w:r>
        <w:rPr>
          <w:rFonts w:ascii="Calibri" w:hAnsi="Calibri" w:cs="Calibri"/>
          <w:b/>
          <w:color w:val="000000"/>
          <w:spacing w:val="0"/>
          <w:w w:val="402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17"/>
          <w:w w:val="95"/>
          <w:position w:val="0"/>
          <w:sz w:val="24"/>
          <w:u w:val="none"/>
        </w:rPr>
        <w:t>:DBJ/T</w:t>
      </w:r>
      <w:r>
        <w:rPr>
          <w:rFonts w:ascii="Calibri" w:hAnsi="Calibri" w:cs="Calibri"/>
          <w:b/>
          <w:color w:val="000000"/>
          <w:spacing w:val="0"/>
          <w:w w:val="196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19"/>
          <w:w w:val="95"/>
          <w:position w:val="0"/>
          <w:sz w:val="24"/>
          <w:u w:val="none"/>
        </w:rPr>
        <w:t>13-340-2020</w:t>
      </w:r>
    </w:p>
    <w:p>
      <w:pPr>
        <w:spacing w:before="0" w:after="0" w:line="312" w:lineRule="exact"/>
        <w:ind w:left="1062" w:firstLine="62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住房和城乡建设部备案号</w:t>
      </w:r>
      <w:r>
        <w:rPr>
          <w:rFonts w:ascii="Calibri" w:hAnsi="Calibri" w:cs="Calibri"/>
          <w:color w:val="000000"/>
          <w:spacing w:val="0"/>
          <w:w w:val="402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：</w:t>
      </w:r>
      <w:r>
        <w:rPr>
          <w:rFonts w:ascii="Calibri" w:hAnsi="Calibri" w:cs="Calibri"/>
          <w:b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J</w:t>
      </w:r>
      <w:r>
        <w:rPr>
          <w:rFonts w:ascii="Calibri" w:hAnsi="Calibri" w:cs="Calibri"/>
          <w:b/>
          <w:color w:val="000000"/>
          <w:spacing w:val="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1</w:t>
      </w:r>
      <w:r>
        <w:rPr>
          <w:rFonts w:ascii="Calibri" w:hAnsi="Calibri" w:cs="Calibri"/>
          <w:b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5</w:t>
      </w:r>
      <w:r>
        <w:rPr>
          <w:rFonts w:ascii="Calibri" w:hAnsi="Calibri" w:cs="Calibri"/>
          <w:b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3</w:t>
      </w:r>
      <w:r>
        <w:rPr>
          <w:rFonts w:ascii="Calibri" w:hAnsi="Calibri" w:cs="Calibri"/>
          <w:b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2</w:t>
      </w:r>
      <w:r>
        <w:rPr>
          <w:rFonts w:ascii="Calibri" w:hAnsi="Calibri" w:cs="Calibri"/>
          <w:b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8</w:t>
      </w:r>
      <w:r>
        <w:rPr>
          <w:rFonts w:ascii="Calibri" w:hAnsi="Calibri" w:cs="Calibri"/>
          <w:b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-</w:t>
      </w:r>
      <w:r>
        <w:rPr>
          <w:rFonts w:ascii="Calibri" w:hAnsi="Calibri" w:cs="Calibri"/>
          <w:b/>
          <w:color w:val="000000"/>
          <w:spacing w:val="0"/>
          <w:w w:val="157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2</w:t>
      </w:r>
      <w:r>
        <w:rPr>
          <w:rFonts w:ascii="Calibri" w:hAnsi="Calibri" w:cs="Calibri"/>
          <w:b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0</w:t>
      </w:r>
      <w:r>
        <w:rPr>
          <w:rFonts w:ascii="Calibri" w:hAnsi="Calibri" w:cs="Calibri"/>
          <w:b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2</w:t>
      </w:r>
      <w:r>
        <w:rPr>
          <w:rFonts w:ascii="Calibri" w:hAnsi="Calibri" w:cs="Calibri"/>
          <w:b/>
          <w:color w:val="000000"/>
          <w:spacing w:val="2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0</w:t>
      </w:r>
    </w:p>
    <w:p>
      <w:pPr>
        <w:spacing w:before="0" w:after="0" w:line="240" w:lineRule="exact"/>
        <w:ind w:left="1062" w:firstLine="624"/>
      </w:pPr>
    </w:p>
    <w:p>
      <w:pPr>
        <w:spacing w:before="0" w:after="0" w:line="240" w:lineRule="exact"/>
        <w:ind w:left="1062" w:firstLine="624"/>
      </w:pPr>
    </w:p>
    <w:p>
      <w:pPr>
        <w:spacing w:before="0" w:after="0" w:line="240" w:lineRule="exact"/>
        <w:ind w:left="1062" w:firstLine="624"/>
      </w:pPr>
    </w:p>
    <w:p>
      <w:pPr>
        <w:spacing w:before="0" w:after="0" w:line="240" w:lineRule="exact"/>
        <w:ind w:left="1062" w:firstLine="624"/>
      </w:pPr>
    </w:p>
    <w:p>
      <w:pPr>
        <w:spacing w:before="0" w:after="0" w:line="541" w:lineRule="exact"/>
        <w:ind w:left="1062" w:firstLine="278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0"/>
          <w:u w:val="none"/>
        </w:rPr>
        <w:t>建筑工程逆作法技术规程</w:t>
      </w:r>
    </w:p>
    <w:p>
      <w:pPr>
        <w:spacing w:before="0" w:after="0" w:line="240" w:lineRule="exact"/>
        <w:ind w:left="1062" w:firstLine="278"/>
      </w:pPr>
    </w:p>
    <w:p>
      <w:pPr>
        <w:spacing w:before="0" w:after="0" w:line="509" w:lineRule="exact"/>
        <w:ind w:left="1062" w:firstLine="0"/>
        <w:jc w:val="left"/>
      </w:pP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6"/>
          <w:u w:val="none"/>
        </w:rPr>
        <w:t>Technical</w:t>
      </w:r>
      <w:r>
        <w:rPr>
          <w:rFonts w:ascii="Calibri" w:hAnsi="Calibri" w:cs="Calibri"/>
          <w:color w:val="000000"/>
          <w:spacing w:val="5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specification</w:t>
      </w:r>
      <w:r>
        <w:rPr>
          <w:rFonts w:ascii="Calibri" w:hAnsi="Calibri" w:cs="Calibri"/>
          <w:color w:val="000000"/>
          <w:spacing w:val="7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6"/>
          <w:u w:val="none"/>
        </w:rPr>
        <w:t>for</w:t>
      </w:r>
      <w:r>
        <w:rPr>
          <w:rFonts w:ascii="Calibri" w:hAnsi="Calibri" w:cs="Calibri"/>
          <w:color w:val="000000"/>
          <w:spacing w:val="5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top-down</w:t>
      </w:r>
      <w:r>
        <w:rPr>
          <w:rFonts w:ascii="Calibri" w:hAnsi="Calibri" w:cs="Calibri"/>
          <w:color w:val="000000"/>
          <w:spacing w:val="7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method</w:t>
      </w:r>
      <w:r>
        <w:rPr>
          <w:rFonts w:ascii="Calibri" w:hAnsi="Calibri" w:cs="Calibri"/>
          <w:color w:val="000000"/>
          <w:spacing w:val="7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of</w:t>
      </w:r>
    </w:p>
    <w:p>
      <w:pPr>
        <w:spacing w:before="0" w:after="0" w:line="312" w:lineRule="exact"/>
        <w:ind w:left="1062" w:firstLine="1399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building</w:t>
      </w:r>
      <w:r>
        <w:rPr>
          <w:rFonts w:ascii="Calibri" w:hAnsi="Calibri" w:cs="Calibri"/>
          <w:color w:val="000000"/>
          <w:spacing w:val="7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engineering</w:t>
      </w:r>
    </w:p>
    <w:p>
      <w:pPr>
        <w:widowControl/>
        <w:jc w:val="left"/>
        <w:sectPr>
          <w:type w:val="continuous"/>
          <w:pgSz w:w="7938" w:h="11511"/>
          <w:pgMar w:top="180" w:right="68" w:bottom="0" w:left="428" w:header="0" w:footer="0" w:gutter="0"/>
          <w:pgNumType w:start="4"/>
          <w:cols w:num="1" w:space="708" w:equalWidth="0">
            <w:col w:w="744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240" w:lineRule="exact"/>
        <w:ind w:left="1062" w:firstLine="1399"/>
      </w:pPr>
    </w:p>
    <w:p>
      <w:pPr>
        <w:spacing w:before="0" w:after="0" w:line="469" w:lineRule="exact"/>
        <w:ind w:left="1062" w:firstLine="1399"/>
      </w:pPr>
    </w:p>
    <w:p>
      <w:pPr>
        <w:widowControl/>
        <w:jc w:val="left"/>
        <w:sectPr>
          <w:type w:val="continuous"/>
          <w:pgSz w:w="7938" w:h="11511"/>
          <w:pgMar w:top="180" w:right="68" w:bottom="0" w:left="428" w:header="0" w:footer="0" w:gutter="0"/>
          <w:pgNumType w:start="5"/>
          <w:cols w:num="1" w:space="720"/>
          <w:docGrid w:type="lines" w:linePitch="312" w:charSpace="0"/>
        </w:sectPr>
      </w:pPr>
    </w:p>
    <w:p>
      <w:pPr>
        <w:tabs>
          <w:tab w:val="left" w:pos="2164"/>
          <w:tab w:val="left" w:pos="4444"/>
          <w:tab w:val="left" w:pos="5795"/>
        </w:tabs>
        <w:spacing w:before="0" w:after="0" w:line="315" w:lineRule="exact"/>
        <w:ind w:left="292" w:firstLine="51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2020-08-07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发布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2020-11-01</w:t>
      </w:r>
      <w:r>
        <w:rPr>
          <w:rFonts w:cs="Calibri"/>
          <w:color w:val="000000"/>
          <w:spacing w:val="7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实施</w:t>
      </w:r>
    </w:p>
    <w:p>
      <w:pPr>
        <w:spacing w:before="0" w:after="0" w:line="240" w:lineRule="exact"/>
        <w:ind w:left="292" w:firstLine="514"/>
      </w:pPr>
    </w:p>
    <w:p>
      <w:pPr>
        <w:spacing w:before="0" w:after="0" w:line="240" w:lineRule="exact"/>
        <w:ind w:left="292" w:firstLine="514"/>
      </w:pPr>
    </w:p>
    <w:p>
      <w:pPr>
        <w:tabs>
          <w:tab w:val="left" w:pos="5706"/>
        </w:tabs>
        <w:spacing w:before="0" w:after="0" w:line="360" w:lineRule="exact"/>
        <w:ind w:left="292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福</w:t>
      </w:r>
      <w:r>
        <w:rPr>
          <w:rFonts w:ascii="Calibri" w:hAnsi="Calibri" w:cs="Calibri"/>
          <w:color w:val="000000"/>
          <w:spacing w:val="0"/>
          <w:w w:val="191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建</w:t>
      </w:r>
      <w:r>
        <w:rPr>
          <w:rFonts w:ascii="Calibri" w:hAnsi="Calibri" w:cs="Calibri"/>
          <w:color w:val="000000"/>
          <w:spacing w:val="0"/>
          <w:w w:val="191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省</w:t>
      </w:r>
      <w:r>
        <w:rPr>
          <w:rFonts w:ascii="Calibri" w:hAnsi="Calibri" w:cs="Calibri"/>
          <w:color w:val="000000"/>
          <w:spacing w:val="0"/>
          <w:w w:val="191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住</w:t>
      </w:r>
      <w:r>
        <w:rPr>
          <w:rFonts w:ascii="Calibri" w:hAnsi="Calibri" w:cs="Calibri"/>
          <w:color w:val="000000"/>
          <w:spacing w:val="0"/>
          <w:w w:val="191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房</w:t>
      </w:r>
      <w:r>
        <w:rPr>
          <w:rFonts w:ascii="Calibri" w:hAnsi="Calibri" w:cs="Calibri"/>
          <w:color w:val="000000"/>
          <w:spacing w:val="0"/>
          <w:w w:val="194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和</w:t>
      </w:r>
      <w:r>
        <w:rPr>
          <w:rFonts w:ascii="Calibri" w:hAnsi="Calibri" w:cs="Calibri"/>
          <w:color w:val="000000"/>
          <w:spacing w:val="0"/>
          <w:w w:val="191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城</w:t>
      </w:r>
      <w:r>
        <w:rPr>
          <w:rFonts w:ascii="Calibri" w:hAnsi="Calibri" w:cs="Calibri"/>
          <w:color w:val="000000"/>
          <w:spacing w:val="0"/>
          <w:w w:val="191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乡</w:t>
      </w:r>
      <w:r>
        <w:rPr>
          <w:rFonts w:ascii="Calibri" w:hAnsi="Calibri" w:cs="Calibri"/>
          <w:color w:val="000000"/>
          <w:spacing w:val="0"/>
          <w:w w:val="191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建</w:t>
      </w:r>
      <w:r>
        <w:rPr>
          <w:rFonts w:ascii="Calibri" w:hAnsi="Calibri" w:cs="Calibri"/>
          <w:color w:val="000000"/>
          <w:spacing w:val="0"/>
          <w:w w:val="191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设</w:t>
      </w:r>
      <w:r>
        <w:rPr>
          <w:rFonts w:ascii="Calibri" w:hAnsi="Calibri" w:cs="Calibri"/>
          <w:color w:val="000000"/>
          <w:spacing w:val="0"/>
          <w:w w:val="191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厅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发</w:t>
      </w:r>
      <w:r>
        <w:rPr>
          <w:rFonts w:ascii="Calibri" w:hAnsi="Calibri" w:cs="Calibri"/>
          <w:color w:val="000000"/>
          <w:spacing w:val="0"/>
          <w:w w:val="378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布</w:t>
      </w:r>
    </w:p>
    <w:p>
      <w:pPr>
        <w:spacing w:before="0" w:after="0" w:line="240" w:lineRule="exact"/>
        <w:ind w:left="292" w:firstLine="0"/>
      </w:pPr>
    </w:p>
    <w:p>
      <w:pPr>
        <w:spacing w:before="0" w:after="0" w:line="240" w:lineRule="exact"/>
        <w:ind w:left="292" w:firstLine="0"/>
      </w:pPr>
    </w:p>
    <w:p>
      <w:pPr>
        <w:spacing w:before="0" w:after="0" w:line="389" w:lineRule="exact"/>
        <w:ind w:left="292" w:firstLine="1509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68" w:bottom="0" w:left="428" w:header="0" w:footer="0" w:gutter="0"/>
          <w:pgNumType w:start="6"/>
          <w:cols w:num="1" w:space="708" w:equalWidth="0">
            <w:col w:w="7441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" w:name="2"/>
      <w:bookmarkEnd w:id="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8" w:lineRule="exact"/>
      </w:pPr>
    </w:p>
    <w:p>
      <w:pPr>
        <w:widowControl/>
        <w:jc w:val="left"/>
        <w:sectPr>
          <w:type w:val="continuous"/>
          <w:pgSz w:w="7938" w:h="11510"/>
          <w:pgMar w:top="180" w:right="1177" w:bottom="0" w:left="1537" w:header="0" w:footer="0" w:gutter="0"/>
          <w:pgNumType w:start="7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64" w:firstLine="828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福建省工程建设地方标准</w:t>
      </w:r>
    </w:p>
    <w:p>
      <w:pPr>
        <w:spacing w:before="0" w:after="0" w:line="240" w:lineRule="exact"/>
        <w:ind w:left="64" w:firstLine="828"/>
      </w:pPr>
    </w:p>
    <w:p>
      <w:pPr>
        <w:spacing w:before="0" w:after="0" w:line="240" w:lineRule="exact"/>
        <w:ind w:left="64" w:firstLine="828"/>
      </w:pPr>
    </w:p>
    <w:p>
      <w:pPr>
        <w:spacing w:before="0" w:after="0" w:line="495" w:lineRule="exact"/>
        <w:ind w:left="64" w:firstLine="389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6"/>
          <w:u w:val="none"/>
        </w:rPr>
        <w:t>建筑工程逆作法技术规程</w:t>
      </w:r>
    </w:p>
    <w:p>
      <w:pPr>
        <w:spacing w:before="0" w:after="0" w:line="240" w:lineRule="exact"/>
        <w:ind w:left="64" w:firstLine="389"/>
      </w:pPr>
    </w:p>
    <w:p>
      <w:pPr>
        <w:spacing w:before="0" w:after="0" w:line="331" w:lineRule="exact"/>
        <w:ind w:left="64" w:firstLine="461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Technical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specification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for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top-down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method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of</w:t>
      </w:r>
    </w:p>
    <w:p>
      <w:pPr>
        <w:spacing w:before="0" w:after="0" w:line="468" w:lineRule="exact"/>
        <w:ind w:left="64" w:firstLine="153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building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engineering</w:t>
      </w:r>
    </w:p>
    <w:p>
      <w:pPr>
        <w:spacing w:before="0" w:after="0" w:line="240" w:lineRule="exact"/>
        <w:ind w:left="64" w:firstLine="1536"/>
      </w:pPr>
    </w:p>
    <w:p>
      <w:pPr>
        <w:spacing w:before="0" w:after="0" w:line="454" w:lineRule="exact"/>
        <w:ind w:left="64" w:firstLine="1536"/>
      </w:pPr>
    </w:p>
    <w:p>
      <w:pPr>
        <w:spacing w:before="0" w:after="0" w:line="274" w:lineRule="exact"/>
        <w:ind w:left="64" w:firstLine="0"/>
        <w:jc w:val="left"/>
      </w:pPr>
      <w:r>
        <w:rPr>
          <w:rFonts w:ascii="宋体" w:eastAsia="宋体" w:hAnsi="宋体" w:cs="宋体"/>
          <w:color w:val="000000"/>
          <w:spacing w:val="21"/>
          <w:w w:val="100"/>
          <w:position w:val="5"/>
          <w:sz w:val="21"/>
          <w:u w:val="none"/>
        </w:rPr>
        <w:t>工程建设地方标准编号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：</w:t>
      </w:r>
      <w:r>
        <w:rPr>
          <w:rFonts w:ascii="Times New Roman" w:hAnsi="Times New Roman" w:cs="Times New Roman"/>
          <w:color w:val="000000"/>
          <w:spacing w:val="11"/>
          <w:w w:val="100"/>
          <w:position w:val="0"/>
          <w:sz w:val="21"/>
          <w:u w:val="none"/>
        </w:rPr>
        <w:t>DBJ/T</w:t>
      </w:r>
      <w:r>
        <w:rPr>
          <w:rFonts w:ascii="Calibri" w:hAnsi="Calibri" w:cs="Calibri"/>
          <w:color w:val="000000"/>
          <w:spacing w:val="0"/>
          <w:w w:val="18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13"/>
          <w:w w:val="100"/>
          <w:position w:val="0"/>
          <w:sz w:val="21"/>
          <w:u w:val="none"/>
        </w:rPr>
        <w:t>13-340-2020</w:t>
      </w:r>
    </w:p>
    <w:p>
      <w:pPr>
        <w:spacing w:before="0" w:after="0" w:line="295" w:lineRule="exact"/>
        <w:ind w:left="6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住房和城乡建设部备案号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：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73"/>
          <w:position w:val="0"/>
          <w:sz w:val="21"/>
          <w:u w:val="none"/>
        </w:rPr>
        <w:t>J15328-2020</w:t>
      </w:r>
    </w:p>
    <w:p>
      <w:pPr>
        <w:spacing w:before="0" w:after="0" w:line="240" w:lineRule="exact"/>
        <w:ind w:left="64" w:firstLine="0"/>
      </w:pPr>
    </w:p>
    <w:p>
      <w:pPr>
        <w:spacing w:before="0" w:after="0" w:line="240" w:lineRule="exact"/>
        <w:ind w:left="64" w:firstLine="0"/>
      </w:pPr>
    </w:p>
    <w:p>
      <w:pPr>
        <w:tabs>
          <w:tab w:val="left" w:pos="1405"/>
        </w:tabs>
        <w:spacing w:before="0" w:after="0" w:line="446" w:lineRule="exact"/>
        <w:ind w:left="64" w:firstLine="36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21"/>
          <w:u w:val="none"/>
        </w:rPr>
        <w:t>主编单位：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24"/>
          <w:position w:val="0"/>
          <w:sz w:val="21"/>
          <w:u w:val="none"/>
        </w:rPr>
        <w:t>福建省九龙建设集团有限公司</w:t>
      </w:r>
    </w:p>
    <w:p>
      <w:pPr>
        <w:spacing w:before="0" w:after="0" w:line="322" w:lineRule="exact"/>
        <w:ind w:left="64" w:firstLine="1342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福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州市规划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设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计研究院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集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团有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公司</w:t>
      </w:r>
    </w:p>
    <w:p>
      <w:pPr>
        <w:tabs>
          <w:tab w:val="left" w:pos="1405"/>
        </w:tabs>
        <w:spacing w:before="0" w:after="0" w:line="298" w:lineRule="exact"/>
        <w:ind w:left="64" w:firstLine="36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批准部门：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福</w:t>
      </w:r>
      <w:r>
        <w:rPr>
          <w:rFonts w:ascii="Calibri" w:hAnsi="Calibri" w:cs="Calibri"/>
          <w:color w:val="000000"/>
          <w:spacing w:val="0"/>
          <w:w w:val="23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建</w:t>
      </w:r>
      <w:r>
        <w:rPr>
          <w:rFonts w:ascii="Calibri" w:hAnsi="Calibri" w:cs="Calibri"/>
          <w:color w:val="000000"/>
          <w:spacing w:val="0"/>
          <w:w w:val="23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省</w:t>
      </w:r>
      <w:r>
        <w:rPr>
          <w:rFonts w:ascii="Calibri" w:hAnsi="Calibri" w:cs="Calibri"/>
          <w:color w:val="000000"/>
          <w:spacing w:val="0"/>
          <w:w w:val="23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住</w:t>
      </w:r>
      <w:r>
        <w:rPr>
          <w:rFonts w:ascii="Calibri" w:hAnsi="Calibri" w:cs="Calibri"/>
          <w:color w:val="000000"/>
          <w:spacing w:val="0"/>
          <w:w w:val="23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房</w:t>
      </w:r>
      <w:r>
        <w:rPr>
          <w:rFonts w:ascii="Calibri" w:hAnsi="Calibri" w:cs="Calibri"/>
          <w:color w:val="000000"/>
          <w:spacing w:val="0"/>
          <w:w w:val="23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城</w:t>
      </w:r>
      <w:r>
        <w:rPr>
          <w:rFonts w:ascii="Calibri" w:hAnsi="Calibri" w:cs="Calibri"/>
          <w:color w:val="000000"/>
          <w:spacing w:val="0"/>
          <w:w w:val="23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乡</w:t>
      </w:r>
      <w:r>
        <w:rPr>
          <w:rFonts w:ascii="Calibri" w:hAnsi="Calibri" w:cs="Calibri"/>
          <w:color w:val="000000"/>
          <w:spacing w:val="0"/>
          <w:w w:val="23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建</w:t>
      </w:r>
      <w:r>
        <w:rPr>
          <w:rFonts w:ascii="Calibri" w:hAnsi="Calibri" w:cs="Calibri"/>
          <w:color w:val="000000"/>
          <w:spacing w:val="0"/>
          <w:w w:val="23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设</w:t>
      </w:r>
      <w:r>
        <w:rPr>
          <w:rFonts w:ascii="Calibri" w:hAnsi="Calibri" w:cs="Calibri"/>
          <w:color w:val="000000"/>
          <w:spacing w:val="0"/>
          <w:w w:val="23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厅</w:t>
      </w:r>
    </w:p>
    <w:p>
      <w:pPr>
        <w:tabs>
          <w:tab w:val="left" w:pos="1405"/>
          <w:tab w:val="left" w:pos="2010"/>
          <w:tab w:val="left" w:pos="2310"/>
          <w:tab w:val="left" w:pos="2668"/>
          <w:tab w:val="left" w:pos="3129"/>
          <w:tab w:val="left" w:pos="3779"/>
          <w:tab w:val="left" w:pos="4240"/>
          <w:tab w:val="left" w:pos="4595"/>
        </w:tabs>
        <w:spacing w:before="0" w:after="0" w:line="355" w:lineRule="exact"/>
        <w:ind w:left="64" w:firstLine="36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实施日期：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406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</w:t>
      </w:r>
      <w:r>
        <w:rPr>
          <w:rFonts w:cs="Calibri"/>
          <w:spacing w:val="-2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cs="Calibri"/>
          <w:spacing w:val="-2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年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9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月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cs="Calibri"/>
          <w:color w:val="000000"/>
          <w:spacing w:val="5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日</w:t>
      </w:r>
    </w:p>
    <w:p>
      <w:pPr>
        <w:widowControl/>
        <w:jc w:val="left"/>
        <w:sectPr>
          <w:type w:val="continuous"/>
          <w:pgSz w:w="7938" w:h="11510"/>
          <w:pgMar w:top="180" w:right="1177" w:bottom="0" w:left="1537" w:header="0" w:footer="0" w:gutter="0"/>
          <w:pgNumType w:start="8"/>
          <w:cols w:num="1" w:space="708" w:equalWidth="0">
            <w:col w:w="522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4" w:firstLine="36"/>
      </w:pPr>
    </w:p>
    <w:p>
      <w:pPr>
        <w:spacing w:before="0" w:after="0" w:line="240" w:lineRule="exact"/>
        <w:ind w:left="64" w:firstLine="36"/>
      </w:pPr>
    </w:p>
    <w:p>
      <w:pPr>
        <w:spacing w:before="0" w:after="0" w:line="240" w:lineRule="exact"/>
        <w:ind w:left="64" w:firstLine="36"/>
      </w:pPr>
    </w:p>
    <w:p>
      <w:pPr>
        <w:spacing w:before="0" w:after="0" w:line="240" w:lineRule="exact"/>
        <w:ind w:left="64" w:firstLine="36"/>
      </w:pPr>
    </w:p>
    <w:p>
      <w:pPr>
        <w:spacing w:before="0" w:after="0" w:line="240" w:lineRule="exact"/>
        <w:ind w:left="64" w:firstLine="36"/>
      </w:pPr>
    </w:p>
    <w:p>
      <w:pPr>
        <w:spacing w:before="0" w:after="0" w:line="240" w:lineRule="exact"/>
        <w:ind w:left="64" w:firstLine="36"/>
      </w:pPr>
    </w:p>
    <w:p>
      <w:pPr>
        <w:spacing w:before="0" w:after="0" w:line="240" w:lineRule="exact"/>
        <w:ind w:left="64" w:firstLine="36"/>
      </w:pPr>
    </w:p>
    <w:p>
      <w:pPr>
        <w:spacing w:before="0" w:after="0" w:line="240" w:lineRule="exact"/>
        <w:ind w:left="64" w:firstLine="36"/>
      </w:pPr>
    </w:p>
    <w:p>
      <w:pPr>
        <w:spacing w:before="0" w:after="0" w:line="393" w:lineRule="exact"/>
        <w:ind w:left="64" w:firstLine="36"/>
      </w:pPr>
    </w:p>
    <w:p>
      <w:pPr>
        <w:widowControl/>
        <w:jc w:val="left"/>
        <w:sectPr>
          <w:type w:val="continuous"/>
          <w:pgSz w:w="7938" w:h="11510"/>
          <w:pgMar w:top="180" w:right="1177" w:bottom="0" w:left="1537" w:header="0" w:footer="0" w:gutter="0"/>
          <w:pgNumType w:start="9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692" w:firstLine="1136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2020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年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福州</w:t>
      </w:r>
    </w:p>
    <w:p>
      <w:pPr>
        <w:spacing w:before="0" w:after="0" w:line="240" w:lineRule="exact"/>
        <w:ind w:left="692" w:firstLine="1136"/>
      </w:pPr>
    </w:p>
    <w:p>
      <w:pPr>
        <w:spacing w:before="0" w:after="0" w:line="240" w:lineRule="exact"/>
        <w:ind w:left="692" w:firstLine="1136"/>
      </w:pPr>
    </w:p>
    <w:p>
      <w:pPr>
        <w:spacing w:before="0" w:after="0" w:line="240" w:lineRule="exact"/>
        <w:ind w:left="692" w:firstLine="1136"/>
      </w:pPr>
    </w:p>
    <w:p>
      <w:pPr>
        <w:spacing w:before="0" w:after="0" w:line="240" w:lineRule="exact"/>
        <w:ind w:left="692" w:firstLine="1136"/>
      </w:pPr>
    </w:p>
    <w:p>
      <w:pPr>
        <w:spacing w:before="0" w:after="0" w:line="355" w:lineRule="exact"/>
        <w:ind w:left="692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0"/>
          <w:pgMar w:top="180" w:right="1177" w:bottom="0" w:left="1537" w:header="0" w:footer="0" w:gutter="0"/>
          <w:pgNumType w:start="10"/>
          <w:cols w:num="1" w:space="708" w:equalWidth="0">
            <w:col w:w="5224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2" w:name="3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32" w:lineRule="exact"/>
      </w:pP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11"/>
          <w:cols w:num="1" w:space="720"/>
          <w:docGrid w:type="lines" w:linePitch="312" w:charSpace="0"/>
        </w:sectPr>
      </w:pPr>
    </w:p>
    <w:p>
      <w:pPr>
        <w:spacing w:before="0" w:after="0" w:line="282" w:lineRule="exact"/>
        <w:ind w:left="148" w:firstLine="84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福建省住房和城乡建设厅关于发布</w:t>
      </w:r>
    </w:p>
    <w:p>
      <w:pPr>
        <w:spacing w:before="0" w:after="0" w:line="217" w:lineRule="exact"/>
        <w:ind w:left="148" w:firstLine="840"/>
      </w:pPr>
    </w:p>
    <w:p>
      <w:pPr>
        <w:spacing w:before="0" w:after="0" w:line="282" w:lineRule="exact"/>
        <w:ind w:left="148" w:firstLine="28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8"/>
          <w:u w:val="none"/>
        </w:rPr>
        <w:t>《建设工程施工现场远程视频监控系统建设</w:t>
      </w:r>
    </w:p>
    <w:p>
      <w:pPr>
        <w:spacing w:before="0" w:after="0" w:line="545" w:lineRule="exact"/>
        <w:ind w:left="148" w:firstLine="209"/>
        <w:jc w:val="left"/>
      </w:pPr>
      <w:r>
        <w:rPr>
          <w:rFonts w:ascii="宋体" w:hAnsi="宋体" w:cs="宋体"/>
          <w:color w:val="000000"/>
          <w:spacing w:val="0"/>
          <w:w w:val="100"/>
          <w:position w:val="4"/>
          <w:sz w:val="28"/>
          <w:u w:val="none"/>
        </w:rPr>
        <w:t>应用标准》等</w:t>
      </w:r>
      <w:r>
        <w:rPr>
          <w:rFonts w:ascii="Calibri" w:hAnsi="Calibri" w:cs="Calibri"/>
          <w:color w:val="000000"/>
          <w:spacing w:val="7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8"/>
          <w:u w:val="none"/>
        </w:rPr>
        <w:t>14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项工程建设地方标准的通知</w:t>
      </w:r>
    </w:p>
    <w:p>
      <w:pPr>
        <w:spacing w:before="0" w:after="0" w:line="240" w:lineRule="exact"/>
        <w:ind w:left="148" w:firstLine="209"/>
      </w:pPr>
    </w:p>
    <w:p>
      <w:pPr>
        <w:spacing w:before="0" w:after="0" w:line="405" w:lineRule="exact"/>
        <w:ind w:left="148" w:firstLine="2021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闽建科〔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2020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号</w:t>
      </w:r>
    </w:p>
    <w:p>
      <w:pPr>
        <w:spacing w:before="0" w:after="0" w:line="240" w:lineRule="exact"/>
        <w:ind w:left="148" w:firstLine="2021"/>
      </w:pPr>
    </w:p>
    <w:p>
      <w:pPr>
        <w:spacing w:before="0" w:after="0" w:line="357" w:lineRule="exact"/>
        <w:ind w:left="14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各设区市建设局，平潭综合实验区交通与建设局，各有关单位：</w:t>
      </w:r>
    </w:p>
    <w:p>
      <w:pPr>
        <w:spacing w:before="0" w:after="0" w:line="322" w:lineRule="exact"/>
        <w:ind w:left="148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由省厅下达的《建设工程施工现场远程视频监控系统建设应</w:t>
      </w:r>
    </w:p>
    <w:p>
      <w:pPr>
        <w:spacing w:before="0" w:after="0" w:line="353" w:lineRule="exact"/>
        <w:ind w:left="148" w:firstLine="0"/>
        <w:jc w:val="left"/>
      </w:pPr>
      <w:r>
        <w:rPr>
          <w:rFonts w:ascii="宋体" w:hAnsi="宋体" w:cs="宋体"/>
          <w:color w:val="000000"/>
          <w:spacing w:val="-8"/>
          <w:w w:val="100"/>
          <w:position w:val="3"/>
          <w:sz w:val="21"/>
          <w:u w:val="none"/>
        </w:rPr>
        <w:t>用标准》等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14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项省标，经组织审查，批准为福建省工程建设地方</w:t>
      </w:r>
    </w:p>
    <w:p>
      <w:pPr>
        <w:spacing w:before="0" w:after="0" w:line="285" w:lineRule="exact"/>
        <w:ind w:left="148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标准。在执行过程中，有何问题和意见请函告省厅科技与设计处。</w:t>
      </w:r>
    </w:p>
    <w:p>
      <w:pPr>
        <w:spacing w:before="0" w:after="0" w:line="322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上述省标及设计图集由省厅负责管理，由主编单位负责具体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内容的解释。</w:t>
      </w:r>
    </w:p>
    <w:p>
      <w:pPr>
        <w:spacing w:before="0" w:after="0" w:line="353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附件：福建省工程建设地方标准发布项目（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14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项）</w:t>
      </w:r>
    </w:p>
    <w:p>
      <w:pPr>
        <w:spacing w:before="0" w:after="0" w:line="240" w:lineRule="exact"/>
        <w:ind w:left="148" w:firstLine="420"/>
      </w:pPr>
    </w:p>
    <w:p>
      <w:pPr>
        <w:spacing w:before="0" w:after="0" w:line="240" w:lineRule="exact"/>
        <w:ind w:left="148" w:firstLine="420"/>
      </w:pPr>
    </w:p>
    <w:p>
      <w:pPr>
        <w:spacing w:before="0" w:after="0" w:line="240" w:lineRule="exact"/>
        <w:ind w:left="148" w:firstLine="420"/>
      </w:pPr>
    </w:p>
    <w:p>
      <w:pPr>
        <w:spacing w:before="0" w:after="0" w:line="240" w:lineRule="exact"/>
        <w:ind w:left="148" w:firstLine="420"/>
      </w:pPr>
    </w:p>
    <w:p>
      <w:pPr>
        <w:spacing w:before="0" w:after="0" w:line="290" w:lineRule="exact"/>
        <w:ind w:left="148" w:firstLine="345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福建省住房和城乡建设厅</w:t>
      </w:r>
    </w:p>
    <w:p>
      <w:pPr>
        <w:spacing w:before="0" w:after="0" w:line="351" w:lineRule="exact"/>
        <w:ind w:left="148" w:firstLine="404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2020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年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月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14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日</w:t>
      </w: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12"/>
          <w:cols w:num="1" w:space="708" w:equalWidth="0">
            <w:col w:w="655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48" w:firstLine="4044"/>
      </w:pPr>
    </w:p>
    <w:p>
      <w:pPr>
        <w:spacing w:before="0" w:after="0" w:line="240" w:lineRule="exact"/>
        <w:ind w:left="148" w:firstLine="4044"/>
      </w:pPr>
    </w:p>
    <w:p>
      <w:pPr>
        <w:spacing w:before="0" w:after="0" w:line="240" w:lineRule="exact"/>
        <w:ind w:left="148" w:firstLine="4044"/>
      </w:pPr>
    </w:p>
    <w:p>
      <w:pPr>
        <w:spacing w:before="0" w:after="0" w:line="240" w:lineRule="exact"/>
        <w:ind w:left="148" w:firstLine="4044"/>
      </w:pPr>
    </w:p>
    <w:p>
      <w:pPr>
        <w:spacing w:before="0" w:after="0" w:line="240" w:lineRule="exact"/>
        <w:ind w:left="148" w:firstLine="4044"/>
      </w:pPr>
    </w:p>
    <w:p>
      <w:pPr>
        <w:spacing w:before="0" w:after="0" w:line="240" w:lineRule="exact"/>
        <w:ind w:left="148" w:firstLine="4044"/>
      </w:pPr>
    </w:p>
    <w:p>
      <w:pPr>
        <w:spacing w:before="0" w:after="0" w:line="240" w:lineRule="exact"/>
        <w:ind w:left="148" w:firstLine="4044"/>
      </w:pPr>
    </w:p>
    <w:p>
      <w:pPr>
        <w:spacing w:before="0" w:after="0" w:line="437" w:lineRule="exact"/>
        <w:ind w:left="148" w:firstLine="4044"/>
      </w:pP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13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5951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14"/>
          <w:cols w:num="1" w:space="708" w:equalWidth="0">
            <w:col w:w="6554" w:space="0"/>
          </w:cols>
          <w:docGrid w:type="lines" w:linePitch="312" w:charSpace="0"/>
        </w:sectPr>
      </w:pPr>
    </w:p>
    <w:p>
      <w:pPr>
        <w:spacing w:before="0" w:after="0" w:line="263" w:lineRule="exact"/>
        <w:ind w:left="5951" w:firstLine="0"/>
      </w:pP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15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357" w:firstLine="0"/>
        <w:jc w:val="left"/>
        <w:rPr>
          <w:rFonts w:hint="eastAsia"/>
        </w:rPr>
      </w:pPr>
      <w:bookmarkStart w:id="3" w:name="_GoBack"/>
      <w:bookmarkEnd w:id="3"/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16"/>
          <w:cols w:num="1" w:space="708" w:equalWidth="0">
            <w:col w:w="6554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11" w:tblpY="176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014"/>
        <w:gridCol w:w="1343"/>
        <w:gridCol w:w="1669"/>
        <w:gridCol w:w="862"/>
        <w:gridCol w:w="859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73"/>
        </w:trPr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1" w:lineRule="exact"/>
              <w:ind w:left="49" w:right="-239"/>
            </w:pPr>
            <w:bookmarkStart w:id="4" w:name="4"/>
            <w:bookmarkEnd w:id="4"/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序号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1" w:lineRule="exact"/>
              <w:ind w:left="186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标准编号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1" w:lineRule="exact"/>
              <w:ind w:left="35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标准名称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1" w:lineRule="exact"/>
              <w:ind w:left="35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主编单位名称</w:t>
            </w:r>
          </w:p>
        </w:tc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1" w:lineRule="exact"/>
              <w:ind w:left="11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发布日期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1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实施日期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298"/>
        </w:trPr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28" w:right="-239"/>
            </w:pPr>
          </w:p>
          <w:p>
            <w:pPr>
              <w:spacing w:before="0" w:after="0" w:line="271" w:lineRule="exact"/>
              <w:ind w:left="128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14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" w:right="-239"/>
            </w:pPr>
          </w:p>
          <w:p>
            <w:pPr>
              <w:spacing w:before="0" w:after="0" w:line="355" w:lineRule="exact"/>
              <w:ind w:left="4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DBJ/T13-340-</w:t>
            </w:r>
          </w:p>
          <w:p>
            <w:pPr>
              <w:spacing w:before="0" w:after="0" w:line="312" w:lineRule="exact"/>
              <w:ind w:left="34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2020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" w:right="-239"/>
            </w:pPr>
          </w:p>
          <w:p>
            <w:pPr>
              <w:spacing w:before="0" w:after="0" w:line="329" w:lineRule="exact"/>
              <w:ind w:left="3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建筑工程逆作法技</w:t>
            </w:r>
          </w:p>
          <w:p>
            <w:pPr>
              <w:spacing w:before="0" w:after="0" w:line="312" w:lineRule="exact"/>
              <w:ind w:left="43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术规程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7" w:lineRule="exact"/>
              <w:ind w:left="35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福建省九龙建设集团有</w:t>
            </w:r>
          </w:p>
          <w:p>
            <w:pPr>
              <w:spacing w:before="0" w:after="0" w:line="312" w:lineRule="exact"/>
              <w:ind w:left="59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限公司</w:t>
            </w:r>
          </w:p>
          <w:p>
            <w:pPr>
              <w:spacing w:before="0" w:after="0" w:line="312" w:lineRule="exact"/>
              <w:ind w:left="35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福州市规划设计研究院</w:t>
            </w:r>
          </w:p>
          <w:p>
            <w:pPr>
              <w:spacing w:before="0" w:after="0" w:line="312" w:lineRule="exact"/>
              <w:ind w:left="35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集团有限公司</w:t>
            </w:r>
          </w:p>
        </w:tc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2" w:right="-239"/>
            </w:pPr>
          </w:p>
          <w:p>
            <w:pPr>
              <w:spacing w:before="0" w:after="0" w:line="271" w:lineRule="exact"/>
              <w:ind w:left="15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2020.8.7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13" w:right="-239"/>
            </w:pPr>
          </w:p>
          <w:p>
            <w:pPr>
              <w:spacing w:before="0" w:after="0" w:line="271" w:lineRule="exact"/>
              <w:ind w:left="113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2020.11.1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7" w:lineRule="exact"/>
      </w:pPr>
    </w:p>
    <w:p>
      <w:pPr>
        <w:widowControl/>
        <w:jc w:val="left"/>
        <w:sectPr>
          <w:type w:val="continuous"/>
          <w:pgSz w:w="7938" w:h="11510"/>
          <w:pgMar w:top="180" w:right="516" w:bottom="0" w:left="876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14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附件：</w:t>
      </w:r>
    </w:p>
    <w:p>
      <w:pPr>
        <w:widowControl/>
        <w:jc w:val="left"/>
        <w:sectPr>
          <w:type w:val="continuous"/>
          <w:pgSz w:w="7938" w:h="11510"/>
          <w:pgMar w:top="180" w:right="516" w:bottom="0" w:left="876" w:header="0" w:footer="0" w:gutter="0"/>
          <w:pgNumType w:start="18"/>
          <w:cols w:num="1" w:space="708" w:equalWidth="0">
            <w:col w:w="6546" w:space="0"/>
          </w:cols>
          <w:docGrid w:type="lines" w:linePitch="312" w:charSpace="0"/>
        </w:sectPr>
      </w:pPr>
    </w:p>
    <w:p>
      <w:pPr>
        <w:spacing w:before="0" w:after="0" w:line="170" w:lineRule="exact"/>
        <w:ind w:left="144" w:firstLine="0"/>
      </w:pPr>
    </w:p>
    <w:p>
      <w:pPr>
        <w:widowControl/>
        <w:jc w:val="left"/>
        <w:sectPr>
          <w:type w:val="continuous"/>
          <w:pgSz w:w="7938" w:h="11510"/>
          <w:pgMar w:top="180" w:right="516" w:bottom="0" w:left="876" w:header="0" w:footer="0" w:gutter="0"/>
          <w:pgNumType w:start="19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1351" w:firstLine="0"/>
        <w:jc w:val="left"/>
      </w:pPr>
    </w:p>
    <w:p>
      <w:pPr>
        <w:widowControl/>
        <w:jc w:val="left"/>
        <w:sectPr>
          <w:type w:val="continuous"/>
          <w:pgSz w:w="7938" w:h="11510"/>
          <w:pgMar w:top="180" w:right="516" w:bottom="0" w:left="876" w:header="0" w:footer="0" w:gutter="0"/>
          <w:pgNumType w:start="20"/>
          <w:cols w:num="1" w:space="708" w:equalWidth="0">
            <w:col w:w="65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240" w:lineRule="exact"/>
        <w:ind w:left="1351" w:firstLine="0"/>
      </w:pPr>
    </w:p>
    <w:p>
      <w:pPr>
        <w:spacing w:before="0" w:after="0" w:line="393" w:lineRule="exact"/>
        <w:ind w:left="149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o:spid="_x0000_s1027" type="#_x0000_t202" style="width:193.25pt;height:16.8pt;margin-top:81.35pt;margin-left:111.35pt;mso-height-relative:page;mso-position-horizontal-relative:page;mso-position-vertical-relative:page;mso-width-relative:page;position:absolute;z-index:-251656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2"/>
                      <w:sz w:val="18"/>
                      <w:u w:val="none"/>
                    </w:rPr>
                    <w:t>福建省工程建设地方标准发布项目（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14</w:t>
                  </w:r>
                  <w:r>
                    <w:rPr>
                      <w:rFonts w:ascii="Calibri" w:hAnsi="Calibri" w:cs="Calibri"/>
                      <w:color w:val="000000"/>
                      <w:spacing w:val="2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2"/>
                      <w:sz w:val="18"/>
                      <w:u w:val="none"/>
                    </w:rPr>
                    <w:t>项）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widowControl/>
        <w:jc w:val="left"/>
        <w:sectPr>
          <w:type w:val="continuous"/>
          <w:pgSz w:w="7938" w:h="11510"/>
          <w:pgMar w:top="180" w:right="516" w:bottom="0" w:left="876" w:header="0" w:footer="0" w:gutter="0"/>
          <w:pgNumType w:start="21"/>
          <w:cols w:num="1" w:space="708" w:equalWidth="0">
            <w:col w:w="65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49" w:firstLine="0"/>
      </w:pPr>
    </w:p>
    <w:p>
      <w:pPr>
        <w:spacing w:before="0" w:after="0" w:line="263" w:lineRule="exact"/>
        <w:ind w:left="1353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0"/>
          <w:pgMar w:top="180" w:right="516" w:bottom="0" w:left="876" w:header="0" w:footer="0" w:gutter="0"/>
          <w:pgNumType w:start="22"/>
          <w:cols w:num="1" w:space="708" w:equalWidth="0">
            <w:col w:w="6546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4" w:lineRule="exact"/>
      </w:pPr>
    </w:p>
    <w:p>
      <w:pPr>
        <w:tabs>
          <w:tab w:val="left" w:pos="3297"/>
        </w:tabs>
        <w:spacing w:before="0" w:after="0" w:line="282" w:lineRule="exact"/>
        <w:ind w:left="148" w:firstLine="2448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前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言</w:t>
      </w:r>
    </w:p>
    <w:p>
      <w:pPr>
        <w:spacing w:before="0" w:after="0" w:line="240" w:lineRule="exact"/>
        <w:ind w:left="148" w:firstLine="2448"/>
      </w:pPr>
    </w:p>
    <w:p>
      <w:pPr>
        <w:spacing w:before="0" w:after="0" w:line="240" w:lineRule="exact"/>
        <w:ind w:left="148" w:firstLine="2448"/>
      </w:pPr>
    </w:p>
    <w:p>
      <w:pPr>
        <w:spacing w:before="0" w:after="0" w:line="306" w:lineRule="exact"/>
        <w:ind w:left="148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根据福建省住房和城乡建设厅《关于印发福建省住房和城乡</w:t>
      </w:r>
    </w:p>
    <w:p>
      <w:pPr>
        <w:spacing w:before="0" w:after="0" w:line="353" w:lineRule="exact"/>
        <w:ind w:left="14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建设系统</w:t>
      </w:r>
      <w:r>
        <w:rPr>
          <w:rFonts w:ascii="Calibri" w:hAnsi="Calibri" w:cs="Calibri"/>
          <w:color w:val="000000"/>
          <w:spacing w:val="8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2018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年第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二批科学技术项目计划的通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知》（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闽建办科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2018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〕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22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号）的要求，编制组经广泛调查研究，认真总结分析</w:t>
      </w:r>
    </w:p>
    <w:p>
      <w:pPr>
        <w:spacing w:before="0" w:after="0" w:line="288" w:lineRule="exact"/>
        <w:ind w:left="14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福建省建筑工程逆作法相关经验，参考省外建筑工程逆作法工程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实践，并在广泛征求意见的基础上，编制了本规程。</w:t>
      </w:r>
    </w:p>
    <w:p>
      <w:pPr>
        <w:spacing w:before="0" w:after="0" w:line="353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本规程的主要技术内容是：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总则；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术语；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基本规定；</w:t>
      </w:r>
    </w:p>
    <w:p>
      <w:pPr>
        <w:spacing w:before="0" w:after="0" w:line="322" w:lineRule="exact"/>
        <w:ind w:left="148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color w:val="000000"/>
          <w:spacing w:val="0"/>
          <w:w w:val="218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施工勘察；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设计；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</w:t>
      </w:r>
      <w:r>
        <w:rPr>
          <w:rFonts w:ascii="Calibri" w:hAnsi="Calibri" w:cs="Calibri"/>
          <w:color w:val="000000"/>
          <w:spacing w:val="0"/>
          <w:w w:val="218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施工；</w:t>
      </w:r>
      <w:r>
        <w:rPr>
          <w:rFonts w:ascii="Calibri" w:hAnsi="Calibri" w:cs="Calibri"/>
          <w:color w:val="000000"/>
          <w:spacing w:val="0"/>
          <w:w w:val="196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现场监测与检测；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工程质</w:t>
      </w:r>
    </w:p>
    <w:p>
      <w:pPr>
        <w:spacing w:before="0" w:after="0" w:line="285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量验收。</w:t>
      </w:r>
    </w:p>
    <w:p>
      <w:pPr>
        <w:spacing w:before="0" w:after="0" w:line="319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本规程由福建省住房和城乡建设厅负责管理，由建省九龙建</w:t>
      </w:r>
    </w:p>
    <w:p>
      <w:pPr>
        <w:spacing w:before="0" w:after="0" w:line="322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设集团有限公司负责具体技术内容的解释。执行过程中如有意见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和建议，请寄送福建省住房和城乡建设厅科技与设计处（地址：</w:t>
      </w:r>
    </w:p>
    <w:p>
      <w:pPr>
        <w:spacing w:before="0" w:after="0" w:line="353" w:lineRule="exact"/>
        <w:ind w:left="14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福州市北大路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242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号，邮编：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350001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）和福建省九龙建设集团有</w:t>
      </w:r>
    </w:p>
    <w:p>
      <w:pPr>
        <w:spacing w:before="0" w:after="0" w:line="322" w:lineRule="exact"/>
        <w:ind w:left="14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限公司（地址：厦门市思明区观音山商务营运中心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9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号楼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13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层，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邮政编码：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361008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，以供今后修订时参考。</w:t>
      </w:r>
    </w:p>
    <w:p>
      <w:pPr>
        <w:spacing w:before="0" w:after="0" w:line="285" w:lineRule="exact"/>
        <w:ind w:left="148" w:firstLine="482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本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程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主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编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位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：</w:t>
      </w:r>
      <w:r>
        <w:rPr>
          <w:rFonts w:ascii="Calibri" w:hAnsi="Calibri" w:cs="Calibri"/>
          <w:color w:val="000000"/>
          <w:spacing w:val="0"/>
          <w:w w:val="24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福建省九龙建设集团有限公司</w:t>
      </w:r>
    </w:p>
    <w:p>
      <w:pPr>
        <w:spacing w:before="0" w:after="0" w:line="322" w:lineRule="exact"/>
        <w:ind w:left="148" w:firstLine="263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福州市规划设计研究院集团有限公</w:t>
      </w:r>
    </w:p>
    <w:p>
      <w:pPr>
        <w:spacing w:before="0" w:after="0" w:line="319" w:lineRule="exact"/>
        <w:ind w:left="148" w:firstLine="2638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司</w:t>
      </w:r>
    </w:p>
    <w:p>
      <w:pPr>
        <w:spacing w:before="0" w:after="0" w:line="319" w:lineRule="exact"/>
        <w:ind w:left="148" w:firstLine="482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本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程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参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编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位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：</w:t>
      </w:r>
      <w:r>
        <w:rPr>
          <w:rFonts w:ascii="Calibri" w:hAnsi="Calibri" w:cs="Calibri"/>
          <w:color w:val="000000"/>
          <w:spacing w:val="0"/>
          <w:w w:val="24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福州市建筑设计院有限责任公司</w:t>
      </w:r>
    </w:p>
    <w:p>
      <w:pPr>
        <w:spacing w:before="0" w:after="0" w:line="322" w:lineRule="exact"/>
        <w:ind w:left="148" w:firstLine="263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福建工程学院</w:t>
      </w:r>
    </w:p>
    <w:p>
      <w:pPr>
        <w:spacing w:before="0" w:after="0" w:line="319" w:lineRule="exact"/>
        <w:ind w:left="148" w:firstLine="263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福建省建筑设计研究院有限公司</w:t>
      </w:r>
    </w:p>
    <w:p>
      <w:pPr>
        <w:spacing w:before="0" w:after="0" w:line="319" w:lineRule="exact"/>
        <w:ind w:left="148" w:firstLine="263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福建省九龙建筑设计有限公司</w:t>
      </w:r>
    </w:p>
    <w:p>
      <w:pPr>
        <w:spacing w:before="0" w:after="0" w:line="322" w:lineRule="exact"/>
        <w:ind w:left="148" w:firstLine="263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福建省展顺建设工程有限公司</w:t>
      </w:r>
    </w:p>
    <w:p>
      <w:pPr>
        <w:spacing w:before="0" w:after="0" w:line="319" w:lineRule="exact"/>
        <w:ind w:left="148" w:firstLine="263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中国建筑东北设计研究院有限公司</w:t>
      </w:r>
    </w:p>
    <w:p>
      <w:pPr>
        <w:spacing w:before="0" w:after="0" w:line="356" w:lineRule="exact"/>
        <w:ind w:left="148" w:firstLine="580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spacing w:before="0" w:after="0" w:line="240" w:lineRule="exact"/>
        <w:ind w:left="148" w:firstLine="5803"/>
      </w:pPr>
    </w:p>
    <w:p>
      <w:pPr>
        <w:spacing w:before="0" w:after="0" w:line="263" w:lineRule="exact"/>
        <w:ind w:left="148" w:firstLine="1209"/>
        <w:jc w:val="left"/>
        <w:rPr>
          <w:rFonts w:hint="eastAsia"/>
        </w:rPr>
        <w:sectPr>
          <w:type w:val="continuous"/>
          <w:pgSz w:w="7938" w:h="11511"/>
          <w:pgMar w:top="180" w:right="512" w:bottom="0" w:left="872" w:header="0" w:footer="0" w:gutter="0"/>
          <w:pgNumType w:start="23"/>
          <w:cols w:num="1" w:space="720"/>
        </w:sectPr>
      </w:pP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7" w:lineRule="exact"/>
      </w:pPr>
    </w:p>
    <w:p>
      <w:pPr>
        <w:widowControl/>
        <w:jc w:val="left"/>
        <w:sectPr>
          <w:type w:val="continuous"/>
          <w:pgSz w:w="7938" w:h="11510"/>
          <w:pgMar w:top="180" w:right="529" w:bottom="0" w:left="889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613" w:firstLine="2155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中建海峡建设发展有限公司</w:t>
      </w:r>
    </w:p>
    <w:p>
      <w:pPr>
        <w:spacing w:before="0" w:after="0" w:line="319" w:lineRule="exact"/>
        <w:ind w:left="613" w:firstLine="2155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中建四局建设发展有限公司</w:t>
      </w:r>
    </w:p>
    <w:p>
      <w:pPr>
        <w:spacing w:before="0" w:after="0" w:line="322" w:lineRule="exact"/>
        <w:ind w:left="613" w:firstLine="2155"/>
        <w:jc w:val="left"/>
      </w:pPr>
      <w:r>
        <w:rPr>
          <w:rFonts w:ascii="宋体" w:eastAsia="宋体" w:hAnsi="宋体" w:cs="宋体"/>
          <w:color w:val="000000"/>
          <w:spacing w:val="11"/>
          <w:w w:val="100"/>
          <w:position w:val="0"/>
          <w:sz w:val="21"/>
          <w:u w:val="none"/>
        </w:rPr>
        <w:t>中铁二十二局集团第三工程有限公</w:t>
      </w:r>
    </w:p>
    <w:p>
      <w:pPr>
        <w:spacing w:before="0" w:after="0" w:line="319" w:lineRule="exact"/>
        <w:ind w:left="613" w:firstLine="2155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司</w:t>
      </w:r>
    </w:p>
    <w:p>
      <w:pPr>
        <w:spacing w:before="0" w:after="0" w:line="319" w:lineRule="exact"/>
        <w:ind w:left="613" w:firstLine="2155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福建省二建建设集团有限公司</w:t>
      </w:r>
    </w:p>
    <w:p>
      <w:pPr>
        <w:spacing w:before="0" w:after="0" w:line="322" w:lineRule="exact"/>
        <w:ind w:left="613" w:firstLine="2155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福建省京闽工程顾问有限公司</w:t>
      </w:r>
    </w:p>
    <w:p>
      <w:pPr>
        <w:spacing w:before="0" w:after="0" w:line="319" w:lineRule="exact"/>
        <w:ind w:left="613" w:firstLine="2155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福州市建设工程质量监督站</w:t>
      </w:r>
    </w:p>
    <w:p>
      <w:pPr>
        <w:tabs>
          <w:tab w:val="left" w:pos="3604"/>
          <w:tab w:val="left" w:pos="4499"/>
          <w:tab w:val="left" w:pos="5394"/>
        </w:tabs>
        <w:spacing w:before="0" w:after="0" w:line="319" w:lineRule="exact"/>
        <w:ind w:left="61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本规程主要起草人员：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陈加才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夏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昌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黄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滨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黄建华</w:t>
      </w:r>
    </w:p>
    <w:p>
      <w:pPr>
        <w:tabs>
          <w:tab w:val="left" w:pos="3604"/>
          <w:tab w:val="left" w:pos="4499"/>
          <w:tab w:val="left" w:pos="5394"/>
        </w:tabs>
        <w:spacing w:before="0" w:after="0" w:line="322" w:lineRule="exact"/>
        <w:ind w:left="613" w:firstLine="216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曾志攀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张海云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林冬明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马建华</w:t>
      </w:r>
    </w:p>
    <w:p>
      <w:pPr>
        <w:tabs>
          <w:tab w:val="left" w:pos="3604"/>
          <w:tab w:val="left" w:pos="4499"/>
          <w:tab w:val="left" w:pos="5394"/>
        </w:tabs>
        <w:spacing w:before="0" w:after="0" w:line="319" w:lineRule="exact"/>
        <w:ind w:left="613" w:firstLine="216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朱宏栋</w:t>
      </w:r>
      <w:r>
        <w:rPr>
          <w:rFonts w:cs="Calibri"/>
          <w:spacing w:val="13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陈雨仁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祝国梁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刘四德</w:t>
      </w:r>
    </w:p>
    <w:p>
      <w:pPr>
        <w:tabs>
          <w:tab w:val="left" w:pos="3604"/>
          <w:tab w:val="left" w:pos="4499"/>
          <w:tab w:val="left" w:pos="5394"/>
        </w:tabs>
        <w:spacing w:before="0" w:after="0" w:line="319" w:lineRule="exact"/>
        <w:ind w:left="613" w:firstLine="216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戴忆帆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傅大宝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黄身巧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叶坤永</w:t>
      </w:r>
    </w:p>
    <w:p>
      <w:pPr>
        <w:tabs>
          <w:tab w:val="left" w:pos="3604"/>
          <w:tab w:val="left" w:pos="4499"/>
          <w:tab w:val="left" w:pos="5394"/>
        </w:tabs>
        <w:spacing w:before="0" w:after="0" w:line="322" w:lineRule="exact"/>
        <w:ind w:left="613" w:firstLine="216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陈建平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徐水平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吴方志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何增平</w:t>
      </w:r>
    </w:p>
    <w:p>
      <w:pPr>
        <w:tabs>
          <w:tab w:val="left" w:pos="3604"/>
          <w:tab w:val="left" w:pos="4499"/>
          <w:tab w:val="left" w:pos="5394"/>
        </w:tabs>
        <w:spacing w:before="0" w:after="0" w:line="319" w:lineRule="exact"/>
        <w:ind w:left="61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本规程主要审查人员：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戴一鸣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柯国生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陈爱新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吕建星</w:t>
      </w:r>
    </w:p>
    <w:p>
      <w:pPr>
        <w:tabs>
          <w:tab w:val="left" w:pos="3604"/>
          <w:tab w:val="left" w:pos="4499"/>
        </w:tabs>
        <w:spacing w:before="0" w:after="0" w:line="319" w:lineRule="exact"/>
        <w:ind w:left="613" w:firstLine="216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陈敦祥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彭伙水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廖文彬</w:t>
      </w:r>
    </w:p>
    <w:p>
      <w:pPr>
        <w:widowControl/>
        <w:jc w:val="left"/>
        <w:sectPr>
          <w:type w:val="continuous"/>
          <w:pgSz w:w="7938" w:h="11510"/>
          <w:pgMar w:top="180" w:right="529" w:bottom="0" w:left="889" w:header="0" w:footer="0" w:gutter="0"/>
          <w:pgNumType w:start="25"/>
          <w:cols w:num="1" w:space="708" w:equalWidth="0">
            <w:col w:w="65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240" w:lineRule="exact"/>
        <w:ind w:left="613" w:firstLine="2162"/>
      </w:pPr>
    </w:p>
    <w:p>
      <w:pPr>
        <w:spacing w:before="0" w:after="0" w:line="355" w:lineRule="exact"/>
        <w:ind w:left="613" w:firstLine="2162"/>
      </w:pPr>
    </w:p>
    <w:p>
      <w:pPr>
        <w:widowControl/>
        <w:jc w:val="left"/>
        <w:sectPr>
          <w:type w:val="continuous"/>
          <w:pgSz w:w="7938" w:h="11510"/>
          <w:pgMar w:top="180" w:right="529" w:bottom="0" w:left="889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13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widowControl/>
        <w:jc w:val="left"/>
        <w:sectPr>
          <w:type w:val="continuous"/>
          <w:pgSz w:w="7938" w:h="11510"/>
          <w:pgMar w:top="180" w:right="529" w:bottom="0" w:left="889" w:header="0" w:footer="0" w:gutter="0"/>
          <w:pgNumType w:start="27"/>
          <w:cols w:num="1" w:space="708" w:equalWidth="0">
            <w:col w:w="6520" w:space="0"/>
          </w:cols>
          <w:docGrid w:type="lines" w:linePitch="312" w:charSpace="0"/>
        </w:sectPr>
      </w:pPr>
    </w:p>
    <w:p>
      <w:pPr>
        <w:spacing w:before="0" w:after="0" w:line="263" w:lineRule="exact"/>
        <w:ind w:left="136" w:firstLine="0"/>
      </w:pPr>
    </w:p>
    <w:p>
      <w:pPr>
        <w:widowControl/>
        <w:jc w:val="left"/>
        <w:sectPr>
          <w:type w:val="continuous"/>
          <w:pgSz w:w="7938" w:h="11510"/>
          <w:pgMar w:top="180" w:right="529" w:bottom="0" w:left="889" w:header="0" w:footer="0" w:gutter="0"/>
          <w:pgNumType w:start="28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34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0"/>
          <w:pgMar w:top="180" w:right="529" w:bottom="0" w:left="889" w:header="0" w:footer="0" w:gutter="0"/>
          <w:pgNumType w:start="29"/>
          <w:cols w:num="1" w:space="708" w:equalWidth="0">
            <w:col w:w="652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58" w:lineRule="exact"/>
      </w:pPr>
    </w:p>
    <w:p>
      <w:pPr>
        <w:tabs>
          <w:tab w:val="left" w:pos="3382"/>
        </w:tabs>
        <w:spacing w:before="0" w:after="0" w:line="282" w:lineRule="exact"/>
        <w:ind w:left="161" w:firstLine="238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目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次</w:t>
      </w:r>
    </w:p>
    <w:p>
      <w:pPr>
        <w:spacing w:before="0" w:after="0" w:line="240" w:lineRule="exact"/>
        <w:ind w:left="161" w:firstLine="2381"/>
      </w:pPr>
    </w:p>
    <w:p>
      <w:pPr>
        <w:spacing w:before="0" w:after="0" w:line="240" w:lineRule="exact"/>
        <w:ind w:left="161" w:firstLine="2381"/>
      </w:pPr>
    </w:p>
    <w:p>
      <w:pPr>
        <w:tabs>
          <w:tab w:val="left" w:pos="1107"/>
        </w:tabs>
        <w:spacing w:before="0" w:after="0" w:line="340" w:lineRule="exact"/>
        <w:ind w:left="161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总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则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</w:p>
    <w:p>
      <w:pPr>
        <w:tabs>
          <w:tab w:val="left" w:pos="1107"/>
        </w:tabs>
        <w:spacing w:before="0" w:after="0" w:line="322" w:lineRule="exact"/>
        <w:ind w:left="161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术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语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6055"/>
        </w:tabs>
        <w:spacing w:before="0" w:after="0" w:line="319" w:lineRule="exact"/>
        <w:ind w:left="161" w:firstLine="0"/>
        <w:jc w:val="left"/>
      </w:pP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基本规定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6055"/>
        </w:tabs>
        <w:spacing w:before="0" w:after="0" w:line="319" w:lineRule="exact"/>
        <w:ind w:left="161" w:firstLine="0"/>
        <w:jc w:val="left"/>
      </w:pP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施工勘察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</w:p>
    <w:p>
      <w:pPr>
        <w:tabs>
          <w:tab w:val="left" w:pos="1107"/>
        </w:tabs>
        <w:spacing w:before="0" w:after="0" w:line="322" w:lineRule="exact"/>
        <w:ind w:left="161" w:firstLine="0"/>
        <w:jc w:val="left"/>
      </w:pP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设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计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6055"/>
        </w:tabs>
        <w:spacing w:before="0" w:after="0" w:line="319" w:lineRule="exact"/>
        <w:ind w:left="161" w:firstLine="209"/>
        <w:jc w:val="left"/>
      </w:pP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一般规定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地基基础设计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5.3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围护结构设计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5.4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竖向结构设计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14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5.5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水平结构设计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17</w:t>
        </w:r>
      </w:hyperlink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5.6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节点设计及构造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18</w:t>
        </w:r>
      </w:hyperlink>
    </w:p>
    <w:p>
      <w:pPr>
        <w:tabs>
          <w:tab w:val="left" w:pos="1107"/>
        </w:tabs>
        <w:spacing w:before="0" w:after="0" w:line="319" w:lineRule="exact"/>
        <w:ind w:left="161" w:firstLine="0"/>
        <w:jc w:val="left"/>
      </w:pP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33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施</w:t>
        </w:r>
      </w:hyperlink>
      <w:r>
        <w:rPr>
          <w:rFonts w:cs="Calibri"/>
          <w:color w:val="000000"/>
          <w:w w:val="100"/>
          <w:u w:val="none"/>
        </w:rPr>
        <w:tab/>
      </w:r>
      <w:hyperlink w:anchor="33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工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6"/>
          <w:w w:val="100"/>
          <w:sz w:val="21"/>
          <w:u w:val="none"/>
        </w:rPr>
        <w:t> </w:t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24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3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一般规定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24</w:t>
        </w:r>
      </w:hyperlink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3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围护结构施工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25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6.3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3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竖向支承桩柱施工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</w:t>
      </w:r>
      <w:r>
        <w:rPr>
          <w:rFonts w:ascii="Calibri" w:hAnsi="Calibri" w:cs="Calibri"/>
          <w:color w:val="000000"/>
          <w:spacing w:val="0"/>
          <w:w w:val="43"/>
          <w:sz w:val="21"/>
          <w:u w:val="none"/>
        </w:rPr>
        <w:t> </w:t>
      </w:r>
      <w:r>
        <w:rPr>
          <w:rFonts w:cs="Calibri"/>
          <w:spacing w:val="-19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28</w:t>
      </w:r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4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6.4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水平结构施工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4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31</w:t>
        </w:r>
      </w:hyperlink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6.5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上下同步逆作法施工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</w:t>
      </w:r>
      <w:r>
        <w:rPr>
          <w:rFonts w:cs="Calibri"/>
          <w:spacing w:val="-16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34</w:t>
      </w:r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6.6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部分逆作法施工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34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4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6.7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地下水控制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4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35</w:t>
        </w:r>
      </w:hyperlink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6.8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基坑土方挖运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36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4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6.9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施工安全与作业环境控制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38</w:t>
      </w:r>
    </w:p>
    <w:p>
      <w:pPr>
        <w:tabs>
          <w:tab w:val="left" w:pos="5950"/>
        </w:tabs>
        <w:spacing w:before="0" w:after="0" w:line="319" w:lineRule="exact"/>
        <w:ind w:left="161" w:firstLine="0"/>
        <w:jc w:val="left"/>
      </w:pP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4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现场监测与检测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40</w:t>
        </w:r>
      </w:hyperlink>
    </w:p>
    <w:p>
      <w:pPr>
        <w:spacing w:before="0" w:after="0" w:line="240" w:lineRule="exact"/>
        <w:ind w:left="161" w:firstLine="0"/>
      </w:pPr>
    </w:p>
    <w:p>
      <w:pPr>
        <w:spacing w:before="0" w:after="0" w:line="387" w:lineRule="exact"/>
        <w:ind w:left="161" w:firstLine="580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spacing w:before="0" w:after="0" w:line="240" w:lineRule="exact"/>
        <w:ind w:left="161" w:firstLine="5803"/>
      </w:pPr>
    </w:p>
    <w:p>
      <w:pPr>
        <w:spacing w:before="0" w:after="0" w:line="263" w:lineRule="exact"/>
        <w:ind w:left="161" w:firstLine="1209"/>
        <w:jc w:val="left"/>
        <w:rPr>
          <w:rFonts w:hint="eastAsia"/>
        </w:rPr>
        <w:sectPr>
          <w:type w:val="continuous"/>
          <w:pgSz w:w="7938" w:h="11511"/>
          <w:pgMar w:top="180" w:right="499" w:bottom="0" w:left="859" w:header="0" w:footer="0" w:gutter="0"/>
          <w:pgNumType w:start="30"/>
          <w:cols w:num="1" w:space="720"/>
        </w:sectPr>
      </w:pP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6" w:lineRule="exact"/>
      </w:pP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31"/>
          <w:cols w:num="1" w:space="720"/>
          <w:docGrid w:type="lines" w:linePitch="312" w:charSpace="0"/>
        </w:sectPr>
      </w:pPr>
    </w:p>
    <w:p>
      <w:pPr>
        <w:tabs>
          <w:tab w:val="left" w:pos="5950"/>
        </w:tabs>
        <w:spacing w:before="0" w:after="0" w:line="274" w:lineRule="exact"/>
        <w:ind w:left="161" w:firstLine="209"/>
        <w:jc w:val="left"/>
      </w:pPr>
      <w:hyperlink w:anchor="5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5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一般规定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5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40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5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监测内容、测点布置及报警值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41</w:t>
      </w:r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5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7.3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54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检测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5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44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7.4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5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远程监控与信息化管理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46</w:t>
      </w:r>
    </w:p>
    <w:p>
      <w:pPr>
        <w:tabs>
          <w:tab w:val="left" w:pos="5950"/>
        </w:tabs>
        <w:spacing w:before="0" w:after="0" w:line="319" w:lineRule="exact"/>
        <w:ind w:left="161" w:firstLine="0"/>
        <w:jc w:val="left"/>
      </w:pP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5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工程质量验收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47</w:t>
        </w:r>
      </w:hyperlink>
    </w:p>
    <w:p>
      <w:pPr>
        <w:tabs>
          <w:tab w:val="left" w:pos="5950"/>
        </w:tabs>
        <w:spacing w:before="0" w:after="0" w:line="322" w:lineRule="exact"/>
        <w:ind w:left="161" w:firstLine="0"/>
        <w:jc w:val="left"/>
      </w:pPr>
      <w:hyperlink w:anchor="5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本规程用词说明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49</w:t>
        </w:r>
      </w:hyperlink>
    </w:p>
    <w:p>
      <w:pPr>
        <w:tabs>
          <w:tab w:val="left" w:pos="5950"/>
        </w:tabs>
        <w:spacing w:before="0" w:after="0" w:line="319" w:lineRule="exact"/>
        <w:ind w:left="161" w:firstLine="0"/>
        <w:jc w:val="left"/>
      </w:pPr>
      <w:hyperlink w:anchor="6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引用标准名录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6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6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50</w:t>
        </w:r>
      </w:hyperlink>
    </w:p>
    <w:p>
      <w:pPr>
        <w:tabs>
          <w:tab w:val="left" w:pos="5950"/>
        </w:tabs>
        <w:spacing w:before="0" w:after="0" w:line="319" w:lineRule="exact"/>
        <w:ind w:left="16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附：条文说明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......................................................................................</w:t>
      </w:r>
      <w:r>
        <w:rPr>
          <w:rFonts w:ascii="Calibri" w:hAnsi="Calibri" w:cs="Calibri"/>
          <w:color w:val="000000"/>
          <w:spacing w:val="-18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52</w:t>
      </w: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32"/>
          <w:cols w:num="1" w:space="708" w:equalWidth="0">
            <w:col w:w="658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321" w:lineRule="exact"/>
        <w:ind w:left="161" w:firstLine="0"/>
      </w:pP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16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8</w:t>
      </w: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34"/>
          <w:cols w:num="1" w:space="708" w:equalWidth="0">
            <w:col w:w="6580" w:space="0"/>
          </w:cols>
          <w:docGrid w:type="lines" w:linePitch="312" w:charSpace="0"/>
        </w:sectPr>
      </w:pPr>
    </w:p>
    <w:p>
      <w:pPr>
        <w:spacing w:before="0" w:after="0" w:line="263" w:lineRule="exact"/>
        <w:ind w:left="166" w:firstLine="0"/>
      </w:pP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37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36"/>
          <w:cols w:num="1" w:space="708" w:equalWidth="0">
            <w:col w:w="658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1" w:lineRule="exact"/>
        <w:ind w:left="161" w:firstLine="2441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Contents</w:t>
      </w:r>
    </w:p>
    <w:p>
      <w:pPr>
        <w:spacing w:before="0" w:after="0" w:line="240" w:lineRule="exact"/>
        <w:ind w:left="161" w:firstLine="2441"/>
      </w:pPr>
    </w:p>
    <w:p>
      <w:pPr>
        <w:spacing w:before="0" w:after="0" w:line="240" w:lineRule="exact"/>
        <w:ind w:left="161" w:firstLine="2441"/>
      </w:pPr>
    </w:p>
    <w:p>
      <w:pPr>
        <w:tabs>
          <w:tab w:val="left" w:pos="6055"/>
        </w:tabs>
        <w:spacing w:before="0" w:after="0" w:line="295" w:lineRule="exact"/>
        <w:ind w:left="161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General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Provisions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</w:p>
    <w:p>
      <w:pPr>
        <w:tabs>
          <w:tab w:val="left" w:pos="6055"/>
        </w:tabs>
        <w:spacing w:before="0" w:after="0" w:line="322" w:lineRule="exact"/>
        <w:ind w:left="161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Terms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6055"/>
        </w:tabs>
        <w:spacing w:before="0" w:after="0" w:line="319" w:lineRule="exact"/>
        <w:ind w:left="161" w:firstLine="0"/>
        <w:jc w:val="left"/>
      </w:pP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Basic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Requirements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</w:t>
      </w:r>
      <w:r>
        <w:rPr>
          <w:rFonts w:ascii="Calibri" w:hAnsi="Calibri" w:cs="Calibri"/>
          <w:color w:val="000000"/>
          <w:spacing w:val="0"/>
          <w:w w:val="43"/>
          <w:sz w:val="21"/>
          <w:u w:val="none"/>
        </w:rPr>
        <w:t> </w:t>
      </w:r>
      <w:r>
        <w:rPr>
          <w:rFonts w:cs="Calibri"/>
          <w:spacing w:val="-22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</w:p>
    <w:p>
      <w:pPr>
        <w:tabs>
          <w:tab w:val="left" w:pos="6055"/>
        </w:tabs>
        <w:spacing w:before="0" w:after="0" w:line="319" w:lineRule="exact"/>
        <w:ind w:left="161" w:firstLine="0"/>
        <w:jc w:val="left"/>
      </w:pP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Investigation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</w:p>
    <w:p>
      <w:pPr>
        <w:tabs>
          <w:tab w:val="left" w:pos="6055"/>
        </w:tabs>
        <w:spacing w:before="0" w:after="0" w:line="322" w:lineRule="exact"/>
        <w:ind w:left="161" w:firstLine="0"/>
        <w:jc w:val="left"/>
      </w:pP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Design</w:t>
        </w:r>
      </w:hyperlink>
      <w:r>
        <w:rPr>
          <w:rFonts w:ascii="Calibri" w:hAnsi="Calibri" w:cs="Calibri"/>
          <w:color w:val="000000"/>
          <w:spacing w:val="-18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</w:p>
    <w:p>
      <w:pPr>
        <w:tabs>
          <w:tab w:val="left" w:pos="6055"/>
        </w:tabs>
        <w:spacing w:before="0" w:after="0" w:line="319" w:lineRule="exact"/>
        <w:ind w:left="161" w:firstLine="209"/>
        <w:jc w:val="left"/>
      </w:pP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General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Provisions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</w:t>
        </w:r>
      </w:hyperlink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Foundation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Design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5.3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Retaining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Walls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Design</w:t>
        </w:r>
      </w:hyperlink>
      <w:r>
        <w:rPr>
          <w:rFonts w:ascii="Calibri" w:hAnsi="Calibri" w:cs="Calibri"/>
          <w:color w:val="000000"/>
          <w:spacing w:val="-18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</w:t>
      </w:r>
      <w:r>
        <w:rPr>
          <w:rFonts w:cs="Calibri"/>
          <w:spacing w:val="-3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11</w:t>
      </w:r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5.4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Vertical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Structural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Design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14</w:t>
      </w:r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5.5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Horizontal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Structural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Design</w:t>
        </w:r>
      </w:hyperlink>
      <w:r>
        <w:rPr>
          <w:rFonts w:ascii="Calibri" w:hAnsi="Calibri" w:cs="Calibri"/>
          <w:color w:val="000000"/>
          <w:spacing w:val="-18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</w:t>
      </w:r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5.6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Node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Design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and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</w:t>
        </w:r>
      </w:hyperlink>
      <w:r>
        <w:rPr>
          <w:rFonts w:ascii="Calibri" w:hAnsi="Calibri" w:cs="Calibri"/>
          <w:color w:val="000000"/>
          <w:spacing w:val="-6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18</w:t>
        </w:r>
      </w:hyperlink>
    </w:p>
    <w:p>
      <w:pPr>
        <w:tabs>
          <w:tab w:val="left" w:pos="5950"/>
        </w:tabs>
        <w:spacing w:before="0" w:after="0" w:line="319" w:lineRule="exact"/>
        <w:ind w:left="161" w:firstLine="0"/>
        <w:jc w:val="left"/>
      </w:pP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24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General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Provisions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24</w:t>
        </w:r>
      </w:hyperlink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Enclosure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25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6.3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of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Vertical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Support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28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4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6.4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of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Horizontal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Structure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</w:t>
      </w:r>
      <w:r>
        <w:rPr>
          <w:rFonts w:ascii="Calibri" w:hAnsi="Calibri" w:cs="Calibri"/>
          <w:color w:val="000000"/>
          <w:spacing w:val="0"/>
          <w:w w:val="43"/>
          <w:sz w:val="21"/>
          <w:u w:val="none"/>
        </w:rPr>
        <w:t> </w:t>
      </w:r>
      <w:r>
        <w:rPr>
          <w:rFonts w:cs="Calibri"/>
          <w:spacing w:val="-15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31</w:t>
      </w:r>
    </w:p>
    <w:p>
      <w:pPr>
        <w:spacing w:before="0" w:after="0" w:line="322" w:lineRule="exact"/>
        <w:ind w:left="161" w:firstLine="209"/>
        <w:jc w:val="left"/>
      </w:pP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6.5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Synchronous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of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Superstructure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and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Understructures</w:t>
      </w:r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34</w:t>
      </w:r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6.6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Partial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Reverse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</w:t>
      </w:r>
      <w:r>
        <w:rPr>
          <w:rFonts w:cs="Calibri"/>
          <w:spacing w:val="5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34</w:t>
      </w:r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4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6.7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Underground</w:t>
        </w:r>
      </w:hyperlink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hyperlink w:anchor="4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Water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Control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4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35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6.8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Excavation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and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Transportation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of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Foundation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Pit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36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4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6.9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4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Safety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hyperlink w:anchor="4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and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Environment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4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Control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38</w:t>
      </w:r>
    </w:p>
    <w:p>
      <w:pPr>
        <w:spacing w:before="0" w:after="0" w:line="240" w:lineRule="exact"/>
        <w:ind w:left="161" w:firstLine="209"/>
      </w:pPr>
    </w:p>
    <w:p>
      <w:pPr>
        <w:spacing w:before="0" w:after="0" w:line="291" w:lineRule="exact"/>
        <w:ind w:left="161" w:firstLine="580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9</w:t>
      </w:r>
    </w:p>
    <w:p>
      <w:pPr>
        <w:spacing w:before="0" w:after="0" w:line="240" w:lineRule="exact"/>
        <w:ind w:left="161" w:firstLine="5803"/>
      </w:pPr>
    </w:p>
    <w:p>
      <w:pPr>
        <w:spacing w:before="0" w:after="0" w:line="263" w:lineRule="exact"/>
        <w:ind w:left="161" w:firstLine="1209"/>
        <w:jc w:val="left"/>
        <w:rPr>
          <w:rFonts w:hint="eastAsia"/>
        </w:rPr>
        <w:sectPr>
          <w:type w:val="continuous"/>
          <w:pgSz w:w="7938" w:h="11511"/>
          <w:pgMar w:top="180" w:right="499" w:bottom="0" w:left="859" w:header="0" w:footer="0" w:gutter="0"/>
          <w:pgNumType w:start="37"/>
          <w:cols w:num="1" w:space="720"/>
        </w:sectPr>
      </w:pP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6" w:lineRule="exact"/>
      </w:pP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38"/>
          <w:cols w:num="1" w:space="720"/>
          <w:docGrid w:type="lines" w:linePitch="312" w:charSpace="0"/>
        </w:sectPr>
      </w:pPr>
    </w:p>
    <w:p>
      <w:pPr>
        <w:tabs>
          <w:tab w:val="left" w:pos="5950"/>
        </w:tabs>
        <w:spacing w:before="0" w:after="0" w:line="274" w:lineRule="exact"/>
        <w:ind w:left="161" w:firstLine="0"/>
        <w:jc w:val="left"/>
      </w:pP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Field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Monitoring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and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Detection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40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5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5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General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Provisions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hyperlink w:anchor="5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40</w:t>
        </w:r>
      </w:hyperlink>
    </w:p>
    <w:p>
      <w:pPr>
        <w:tabs>
          <w:tab w:val="left" w:pos="5950"/>
        </w:tabs>
        <w:spacing w:before="0" w:after="0" w:line="322" w:lineRule="exact"/>
        <w:ind w:left="161" w:firstLine="209"/>
        <w:jc w:val="left"/>
      </w:pP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Monitoring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Content,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Location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and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Warning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Value</w:t>
        </w:r>
      </w:hyperlink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41</w:t>
        </w:r>
      </w:hyperlink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5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7.3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5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Detection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44</w:t>
      </w:r>
    </w:p>
    <w:p>
      <w:pPr>
        <w:tabs>
          <w:tab w:val="left" w:pos="5950"/>
        </w:tabs>
        <w:spacing w:before="0" w:after="0" w:line="319" w:lineRule="exact"/>
        <w:ind w:left="161" w:firstLine="209"/>
        <w:jc w:val="left"/>
      </w:pP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7.4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Remote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Monitoring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and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Information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Management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46</w:t>
        </w:r>
      </w:hyperlink>
    </w:p>
    <w:p>
      <w:pPr>
        <w:tabs>
          <w:tab w:val="left" w:pos="5950"/>
        </w:tabs>
        <w:spacing w:before="0" w:after="0" w:line="322" w:lineRule="exact"/>
        <w:ind w:left="161" w:firstLine="0"/>
        <w:jc w:val="left"/>
      </w:pP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Acceptance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of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0"/>
          <w:w w:val="275"/>
          <w:sz w:val="21"/>
          <w:u w:val="none"/>
        </w:rPr>
        <w:t> </w:t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47</w:t>
        </w:r>
      </w:hyperlink>
    </w:p>
    <w:p>
      <w:pPr>
        <w:tabs>
          <w:tab w:val="left" w:pos="5950"/>
        </w:tabs>
        <w:spacing w:before="0" w:after="0" w:line="319" w:lineRule="exact"/>
        <w:ind w:left="161" w:firstLine="0"/>
        <w:jc w:val="left"/>
      </w:pP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Explanation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of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Wording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in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This</w:t>
        </w:r>
      </w:hyperlink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Specification</w:t>
        </w:r>
      </w:hyperlink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</w:t>
        </w:r>
      </w:hyperlink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49</w:t>
        </w:r>
      </w:hyperlink>
    </w:p>
    <w:p>
      <w:pPr>
        <w:tabs>
          <w:tab w:val="left" w:pos="5950"/>
        </w:tabs>
        <w:spacing w:before="0" w:after="0" w:line="319" w:lineRule="exact"/>
        <w:ind w:left="161" w:firstLine="0"/>
        <w:jc w:val="left"/>
      </w:pPr>
      <w:hyperlink w:anchor="6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List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hyperlink w:anchor="6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of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hyperlink w:anchor="6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Quoted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6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Standards</w:t>
        </w:r>
      </w:hyperlink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</w:t>
      </w:r>
    </w:p>
    <w:p>
      <w:pPr>
        <w:tabs>
          <w:tab w:val="left" w:pos="5950"/>
        </w:tabs>
        <w:spacing w:before="0" w:after="0" w:line="322" w:lineRule="exact"/>
        <w:ind w:left="161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Addition: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Explanation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Provisions</w:t>
      </w:r>
      <w:r>
        <w:rPr>
          <w:rFonts w:ascii="Calibri" w:hAnsi="Calibri" w:cs="Calibri"/>
          <w:color w:val="000000"/>
          <w:spacing w:val="-2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</w:t>
      </w:r>
      <w:r>
        <w:rPr>
          <w:rFonts w:cs="Calibri"/>
          <w:spacing w:val="6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52</w:t>
      </w: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39"/>
          <w:cols w:num="1" w:space="708" w:equalWidth="0">
            <w:col w:w="658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240" w:lineRule="exact"/>
        <w:ind w:left="161" w:firstLine="0"/>
      </w:pPr>
    </w:p>
    <w:p>
      <w:pPr>
        <w:spacing w:before="0" w:after="0" w:line="480" w:lineRule="exact"/>
        <w:ind w:left="161" w:firstLine="0"/>
      </w:pP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40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166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10</w:t>
      </w: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41"/>
          <w:cols w:num="1" w:space="708" w:equalWidth="0">
            <w:col w:w="6580" w:space="0"/>
          </w:cols>
          <w:docGrid w:type="lines" w:linePitch="312" w:charSpace="0"/>
        </w:sectPr>
      </w:pPr>
    </w:p>
    <w:p>
      <w:pPr>
        <w:spacing w:before="0" w:after="0" w:line="263" w:lineRule="exact"/>
        <w:ind w:left="166" w:firstLine="0"/>
      </w:pP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42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37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0"/>
          <w:pgMar w:top="180" w:right="499" w:bottom="0" w:left="859" w:header="0" w:footer="0" w:gutter="0"/>
          <w:pgNumType w:start="43"/>
          <w:cols w:num="1" w:space="708" w:equalWidth="0">
            <w:col w:w="658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1" w:name="11"/>
      <w:bookmarkEnd w:id="1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51" w:lineRule="exact"/>
      </w:pP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44"/>
          <w:cols w:num="1" w:space="720"/>
          <w:docGrid w:type="lines" w:linePitch="312" w:charSpace="0"/>
        </w:sectPr>
      </w:pPr>
    </w:p>
    <w:p>
      <w:pPr>
        <w:tabs>
          <w:tab w:val="left" w:pos="2737"/>
          <w:tab w:val="left" w:pos="3577"/>
        </w:tabs>
        <w:spacing w:before="0" w:after="0" w:line="374" w:lineRule="exact"/>
        <w:ind w:left="148" w:firstLine="217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总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则</w:t>
      </w:r>
    </w:p>
    <w:p>
      <w:pPr>
        <w:spacing w:before="0" w:after="0" w:line="240" w:lineRule="exact"/>
        <w:ind w:left="148" w:firstLine="2170"/>
      </w:pPr>
    </w:p>
    <w:p>
      <w:pPr>
        <w:spacing w:before="0" w:after="0" w:line="240" w:lineRule="exact"/>
        <w:ind w:left="148" w:firstLine="2170"/>
      </w:pPr>
    </w:p>
    <w:p>
      <w:pPr>
        <w:tabs>
          <w:tab w:val="left" w:pos="777"/>
        </w:tabs>
        <w:spacing w:before="0" w:after="0" w:line="297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1.0.1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为保证建筑工程逆作法设计与施工质量，做到安全适用、</w:t>
      </w:r>
    </w:p>
    <w:p>
      <w:pPr>
        <w:spacing w:before="0" w:after="0" w:line="285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技术先进、经济合理、保护环境，制定本规程。</w:t>
      </w:r>
    </w:p>
    <w:p>
      <w:pPr>
        <w:tabs>
          <w:tab w:val="left" w:pos="777"/>
        </w:tabs>
        <w:spacing w:before="0" w:after="0" w:line="353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1.0.2</w:t>
      </w:r>
      <w:r>
        <w:rPr>
          <w:rFonts w:cs="Calibri"/>
          <w:spacing w:val="-2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本规程适用于福建省新（改、扩）建项目建筑工程逆作法</w:t>
      </w:r>
    </w:p>
    <w:p>
      <w:pPr>
        <w:spacing w:before="0" w:after="0" w:line="288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的勘察、设计、施工、检测和监测。</w:t>
      </w:r>
    </w:p>
    <w:p>
      <w:pPr>
        <w:spacing w:before="0" w:after="0" w:line="353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1.0.3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建筑工程逆作法除应符合本规程的规定外，尚应符合国家、</w:t>
      </w:r>
    </w:p>
    <w:p>
      <w:pPr>
        <w:spacing w:before="0" w:after="0" w:line="285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行业和福建省现行有关标准的规定。</w:t>
      </w: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45"/>
          <w:cols w:num="1" w:space="708" w:equalWidth="0">
            <w:col w:w="655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240" w:lineRule="exact"/>
        <w:ind w:left="148" w:firstLine="0"/>
      </w:pPr>
    </w:p>
    <w:p>
      <w:pPr>
        <w:spacing w:before="0" w:after="0" w:line="425" w:lineRule="exact"/>
        <w:ind w:left="148" w:firstLine="0"/>
      </w:pP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46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5951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47"/>
          <w:cols w:num="1" w:space="708" w:equalWidth="0">
            <w:col w:w="6554" w:space="0"/>
          </w:cols>
          <w:docGrid w:type="lines" w:linePitch="312" w:charSpace="0"/>
        </w:sectPr>
      </w:pPr>
    </w:p>
    <w:p>
      <w:pPr>
        <w:spacing w:before="0" w:after="0" w:line="263" w:lineRule="exact"/>
        <w:ind w:left="5951" w:firstLine="0"/>
      </w:pP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48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357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512" w:bottom="0" w:left="872" w:header="0" w:footer="0" w:gutter="0"/>
          <w:pgNumType w:start="49"/>
          <w:cols w:num="1" w:space="708" w:equalWidth="0">
            <w:col w:w="6554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2" w:name="12"/>
      <w:bookmarkEnd w:id="1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2737"/>
          <w:tab w:val="left" w:pos="3577"/>
        </w:tabs>
        <w:spacing w:before="0" w:after="0" w:line="385" w:lineRule="exact"/>
        <w:ind w:left="148" w:firstLine="217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术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语</w:t>
      </w:r>
    </w:p>
    <w:p>
      <w:pPr>
        <w:spacing w:before="0" w:after="0" w:line="240" w:lineRule="exact"/>
        <w:ind w:left="148" w:firstLine="2170"/>
      </w:pPr>
    </w:p>
    <w:p>
      <w:pPr>
        <w:spacing w:before="0" w:after="0" w:line="240" w:lineRule="exact"/>
        <w:ind w:left="148" w:firstLine="2170"/>
      </w:pPr>
    </w:p>
    <w:p>
      <w:pPr>
        <w:tabs>
          <w:tab w:val="left" w:pos="777"/>
        </w:tabs>
        <w:spacing w:before="0" w:after="0" w:line="297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top-down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method</w:t>
      </w:r>
    </w:p>
    <w:p>
      <w:pPr>
        <w:spacing w:before="0" w:after="0" w:line="285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利用主体地下结构的全部或部分作为地下室施工期间的支护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结构，自上而下施工地下结构并与土方开挖交替实施的施工工法。</w:t>
      </w:r>
    </w:p>
    <w:p>
      <w:pPr>
        <w:tabs>
          <w:tab w:val="left" w:pos="777"/>
        </w:tabs>
        <w:spacing w:before="0" w:after="0" w:line="355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界面层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interface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layer</w:t>
      </w:r>
    </w:p>
    <w:p>
      <w:pPr>
        <w:spacing w:before="0" w:after="0" w:line="285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建筑工程逆作法施工中首先施工的水平结构层（通常为一层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或地下一层），即主体结构顺作与逆作的分界层。</w:t>
      </w:r>
    </w:p>
    <w:p>
      <w:pPr>
        <w:tabs>
          <w:tab w:val="left" w:pos="777"/>
        </w:tabs>
        <w:spacing w:before="0" w:after="0" w:line="355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2.0.3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上下同步逆作法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synchronous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construction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of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superstructures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and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underground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structures</w:t>
      </w:r>
    </w:p>
    <w:p>
      <w:pPr>
        <w:spacing w:before="0" w:after="0" w:line="285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向下逆作施工地下结构的同时，向上施工界面层以上主体结</w:t>
      </w:r>
    </w:p>
    <w:p>
      <w:pPr>
        <w:spacing w:before="0" w:after="0" w:line="322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构的施工工法。</w:t>
      </w:r>
    </w:p>
    <w:p>
      <w:pPr>
        <w:tabs>
          <w:tab w:val="left" w:pos="777"/>
        </w:tabs>
        <w:spacing w:before="0" w:after="0" w:line="353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2.0.4</w:t>
      </w:r>
      <w:r>
        <w:rPr>
          <w:rFonts w:cs="Calibri"/>
          <w:spacing w:val="5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部分逆作法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partial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top-down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method</w:t>
      </w:r>
    </w:p>
    <w:p>
      <w:pPr>
        <w:spacing w:before="0" w:after="0" w:line="285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部分利用地下水平结构替代水平内支撑，自上而下施工地下</w:t>
      </w:r>
    </w:p>
    <w:p>
      <w:pPr>
        <w:spacing w:before="0" w:after="0" w:line="322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结构并与基坑开挖交替实施的施工工法。</w:t>
      </w:r>
    </w:p>
    <w:p>
      <w:pPr>
        <w:tabs>
          <w:tab w:val="left" w:pos="777"/>
        </w:tabs>
        <w:spacing w:before="0" w:after="0" w:line="353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2.0.5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盖挖逆作法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downwards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covered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excavation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method</w:t>
      </w:r>
    </w:p>
    <w:p>
      <w:pPr>
        <w:spacing w:before="0" w:after="0" w:line="285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完成围护结构及界面层后，利用各层结构板和结构梁作为基</w:t>
      </w:r>
    </w:p>
    <w:p>
      <w:pPr>
        <w:spacing w:before="0" w:after="0" w:line="322" w:lineRule="exact"/>
        <w:ind w:left="14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坑水平支撑，自上而下分层开挖土方，由上而下逐层施作地下结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构的方法。</w:t>
      </w:r>
    </w:p>
    <w:p>
      <w:pPr>
        <w:tabs>
          <w:tab w:val="left" w:pos="777"/>
        </w:tabs>
        <w:spacing w:before="0" w:after="0" w:line="353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2.0.6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地下、地上结构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underground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structures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and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superstructures</w:t>
      </w:r>
    </w:p>
    <w:p>
      <w:pPr>
        <w:spacing w:before="0" w:after="0" w:line="288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以界面层为界，向下逆作施工的为地下结构，向上施工的为</w:t>
      </w:r>
    </w:p>
    <w:p>
      <w:pPr>
        <w:spacing w:before="0" w:after="0" w:line="319" w:lineRule="exact"/>
        <w:ind w:left="1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上部结构。</w:t>
      </w:r>
    </w:p>
    <w:p>
      <w:pPr>
        <w:tabs>
          <w:tab w:val="left" w:pos="777"/>
        </w:tabs>
        <w:spacing w:before="0" w:after="0" w:line="353" w:lineRule="exact"/>
        <w:ind w:left="1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2.0.7</w:t>
      </w:r>
      <w:r>
        <w:rPr>
          <w:rFonts w:cs="Calibri"/>
          <w:spacing w:val="3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取土口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excavation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hole</w:t>
      </w:r>
    </w:p>
    <w:p>
      <w:pPr>
        <w:spacing w:before="0" w:after="0" w:line="288" w:lineRule="exact"/>
        <w:ind w:left="148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逆作法施工过程中，在界面层及地下各层楼板上预留的土方</w:t>
      </w:r>
    </w:p>
    <w:p>
      <w:pPr>
        <w:spacing w:before="0" w:after="0" w:line="240" w:lineRule="exact"/>
        <w:ind w:left="148" w:firstLine="420"/>
      </w:pPr>
    </w:p>
    <w:p>
      <w:pPr>
        <w:spacing w:before="0" w:after="0" w:line="339" w:lineRule="exact"/>
        <w:ind w:left="148" w:firstLine="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spacing w:before="0" w:after="0" w:line="240" w:lineRule="exact"/>
        <w:ind w:left="148" w:firstLine="5"/>
      </w:pPr>
    </w:p>
    <w:p>
      <w:pPr>
        <w:spacing w:before="0" w:after="0" w:line="263" w:lineRule="exact"/>
        <w:ind w:left="148" w:firstLine="1209"/>
        <w:jc w:val="left"/>
        <w:rPr>
          <w:rFonts w:hint="eastAsia"/>
        </w:rPr>
        <w:sectPr>
          <w:type w:val="continuous"/>
          <w:pgSz w:w="7938" w:h="11510"/>
          <w:pgMar w:top="180" w:right="512" w:bottom="0" w:left="872" w:header="0" w:footer="0" w:gutter="0"/>
          <w:pgNumType w:start="50"/>
          <w:cols w:num="1" w:space="720"/>
        </w:sectPr>
      </w:pPr>
    </w:p>
    <w:p>
      <w:pPr>
        <w:spacing w:before="0" w:after="0" w:line="240" w:lineRule="exact"/>
      </w:pPr>
      <w:bookmarkStart w:id="13" w:name="13"/>
      <w:bookmarkEnd w:id="1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7" w:lineRule="exact"/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51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及材料运输竖向通道口。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2.0.8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垂吊模板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hanging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formwork</w:t>
      </w:r>
    </w:p>
    <w:p>
      <w:pPr>
        <w:spacing w:before="0" w:after="0" w:line="28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浇筑地下结构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混凝土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所采用的悬挂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在上层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结构上的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模板系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统。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2.0.9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两墙合一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dual-purpose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diaphragm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wall</w:t>
      </w:r>
    </w:p>
    <w:p>
      <w:pPr>
        <w:spacing w:before="0" w:after="0" w:line="28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地下连续墙兼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作基坑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围护墙和主体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地下结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构外墙或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外墙的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一部分。</w:t>
      </w:r>
    </w:p>
    <w:p>
      <w:pPr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2.0.10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桩墙合一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dual-purpose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pile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wall</w:t>
      </w:r>
    </w:p>
    <w:p>
      <w:pPr>
        <w:spacing w:before="0" w:after="0" w:line="288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灌注排桩兼作基坑围护桩和主体地下结构外墙的一部分。</w:t>
      </w:r>
    </w:p>
    <w:p>
      <w:pPr>
        <w:tabs>
          <w:tab w:val="left" w:pos="782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2.0.11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盖板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cover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plate</w:t>
      </w:r>
    </w:p>
    <w:p>
      <w:pPr>
        <w:spacing w:before="0" w:after="0" w:line="285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逆作法施工中，用来封堵临时不用的预留孔的预制件。</w:t>
      </w:r>
    </w:p>
    <w:p>
      <w:pPr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2.0.12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竖向支承桩柱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vertical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support</w:t>
      </w:r>
    </w:p>
    <w:p>
      <w:pPr>
        <w:spacing w:before="0" w:after="0" w:line="285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将竖向荷载传递到地基的竖向支承结构，由竖向支承桩和竖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向支承柱组成。</w:t>
      </w:r>
    </w:p>
    <w:p>
      <w:pPr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2.0.13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一桩一柱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one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post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for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one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pile</w:t>
      </w:r>
    </w:p>
    <w:p>
      <w:pPr>
        <w:spacing w:before="0" w:after="0" w:line="285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一根结构柱位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置布置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一根支承柱和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支承桩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的竖向支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承结构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型式。</w:t>
      </w:r>
    </w:p>
    <w:p>
      <w:pPr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2.0.14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先插法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pre-installing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method</w:t>
      </w:r>
    </w:p>
    <w:p>
      <w:pPr>
        <w:spacing w:before="0" w:after="0" w:line="285" w:lineRule="exact"/>
        <w:ind w:left="60" w:firstLine="432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竖向支承桩柱施工中，先安放钢支承柱，后浇筑支承桩混凝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土的竖向支承桩柱的施工方式称为先插法。</w:t>
      </w:r>
    </w:p>
    <w:p>
      <w:pPr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2.0.15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后插法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post-inserting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method</w:t>
      </w:r>
    </w:p>
    <w:p>
      <w:pPr>
        <w:spacing w:before="0" w:after="0" w:line="285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竖向支承桩柱施工中，先浇筑支承桩混凝土，在混凝土初凝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前插入钢支承柱的竖向支承桩柱的施工方式称为后插法。</w:t>
      </w: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52"/>
          <w:cols w:num="1" w:space="708" w:equalWidth="0">
            <w:col w:w="637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55" w:lineRule="exact"/>
        <w:ind w:left="60" w:firstLine="0"/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53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586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54"/>
          <w:cols w:num="1" w:space="708" w:equalWidth="0">
            <w:col w:w="6378" w:space="0"/>
          </w:cols>
          <w:docGrid w:type="lines" w:linePitch="312" w:charSpace="0"/>
        </w:sectPr>
      </w:pPr>
    </w:p>
    <w:p>
      <w:pPr>
        <w:spacing w:before="0" w:after="0" w:line="263" w:lineRule="exact"/>
        <w:ind w:left="5863" w:firstLine="0"/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55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269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56"/>
          <w:cols w:num="1" w:space="708" w:equalWidth="0">
            <w:col w:w="6378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4" w:name="14"/>
      <w:bookmarkEnd w:id="1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74" w:lineRule="exact"/>
      </w:pPr>
    </w:p>
    <w:p>
      <w:pPr>
        <w:tabs>
          <w:tab w:val="left" w:pos="2441"/>
        </w:tabs>
        <w:spacing w:before="0" w:after="0" w:line="374" w:lineRule="exact"/>
        <w:ind w:left="60" w:firstLine="196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3</w:t>
      </w:r>
      <w:r>
        <w:rPr>
          <w:rFonts w:cs="Calibri"/>
          <w:spacing w:val="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基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本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规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定</w:t>
      </w:r>
    </w:p>
    <w:p>
      <w:pPr>
        <w:spacing w:before="0" w:after="0" w:line="240" w:lineRule="exact"/>
        <w:ind w:left="60" w:firstLine="1961"/>
      </w:pPr>
    </w:p>
    <w:p>
      <w:pPr>
        <w:spacing w:before="0" w:after="0" w:line="240" w:lineRule="exact"/>
        <w:ind w:left="60" w:firstLine="1961"/>
      </w:pPr>
    </w:p>
    <w:p>
      <w:pPr>
        <w:tabs>
          <w:tab w:val="left" w:pos="689"/>
        </w:tabs>
        <w:spacing w:before="0" w:after="0" w:line="297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建筑工程逆作法（以下简称逆作法）宜采用支护结构与主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体结构相结合的形式。围护结构宜与主体地下结构外墙相结合，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采用两墙合一或桩墙合一；水平支撑体系应全部或部分采用主体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地下水平结构；竖向支承桩柱宜与主体结构桩柱相结合。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逆作法设计与施工前应对场地进行岩土工程勘察，查明周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边环境对工程建设有影响的相邻建（构）筑物、地下管线和设施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的分布和状况，并对危险源进行判别。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3.0.3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逆作法的施工范围和方法，应根据工程地质条件、水文地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质条件、建筑结构类型、周边环境、开挖深度、施工条件等因素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合理选择。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3.0.4</w:t>
      </w:r>
      <w:r>
        <w:rPr>
          <w:rFonts w:cs="Calibri"/>
          <w:spacing w:val="3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逆作法的结构设计，应考虑环境条件、施工顺序、取土方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式及施工进度等影响因素。采用上下同步逆作法的建筑工程，应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在设计时就确定其施工界面层、向上施工层数以及同步施工的流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程。</w:t>
      </w:r>
    </w:p>
    <w:p>
      <w:pPr>
        <w:tabs>
          <w:tab w:val="left" w:pos="689"/>
        </w:tabs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3.0.5</w:t>
      </w:r>
      <w:r>
        <w:rPr>
          <w:rFonts w:cs="Calibri"/>
          <w:spacing w:val="7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逆作法施工应设围护结构，当围护结构为永久性承重外墙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时，应选择与主体结构沉降相适应的岩土层作为围护结构的持力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层。</w:t>
      </w:r>
    </w:p>
    <w:p>
      <w:pPr>
        <w:tabs>
          <w:tab w:val="left" w:pos="703"/>
        </w:tabs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3.0.6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逆作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法基坑工程应</w:t>
      </w:r>
      <w:r>
        <w:rPr>
          <w:rFonts w:ascii="宋体" w:eastAsia="宋体" w:hAnsi="宋体" w:cs="宋体"/>
          <w:color w:val="000000"/>
          <w:spacing w:val="3"/>
          <w:w w:val="100"/>
          <w:position w:val="3"/>
          <w:sz w:val="21"/>
          <w:u w:val="none"/>
        </w:rPr>
        <w:t>根据基坑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周围环境的状况及保护要求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确定基坑变形控制指标，并应对荷载、围护结构施工、基坑降水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及土方挖运等方面设定限制条件，减小对周围环境的影响。</w:t>
      </w:r>
    </w:p>
    <w:p>
      <w:pPr>
        <w:tabs>
          <w:tab w:val="left" w:pos="689"/>
        </w:tabs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3.0.7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逆作法施工应采取地下水控制措施，满足逆作施工和土方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挖运的要求，并结合福建省常年及极端气候环境，制定相应应急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56" w:lineRule="exact"/>
        <w:ind w:left="60" w:firstLine="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spacing w:before="0" w:after="0" w:line="240" w:lineRule="exact"/>
        <w:ind w:left="60" w:firstLine="5"/>
      </w:pPr>
    </w:p>
    <w:p>
      <w:pPr>
        <w:spacing w:before="0" w:after="0" w:line="263" w:lineRule="exact"/>
        <w:ind w:left="60" w:firstLine="1209"/>
        <w:jc w:val="left"/>
        <w:rPr>
          <w:rFonts w:hint="eastAsia"/>
        </w:rPr>
        <w:sectPr>
          <w:type w:val="continuous"/>
          <w:pgSz w:w="7938" w:h="11510"/>
          <w:pgMar w:top="180" w:right="600" w:bottom="0" w:left="960" w:header="0" w:footer="0" w:gutter="0"/>
          <w:pgNumType w:start="57"/>
          <w:cols w:num="1" w:space="720"/>
        </w:sectPr>
      </w:pPr>
    </w:p>
    <w:p>
      <w:pPr>
        <w:spacing w:before="0" w:after="0" w:line="240" w:lineRule="exact"/>
      </w:pPr>
      <w:bookmarkStart w:id="15" w:name="15"/>
      <w:bookmarkEnd w:id="1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7" w:lineRule="exact"/>
      </w:pPr>
    </w:p>
    <w:p>
      <w:pPr>
        <w:widowControl/>
        <w:jc w:val="left"/>
        <w:sectPr>
          <w:type w:val="continuous"/>
          <w:pgSz w:w="7938" w:h="11511"/>
          <w:pgMar w:top="180" w:right="555" w:bottom="0" w:left="915" w:header="0" w:footer="0" w:gutter="0"/>
          <w:pgNumType w:start="58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措施（包括防止洪水倒灌等措施）；土方挖运应结合地下结构布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置的特点，合理组织地下水平结构施工与土方挖运的工序。</w:t>
      </w:r>
    </w:p>
    <w:p>
      <w:pPr>
        <w:tabs>
          <w:tab w:val="left" w:pos="748"/>
        </w:tabs>
        <w:spacing w:before="0" w:after="0" w:line="355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3.0.8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逆作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法施工的建筑</w:t>
      </w:r>
      <w:r>
        <w:rPr>
          <w:rFonts w:ascii="宋体" w:eastAsia="宋体" w:hAnsi="宋体" w:cs="宋体"/>
          <w:color w:val="000000"/>
          <w:spacing w:val="3"/>
          <w:w w:val="100"/>
          <w:position w:val="3"/>
          <w:sz w:val="21"/>
          <w:u w:val="none"/>
        </w:rPr>
        <w:t>工程应采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用现代信息技术进行信息化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施工，并对基坑支护体系、地下结构和周边环境进行全过程监测。</w:t>
      </w:r>
    </w:p>
    <w:p>
      <w:pPr>
        <w:widowControl/>
        <w:jc w:val="left"/>
        <w:sectPr>
          <w:type w:val="continuous"/>
          <w:pgSz w:w="7938" w:h="11511"/>
          <w:pgMar w:top="180" w:right="555" w:bottom="0" w:left="915" w:header="0" w:footer="0" w:gutter="0"/>
          <w:pgNumType w:start="59"/>
          <w:cols w:num="1" w:space="708" w:equalWidth="0">
            <w:col w:w="646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240" w:lineRule="exact"/>
        <w:ind w:left="105" w:firstLine="0"/>
      </w:pPr>
    </w:p>
    <w:p>
      <w:pPr>
        <w:spacing w:before="0" w:after="0" w:line="434" w:lineRule="exact"/>
        <w:ind w:left="105" w:firstLine="0"/>
      </w:pPr>
    </w:p>
    <w:p>
      <w:pPr>
        <w:widowControl/>
        <w:jc w:val="left"/>
        <w:sectPr>
          <w:type w:val="continuous"/>
          <w:pgSz w:w="7938" w:h="11511"/>
          <w:pgMar w:top="180" w:right="555" w:bottom="0" w:left="915" w:header="0" w:footer="0" w:gutter="0"/>
          <w:pgNumType w:start="60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590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widowControl/>
        <w:jc w:val="left"/>
        <w:sectPr>
          <w:type w:val="continuous"/>
          <w:pgSz w:w="7938" w:h="11511"/>
          <w:pgMar w:top="180" w:right="555" w:bottom="0" w:left="915" w:header="0" w:footer="0" w:gutter="0"/>
          <w:pgNumType w:start="61"/>
          <w:cols w:num="1" w:space="708" w:equalWidth="0">
            <w:col w:w="6467" w:space="0"/>
          </w:cols>
          <w:docGrid w:type="lines" w:linePitch="312" w:charSpace="0"/>
        </w:sectPr>
      </w:pPr>
    </w:p>
    <w:p>
      <w:pPr>
        <w:spacing w:before="0" w:after="0" w:line="263" w:lineRule="exact"/>
        <w:ind w:left="5908" w:firstLine="0"/>
      </w:pPr>
    </w:p>
    <w:p>
      <w:pPr>
        <w:widowControl/>
        <w:jc w:val="left"/>
        <w:sectPr>
          <w:type w:val="continuous"/>
          <w:pgSz w:w="7938" w:h="11511"/>
          <w:pgMar w:top="180" w:right="555" w:bottom="0" w:left="915" w:header="0" w:footer="0" w:gutter="0"/>
          <w:pgNumType w:start="62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314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555" w:bottom="0" w:left="915" w:header="0" w:footer="0" w:gutter="0"/>
          <w:pgNumType w:start="63"/>
          <w:cols w:num="1" w:space="708" w:equalWidth="0">
            <w:col w:w="6467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6" w:name="16"/>
      <w:bookmarkEnd w:id="1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59" w:lineRule="exact"/>
      </w:pPr>
    </w:p>
    <w:p>
      <w:pPr>
        <w:tabs>
          <w:tab w:val="left" w:pos="2526"/>
        </w:tabs>
        <w:spacing w:before="0" w:after="0" w:line="374" w:lineRule="exact"/>
        <w:ind w:left="145" w:firstLine="196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4</w:t>
      </w:r>
      <w:r>
        <w:rPr>
          <w:rFonts w:cs="Calibri"/>
          <w:spacing w:val="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施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工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勘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察</w:t>
      </w:r>
    </w:p>
    <w:p>
      <w:pPr>
        <w:spacing w:before="0" w:after="0" w:line="240" w:lineRule="exact"/>
        <w:ind w:left="145" w:firstLine="1961"/>
      </w:pPr>
    </w:p>
    <w:p>
      <w:pPr>
        <w:spacing w:before="0" w:after="0" w:line="240" w:lineRule="exact"/>
        <w:ind w:left="145" w:firstLine="1961"/>
      </w:pPr>
    </w:p>
    <w:p>
      <w:pPr>
        <w:tabs>
          <w:tab w:val="left" w:pos="774"/>
        </w:tabs>
        <w:spacing w:before="0" w:after="0" w:line="295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4.0.1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当场地地质条件复杂、地层及岩性变化大，原勘察文件不</w:t>
      </w:r>
    </w:p>
    <w:p>
      <w:pPr>
        <w:spacing w:before="0" w:after="0" w:line="288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能满足逆作法设计、施工要求时，应进行施工勘察。</w:t>
      </w:r>
    </w:p>
    <w:p>
      <w:pPr>
        <w:tabs>
          <w:tab w:val="left" w:pos="774"/>
        </w:tabs>
        <w:spacing w:before="0" w:after="0" w:line="353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4.0.2</w:t>
      </w:r>
      <w:r>
        <w:rPr>
          <w:rFonts w:cs="Calibri"/>
          <w:spacing w:val="2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逆作法施工勘察除应符合国家现行标准《岩土工程勘察规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50021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、《建筑地基基础设计规范》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50007</w:t>
      </w:r>
      <w:r>
        <w:rPr>
          <w:rFonts w:ascii="宋体" w:hAnsi="宋体" w:cs="宋体"/>
          <w:color w:val="000000"/>
          <w:spacing w:val="-5"/>
          <w:w w:val="100"/>
          <w:position w:val="3"/>
          <w:sz w:val="21"/>
          <w:u w:val="none"/>
        </w:rPr>
        <w:t>、《建筑抗</w:t>
      </w:r>
    </w:p>
    <w:p>
      <w:pPr>
        <w:spacing w:before="0" w:after="0" w:line="322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震设计规范》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50011</w:t>
      </w:r>
      <w:r>
        <w:rPr>
          <w:rFonts w:ascii="宋体" w:hAnsi="宋体" w:cs="宋体"/>
          <w:color w:val="000000"/>
          <w:spacing w:val="-8"/>
          <w:w w:val="100"/>
          <w:position w:val="3"/>
          <w:sz w:val="21"/>
          <w:u w:val="none"/>
        </w:rPr>
        <w:t>、《建筑基坑支护技术规程》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120</w:t>
      </w:r>
      <w:r>
        <w:rPr>
          <w:rFonts w:ascii="宋体" w:hAnsi="宋体" w:cs="宋体"/>
          <w:color w:val="000000"/>
          <w:spacing w:val="0"/>
          <w:w w:val="85"/>
          <w:position w:val="3"/>
          <w:sz w:val="21"/>
          <w:u w:val="none"/>
        </w:rPr>
        <w:t>、《土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工试验方法标准》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50123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6"/>
          <w:w w:val="100"/>
          <w:position w:val="3"/>
          <w:sz w:val="21"/>
          <w:u w:val="none"/>
        </w:rPr>
        <w:t>等有关规定外，尚应符合下列规定：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施工勘察应根据逆作法特殊性要求，查明竖向支承桩柱、</w:t>
      </w:r>
    </w:p>
    <w:p>
      <w:pPr>
        <w:spacing w:before="0" w:after="0" w:line="288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地下连续墙及围护结构范围内工程地质及水文地质条件，提供逆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作法设计、施工所需的资料和参数指标。</w:t>
      </w:r>
    </w:p>
    <w:p>
      <w:pPr>
        <w:spacing w:before="0" w:after="0" w:line="353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施工勘察报告除满足一般岩土工程勘察报告内容要求外，</w:t>
      </w:r>
    </w:p>
    <w:p>
      <w:pPr>
        <w:spacing w:before="0" w:after="0" w:line="288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应结合逆作法工程的特点，对工程逆作法的可行性、合理性进行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综合评价；并预测工程逆作中可能产生的岩土工程问题，有针对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性地提出治理措施或建议。</w:t>
      </w:r>
    </w:p>
    <w:p>
      <w:pPr>
        <w:tabs>
          <w:tab w:val="left" w:pos="774"/>
        </w:tabs>
        <w:spacing w:before="0" w:after="0" w:line="355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4.0.3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逆作法施工勘察深度宜符合下列规定：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勘察点的深度宜根据建筑设计、场地岩土工程条件确定，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并不宜小于基坑开挖深度的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倍，并应穿过软弱土层或承压含</w:t>
      </w:r>
    </w:p>
    <w:p>
      <w:pPr>
        <w:spacing w:before="0" w:after="0" w:line="288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水层，同时还应满足不同基础类型、施工工艺及基坑稳定性验算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对孔深的要求。当基坑与主体结构合二为一时，施工勘察深度尚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应满足主体结构的勘察要求。</w:t>
      </w:r>
    </w:p>
    <w:p>
      <w:pPr>
        <w:spacing w:before="0" w:after="0" w:line="355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5"/>
          <w:w w:val="100"/>
          <w:position w:val="3"/>
          <w:sz w:val="21"/>
          <w:u w:val="none"/>
        </w:rPr>
        <w:t>岩溶、土洞、孤石分布区应进行施工勘察，竖向支承桩基</w:t>
      </w:r>
    </w:p>
    <w:p>
      <w:pPr>
        <w:spacing w:before="0" w:after="0" w:line="285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础应着重查明主要持力层不良地质体的空间分布、充填情况、力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学性状、下伏有无影响地基稳定性的洞隙。勘探点应逐桩布置，</w:t>
      </w:r>
    </w:p>
    <w:p>
      <w:pPr>
        <w:spacing w:before="0" w:after="0" w:line="240" w:lineRule="exact"/>
        <w:ind w:left="145" w:firstLine="0"/>
      </w:pPr>
    </w:p>
    <w:p>
      <w:pPr>
        <w:spacing w:before="0" w:after="0" w:line="373" w:lineRule="exact"/>
        <w:ind w:left="145" w:firstLine="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spacing w:before="0" w:after="0" w:line="240" w:lineRule="exact"/>
        <w:ind w:left="145" w:firstLine="5"/>
      </w:pPr>
    </w:p>
    <w:p>
      <w:pPr>
        <w:spacing w:before="0" w:after="0" w:line="263" w:lineRule="exact"/>
        <w:ind w:left="145" w:firstLine="1209"/>
        <w:jc w:val="left"/>
        <w:rPr>
          <w:rFonts w:hint="eastAsia"/>
        </w:rPr>
        <w:sectPr>
          <w:type w:val="continuous"/>
          <w:pgSz w:w="7938" w:h="11510"/>
          <w:pgMar w:top="180" w:right="515" w:bottom="0" w:left="875" w:header="0" w:footer="0" w:gutter="0"/>
          <w:pgNumType w:start="64"/>
          <w:cols w:num="1" w:space="720"/>
        </w:sectPr>
      </w:pPr>
    </w:p>
    <w:p>
      <w:pPr>
        <w:spacing w:before="0" w:after="0" w:line="240" w:lineRule="exact"/>
      </w:pPr>
      <w:bookmarkStart w:id="17" w:name="17"/>
      <w:bookmarkEnd w:id="1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6" w:lineRule="exact"/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65"/>
          <w:cols w:num="1" w:space="720"/>
          <w:docGrid w:type="lines" w:linePitch="312" w:charSpace="0"/>
        </w:sectPr>
      </w:pPr>
    </w:p>
    <w:p>
      <w:pPr>
        <w:spacing w:before="0" w:after="0" w:line="274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勘察深度应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不小于设计桩底面以下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桩径的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10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倍且不小于</w:t>
      </w:r>
      <w:r>
        <w:rPr>
          <w:rFonts w:ascii="Calibri" w:hAnsi="Calibri" w:cs="Calibri"/>
          <w:color w:val="000000"/>
          <w:spacing w:val="8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5m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，当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相邻桩底的基岩面起伏较大时应适当加密、加深。</w:t>
      </w:r>
    </w:p>
    <w:p>
      <w:pPr>
        <w:tabs>
          <w:tab w:val="left" w:pos="689"/>
        </w:tabs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4.0.4</w:t>
      </w:r>
      <w:r>
        <w:rPr>
          <w:rFonts w:cs="Calibri"/>
          <w:spacing w:val="-6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室内试验除常规试验外，对饱和软黏土宜进行高压固结试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验判定其应力历史，对砂土应作休止角试验，当需进行抗管涌稳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定性计算时，宜进行颗粒分析试验，绘制颗粒大小分布曲线；当</w:t>
      </w:r>
    </w:p>
    <w:p>
      <w:pPr>
        <w:spacing w:before="0" w:after="0" w:line="35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人工填土厚度大于</w:t>
      </w:r>
      <w:r>
        <w:rPr>
          <w:rFonts w:ascii="Calibri" w:hAnsi="Calibri" w:cs="Calibri"/>
          <w:color w:val="000000"/>
          <w:spacing w:val="8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3.0m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时，应进行静力触探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试验、原位剪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切试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验或室内大体积剪切试验。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4.0.5</w:t>
      </w:r>
      <w:r>
        <w:rPr>
          <w:rFonts w:cs="Calibri"/>
          <w:spacing w:val="8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周边环境或水文地质条件复杂的逆作法工程，应补充进行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专项水文地质勘察，并制定地下水控制设计方案。专项水文地质</w:t>
      </w:r>
    </w:p>
    <w:p>
      <w:pPr>
        <w:spacing w:before="0" w:after="0" w:line="353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勘察应符合国家现行标准《岩土工程勘察规范》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50021</w:t>
      </w:r>
      <w:r>
        <w:rPr>
          <w:rFonts w:ascii="宋体" w:hAnsi="宋体" w:cs="宋体"/>
          <w:color w:val="000000"/>
          <w:spacing w:val="-6"/>
          <w:w w:val="100"/>
          <w:position w:val="3"/>
          <w:sz w:val="21"/>
          <w:u w:val="none"/>
        </w:rPr>
        <w:t>、《供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水水文地质勘察规范》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50027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和《建筑与市政地下水控制工程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技术规范》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1"/>
          <w:u w:val="none"/>
        </w:rPr>
        <w:t>111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等有关规定。</w:t>
      </w:r>
    </w:p>
    <w:p>
      <w:pPr>
        <w:tabs>
          <w:tab w:val="left" w:pos="689"/>
        </w:tabs>
        <w:spacing w:before="0" w:after="0" w:line="319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4.0.6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水文地质测试资料宜包含下列内容：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5"/>
          <w:w w:val="100"/>
          <w:position w:val="3"/>
          <w:sz w:val="21"/>
          <w:u w:val="none"/>
        </w:rPr>
        <w:t>地下水的类型、稳定水位及其变化幅度；通过现场抽、注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水试验，提供地下水控制设计、施工所需的水文地质参数；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5"/>
          <w:w w:val="100"/>
          <w:position w:val="3"/>
          <w:sz w:val="21"/>
          <w:u w:val="none"/>
        </w:rPr>
        <w:t>地下水的补给、径流和排泄条件、地表水与地下水的水力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联系；明确与工程相关的含水层相互之间的补给关系；</w:t>
      </w:r>
    </w:p>
    <w:p>
      <w:pPr>
        <w:spacing w:before="0" w:after="0" w:line="355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区域气象、水文资料；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地下水腐蚀性评价，对与工程结构有关的含水层，应分别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采取有代表性水样进行水质分析；</w:t>
      </w:r>
    </w:p>
    <w:p>
      <w:pPr>
        <w:spacing w:before="0" w:after="0" w:line="355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岩溶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地区应查明场地岩溶裂隙水的主要发育特征及其均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匀性；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分析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水位变化对逆作法施工工艺的影响及应采取的工程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措施；分析评价地下水控制对周边环境的影响。</w:t>
      </w: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66"/>
          <w:cols w:num="1" w:space="708" w:equalWidth="0">
            <w:col w:w="637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74" w:lineRule="exact"/>
        <w:ind w:left="60" w:firstLine="0"/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67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586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68"/>
          <w:cols w:num="1" w:space="708" w:equalWidth="0">
            <w:col w:w="6378" w:space="0"/>
          </w:cols>
          <w:docGrid w:type="lines" w:linePitch="312" w:charSpace="0"/>
        </w:sectPr>
      </w:pPr>
    </w:p>
    <w:p>
      <w:pPr>
        <w:spacing w:before="0" w:after="0" w:line="263" w:lineRule="exact"/>
        <w:ind w:left="5863" w:firstLine="0"/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69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269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70"/>
          <w:cols w:num="1" w:space="708" w:equalWidth="0">
            <w:col w:w="6378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8" w:name="18"/>
      <w:bookmarkEnd w:id="1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74" w:lineRule="exact"/>
      </w:pPr>
    </w:p>
    <w:p>
      <w:pPr>
        <w:tabs>
          <w:tab w:val="left" w:pos="2735"/>
          <w:tab w:val="left" w:pos="3575"/>
        </w:tabs>
        <w:spacing w:before="0" w:after="0" w:line="374" w:lineRule="exact"/>
        <w:ind w:left="145" w:firstLine="217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5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设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计</w:t>
      </w:r>
    </w:p>
    <w:p>
      <w:pPr>
        <w:spacing w:before="0" w:after="0" w:line="240" w:lineRule="exact"/>
        <w:ind w:left="145" w:firstLine="2170"/>
      </w:pPr>
    </w:p>
    <w:p>
      <w:pPr>
        <w:spacing w:before="0" w:after="0" w:line="240" w:lineRule="exact"/>
        <w:ind w:left="145" w:firstLine="2170"/>
      </w:pPr>
    </w:p>
    <w:p>
      <w:pPr>
        <w:tabs>
          <w:tab w:val="left" w:pos="2901"/>
        </w:tabs>
        <w:spacing w:before="0" w:after="0" w:line="350" w:lineRule="exact"/>
        <w:ind w:left="145" w:firstLine="228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一般规定</w:t>
      </w:r>
    </w:p>
    <w:p>
      <w:pPr>
        <w:spacing w:before="0" w:after="0" w:line="240" w:lineRule="exact"/>
        <w:ind w:left="145" w:firstLine="2285"/>
      </w:pPr>
    </w:p>
    <w:p>
      <w:pPr>
        <w:tabs>
          <w:tab w:val="left" w:pos="774"/>
        </w:tabs>
        <w:spacing w:before="0" w:after="0" w:line="331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逆作法设计应具备岩土工程勘察报告、场地规划红线图、</w:t>
      </w:r>
    </w:p>
    <w:p>
      <w:pPr>
        <w:spacing w:before="0" w:after="0" w:line="285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建筑总平面图及主体工程建筑、结构和地基基础资料，场地周边</w:t>
      </w:r>
    </w:p>
    <w:p>
      <w:pPr>
        <w:spacing w:before="0" w:after="0" w:line="322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环境现状调查报告，以及逆作法技术要求等资料。</w:t>
      </w:r>
    </w:p>
    <w:p>
      <w:pPr>
        <w:spacing w:before="0" w:after="0" w:line="353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5.1.2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逆作法的设计应包括下列内容：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逆作法施工流程；</w:t>
      </w:r>
    </w:p>
    <w:p>
      <w:pPr>
        <w:spacing w:before="0" w:after="0" w:line="322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地基基础设计；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围护结构设计；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竖向结构设计；</w:t>
      </w:r>
    </w:p>
    <w:p>
      <w:pPr>
        <w:spacing w:before="0" w:after="0" w:line="322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水平结构设计；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逆作施工界面层设计；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地下水控制；</w:t>
      </w:r>
    </w:p>
    <w:p>
      <w:pPr>
        <w:spacing w:before="0" w:after="0" w:line="322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节点设计及构造；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临时构件的设置、拆除以及与主体结构的受力转换设计。</w:t>
      </w:r>
    </w:p>
    <w:p>
      <w:pPr>
        <w:tabs>
          <w:tab w:val="left" w:pos="774"/>
        </w:tabs>
        <w:spacing w:before="0" w:after="0" w:line="319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5.1.3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逆作法地下结构的主要受力构件兼具临时结构和永久结构</w:t>
      </w:r>
    </w:p>
    <w:p>
      <w:pPr>
        <w:spacing w:before="0" w:after="0" w:line="288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的双重功能，其结构形式、刚度、支承条件和荷载情况随施工过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程不断变化，应根据逆作法施工的流程，分析其在不同阶段的受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力及变形机理。相关构件的节点连接、变形协调与防水构造等应</w:t>
      </w:r>
    </w:p>
    <w:p>
      <w:pPr>
        <w:spacing w:before="0" w:after="0" w:line="322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满足主体工程的设计要求。</w:t>
      </w:r>
    </w:p>
    <w:p>
      <w:pPr>
        <w:tabs>
          <w:tab w:val="left" w:pos="774"/>
        </w:tabs>
        <w:spacing w:before="0" w:after="0" w:line="353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5.1.4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逆作法结构设计应根据结构破坏可能产生的后果，采用不</w:t>
      </w:r>
    </w:p>
    <w:p>
      <w:pPr>
        <w:spacing w:before="0" w:after="0" w:line="285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同的安全等级及结构的重要性系数，并应符合下列规定：</w:t>
      </w:r>
    </w:p>
    <w:p>
      <w:pPr>
        <w:spacing w:before="0" w:after="0" w:line="240" w:lineRule="exact"/>
        <w:ind w:left="145" w:firstLine="0"/>
      </w:pPr>
    </w:p>
    <w:p>
      <w:pPr>
        <w:spacing w:before="0" w:after="0" w:line="373" w:lineRule="exact"/>
        <w:ind w:left="145" w:firstLine="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8</w:t>
      </w:r>
    </w:p>
    <w:p>
      <w:pPr>
        <w:spacing w:before="0" w:after="0" w:line="240" w:lineRule="exact"/>
        <w:ind w:left="145" w:firstLine="5"/>
      </w:pPr>
    </w:p>
    <w:p>
      <w:pPr>
        <w:spacing w:before="0" w:after="0" w:line="263" w:lineRule="exact"/>
        <w:ind w:left="145" w:firstLine="1209"/>
        <w:jc w:val="left"/>
        <w:rPr>
          <w:rFonts w:hint="eastAsia"/>
        </w:rPr>
        <w:sectPr>
          <w:type w:val="continuous"/>
          <w:pgSz w:w="7938" w:h="11510"/>
          <w:pgMar w:top="180" w:right="515" w:bottom="0" w:left="875" w:header="0" w:footer="0" w:gutter="0"/>
          <w:pgNumType w:start="71"/>
          <w:cols w:num="1" w:space="720"/>
        </w:sectPr>
      </w:pPr>
    </w:p>
    <w:tbl>
      <w:tblPr>
        <w:tblStyle w:val="TableNormal"/>
        <w:tblpPr w:leftFromText="180" w:rightFromText="180" w:vertAnchor="page" w:horzAnchor="page" w:tblpX="155" w:tblpY="340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3402"/>
        <w:gridCol w:w="140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2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2" w:lineRule="exact"/>
              <w:ind w:left="213" w:right="-239"/>
            </w:pPr>
            <w:bookmarkStart w:id="19" w:name="19"/>
            <w:bookmarkEnd w:id="19"/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安全等级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2" w:lineRule="exact"/>
              <w:ind w:left="13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破坏后果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8" w:lineRule="exact"/>
              <w:ind w:left="24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重要性系数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γ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0"/>
                <w:u w:val="none"/>
              </w:rPr>
              <w:t>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37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一级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1" w:lineRule="exact"/>
              <w:ind w:left="3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支护结构破坏、土体变形对基坑周边环</w:t>
            </w:r>
          </w:p>
          <w:p>
            <w:pPr>
              <w:spacing w:before="0" w:after="0" w:line="312" w:lineRule="exact"/>
              <w:ind w:left="74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境及地下结构施工影响严重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1" w:lineRule="exact"/>
              <w:ind w:left="60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position w:val="0"/>
                <w:sz w:val="16"/>
                <w:u w:val="none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37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二级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支护结构破坏、土体变形对基坑周边环</w:t>
            </w:r>
          </w:p>
          <w:p>
            <w:pPr>
              <w:spacing w:before="0" w:after="0" w:line="312" w:lineRule="exact"/>
              <w:ind w:left="74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境及地下结构施工影响一般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0" w:lineRule="exact"/>
              <w:ind w:left="60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position w:val="0"/>
                <w:sz w:val="16"/>
                <w:u w:val="none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4"/>
        </w:trPr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8" w:lineRule="exact"/>
              <w:ind w:left="37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三级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2" w:lineRule="exact"/>
              <w:ind w:left="3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支护结构破坏、土体变形对基坑周边环</w:t>
            </w:r>
          </w:p>
          <w:p>
            <w:pPr>
              <w:spacing w:before="0" w:after="0" w:line="312" w:lineRule="exact"/>
              <w:ind w:left="66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境及地下结构施工影响不严重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0" w:lineRule="exact"/>
              <w:ind w:left="60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position w:val="0"/>
                <w:sz w:val="16"/>
                <w:u w:val="none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9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2" w:lineRule="exact"/>
      </w:pPr>
    </w:p>
    <w:p>
      <w:pPr>
        <w:widowControl/>
        <w:jc w:val="left"/>
        <w:sectPr>
          <w:type w:val="continuous"/>
          <w:pgSz w:w="7938" w:h="11511"/>
          <w:pgMar w:top="180" w:right="515" w:bottom="0" w:left="875" w:header="0" w:footer="0" w:gutter="0"/>
          <w:pgNumType w:start="72"/>
          <w:cols w:num="1" w:space="720"/>
          <w:docGrid w:type="lines" w:linePitch="312" w:charSpace="0"/>
        </w:sectPr>
      </w:pPr>
    </w:p>
    <w:p>
      <w:pPr>
        <w:spacing w:before="0" w:after="0" w:line="278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支承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结构安全等级和重要性系数应按施工与使用两个阶</w:t>
      </w:r>
    </w:p>
    <w:p>
      <w:pPr>
        <w:spacing w:before="0" w:after="0" w:line="285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段选用较高的结构安全等级和重要性系数；</w:t>
      </w:r>
    </w:p>
    <w:p>
      <w:pPr>
        <w:spacing w:before="0" w:after="0" w:line="355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当支承结构作为永久结构时，其结构安全等级和重要性系</w:t>
      </w:r>
    </w:p>
    <w:p>
      <w:pPr>
        <w:spacing w:before="0" w:after="0" w:line="285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数不得小于地下结构安全等级和重要性系数；</w:t>
      </w:r>
    </w:p>
    <w:p>
      <w:pPr>
        <w:tabs>
          <w:tab w:val="left" w:pos="906"/>
        </w:tabs>
        <w:spacing w:before="0" w:after="0" w:line="353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cs="Calibri"/>
          <w:color w:val="000000"/>
          <w:spacing w:val="28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1"/>
          <w:w w:val="100"/>
          <w:position w:val="3"/>
          <w:sz w:val="21"/>
          <w:u w:val="none"/>
        </w:rPr>
        <w:t>施工期间临时结构的安全等级和重要性系数应符合表</w:t>
      </w:r>
    </w:p>
    <w:p>
      <w:pPr>
        <w:spacing w:before="0" w:after="0" w:line="322" w:lineRule="exact"/>
        <w:ind w:left="145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5.1.4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规定；</w:t>
      </w:r>
    </w:p>
    <w:p>
      <w:pPr>
        <w:tabs>
          <w:tab w:val="left" w:pos="2209"/>
        </w:tabs>
        <w:spacing w:before="0" w:after="0" w:line="466" w:lineRule="exact"/>
        <w:ind w:left="145" w:firstLine="1298"/>
        <w:jc w:val="left"/>
      </w:pPr>
    </w:p>
    <w:p>
      <w:pPr>
        <w:widowControl/>
        <w:jc w:val="left"/>
        <w:sectPr>
          <w:type w:val="continuous"/>
          <w:pgSz w:w="7938" w:h="11511"/>
          <w:pgMar w:top="180" w:right="515" w:bottom="0" w:left="875" w:header="0" w:footer="0" w:gutter="0"/>
          <w:pgNumType w:start="73"/>
          <w:cols w:num="1" w:space="708" w:equalWidth="0">
            <w:col w:w="6549" w:space="0"/>
          </w:cols>
          <w:docGrid w:type="lines" w:linePitch="312" w:charSpace="0"/>
        </w:sectPr>
      </w:pPr>
    </w:p>
    <w:p>
      <w:pPr>
        <w:spacing w:before="0" w:after="0" w:line="239" w:lineRule="exact"/>
        <w:ind w:left="145" w:firstLine="420"/>
        <w:jc w:val="left"/>
      </w:pPr>
    </w:p>
    <w:p>
      <w:pPr>
        <w:spacing w:before="0" w:after="0" w:line="319" w:lineRule="exact"/>
        <w:ind w:left="145" w:firstLine="0"/>
        <w:jc w:val="left"/>
      </w:pPr>
      <w:r>
        <w:pict>
          <v:shape id="wondershare_16" o:spid="_x0000_s1028" type="#_x0000_t202" style="width:193.25pt;height:16.95pt;margin-top:165.9pt;margin-left:115.9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6"/>
                    </w:tabs>
                    <w:autoSpaceDE w:val="0"/>
                    <w:autoSpaceDN w:val="0"/>
                    <w:adjustRightInd w:val="0"/>
                    <w:spacing w:before="0" w:after="0" w:line="215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2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18"/>
                      <w:u w:val="none"/>
                    </w:rPr>
                    <w:t>5.1.4</w:t>
                  </w:r>
                  <w:r>
                    <w:rPr>
                      <w:rFonts w:cs="Calibri"/>
                      <w:spacing w:val="28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2"/>
                      <w:sz w:val="18"/>
                      <w:u w:val="none"/>
                    </w:rPr>
                    <w:t>临时结构的安全等级和重要性系数</w:t>
                  </w:r>
                </w:p>
              </w:txbxContent>
            </v:textbox>
          </v:shape>
        </w:pict>
      </w:r>
      <w:r>
        <w:pict>
          <v:shape id="wondershare_50" o:spid="_x0000_s1029" type="#_x0000_t202" style="width:298.15pt;height:18.9pt;margin-top:294.1pt;margin-left:1in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314"/>
                    </w:tabs>
                    <w:autoSpaceDE w:val="0"/>
                    <w:autoSpaceDN w:val="0"/>
                    <w:adjustRightInd w:val="0"/>
                    <w:spacing w:before="0" w:after="0" w:line="278" w:lineRule="exact"/>
                    <w:jc w:val="left"/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-1"/>
                      <w:w w:val="95"/>
                      <w:position w:val="0"/>
                      <w:sz w:val="21"/>
                      <w:u w:val="none"/>
                    </w:rPr>
                    <w:t>4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3"/>
                      <w:sz w:val="21"/>
                      <w:u w:val="none"/>
                    </w:rPr>
                    <w:t>当地下逆作结构的部分构件只作为临时结构的一部分时，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确定临时结构的安全等级和重要性系数应符合表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5.1.4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规定。当为</w:t>
      </w:r>
    </w:p>
    <w:p>
      <w:pPr>
        <w:spacing w:before="0" w:after="0" w:line="288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永久结构构件时，其安全等级及结构的重要性系数取用还应满足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永久结构的要求。</w:t>
      </w:r>
    </w:p>
    <w:p>
      <w:pPr>
        <w:tabs>
          <w:tab w:val="left" w:pos="805"/>
        </w:tabs>
        <w:spacing w:before="0" w:after="0" w:line="353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与地铁共用的地下室墙尚应符合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地铁设计规范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</w:p>
    <w:p>
      <w:pPr>
        <w:spacing w:before="0" w:after="0" w:line="322" w:lineRule="exact"/>
        <w:ind w:left="14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50157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的有关规定。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5.1.6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逆作法结构设计的荷载应符合下列规定：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水平荷载：应包括外围护结构所传递的水压力、主动土压</w:t>
      </w:r>
    </w:p>
    <w:p>
      <w:pPr>
        <w:spacing w:before="0" w:after="0" w:line="288" w:lineRule="exact"/>
        <w:ind w:left="14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力或静止土压力、坑外地面荷载的侧压力。作为永久结构的构件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在使用阶段，应包括外墙结构所传递的水压力、静止土压力、坑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外地面荷载的侧压力；</w:t>
      </w:r>
    </w:p>
    <w:p>
      <w:pPr>
        <w:spacing w:before="0" w:after="0" w:line="355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竖向荷载：应包括逆作法施工各阶段逆作法结构构件自重</w:t>
      </w:r>
    </w:p>
    <w:p>
      <w:pPr>
        <w:spacing w:before="0" w:after="0" w:line="285" w:lineRule="exact"/>
        <w:ind w:left="14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及施工荷载。作为永久结构在使用阶段的竖向荷载，应包括结构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自重、活荷载、风荷载和地震作用引起的竖向力、作用于底板的</w:t>
      </w:r>
    </w:p>
    <w:p>
      <w:pPr>
        <w:spacing w:before="0" w:after="0" w:line="240" w:lineRule="exact"/>
        <w:ind w:left="145" w:firstLine="0"/>
      </w:pPr>
    </w:p>
    <w:p>
      <w:pPr>
        <w:spacing w:before="0" w:after="0" w:line="241" w:lineRule="exact"/>
        <w:ind w:left="145" w:firstLine="580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9</w:t>
      </w:r>
    </w:p>
    <w:p>
      <w:pPr>
        <w:spacing w:before="0" w:after="0" w:line="240" w:lineRule="exact"/>
        <w:ind w:left="145" w:firstLine="5803"/>
      </w:pPr>
    </w:p>
    <w:p>
      <w:pPr>
        <w:spacing w:before="0" w:after="0" w:line="263" w:lineRule="exact"/>
        <w:ind w:left="145" w:firstLine="1209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515" w:bottom="0" w:left="875" w:header="0" w:footer="0" w:gutter="0"/>
          <w:pgNumType w:start="74"/>
          <w:cols w:num="1" w:space="708" w:equalWidth="0">
            <w:col w:w="654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20" w:name="20"/>
      <w:bookmarkEnd w:id="2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7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水浮力。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5.1.7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逆作法设计应强化设计技术交底。设计后长时间未动工或</w:t>
      </w:r>
    </w:p>
    <w:p>
      <w:pPr>
        <w:spacing w:before="0" w:after="0" w:line="288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设计条件发生变化的，设计单位必须通过现场踏勘，根据现场情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况重新核定设计方案、计算结果和各区域的荷载限值。</w:t>
      </w:r>
    </w:p>
    <w:p>
      <w:pPr>
        <w:tabs>
          <w:tab w:val="left" w:pos="897"/>
        </w:tabs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5.1.8</w:t>
      </w:r>
      <w:r>
        <w:rPr>
          <w:rFonts w:cs="Calibri"/>
          <w:spacing w:val="-4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采用上下同步逆作法的建筑工程设计应符合下列规定：</w:t>
      </w:r>
    </w:p>
    <w:p>
      <w:pPr>
        <w:spacing w:before="0" w:after="0" w:line="322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5"/>
          <w:w w:val="100"/>
          <w:position w:val="3"/>
          <w:sz w:val="21"/>
          <w:u w:val="none"/>
        </w:rPr>
        <w:t>应建立地上、地下结构整体模型，通过上下同步施工的工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况模拟计算，确定上下同步逆作法施工的顺序；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竖向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支承桩柱和先期地下结构在上下同步逆作施工阶段</w:t>
      </w:r>
    </w:p>
    <w:p>
      <w:pPr>
        <w:spacing w:before="0" w:after="0" w:line="288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以及永久使用阶段，应同时符合承载能力极限状态和正常使用极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限状态；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水平支撑体系应综合考虑主体结构布置、逆作阶段受力和</w:t>
      </w:r>
    </w:p>
    <w:p>
      <w:pPr>
        <w:spacing w:before="0" w:after="0" w:line="288" w:lineRule="exact"/>
        <w:ind w:left="26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变形、周边环境保护及施工等因素，合理确定逆作范围、逆作界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面层、预留洞口和施工作业层平面布置等。</w:t>
      </w:r>
    </w:p>
    <w:p>
      <w:pPr>
        <w:tabs>
          <w:tab w:val="left" w:pos="897"/>
        </w:tabs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5.1.9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逆作法地下水控制应考虑下列因素：</w:t>
      </w:r>
    </w:p>
    <w:p>
      <w:pPr>
        <w:spacing w:before="0" w:after="0" w:line="322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地下水控制影响范围内的地下水类型、地下水位与变化规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律，各含水层之间以及与基坑周边相邻地表水体的水力联系；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各含水层的水文地质参数、与地下水控制相关的岩土体的</w:t>
      </w:r>
    </w:p>
    <w:p>
      <w:pPr>
        <w:spacing w:before="0" w:after="0" w:line="288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物理力学参数；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基坑开挖深度、面积、周边建（构）筑物与地下管线的情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况和基坑支护结构形式。</w:t>
      </w:r>
    </w:p>
    <w:p>
      <w:pPr>
        <w:spacing w:before="0" w:after="0" w:line="355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5.1.10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降水方法应根据基坑规模、周边环境、水文地质条件、施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工工况进行选择。在渗透性较弱的黏性土、淤泥质土地层中宜选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用轻型井点降水、喷射井点降水、真空管井降水等；在渗透性较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强的砂土、粉土地层中可采用集水明排、管井降水等。</w:t>
      </w:r>
    </w:p>
    <w:p>
      <w:pPr>
        <w:tabs>
          <w:tab w:val="left" w:pos="990"/>
        </w:tabs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5.1.11</w:t>
      </w:r>
      <w:r>
        <w:rPr>
          <w:rFonts w:cs="Calibri"/>
          <w:spacing w:val="-4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3"/>
          <w:sz w:val="21"/>
          <w:u w:val="none"/>
        </w:rPr>
        <w:t>基坑隔水应根据工程地质条件、水文地质条件及施工条件，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选用水泥搅拌桩帷幕、渠式切割水泥土连续墙帷幕、铣削深搅水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泥土搅拌墙帷幕、地下连续墙或咬合式排桩。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5.1.12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下水控制设计宜采用数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值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分析方法预测逆作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法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基坑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内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外地下水位变化，并预测地下水控制对周边环境的影响。</w:t>
      </w:r>
    </w:p>
    <w:p>
      <w:pPr>
        <w:spacing w:before="0" w:after="0" w:line="351" w:lineRule="exact"/>
        <w:ind w:left="268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10</w:t>
      </w:r>
    </w:p>
    <w:p>
      <w:pPr>
        <w:spacing w:before="0" w:after="0" w:line="240" w:lineRule="exact"/>
        <w:ind w:left="268" w:firstLine="5"/>
      </w:pPr>
    </w:p>
    <w:p>
      <w:pPr>
        <w:spacing w:before="0" w:after="0" w:line="263" w:lineRule="exact"/>
        <w:ind w:left="268" w:firstLine="1209"/>
        <w:jc w:val="left"/>
        <w:rPr>
          <w:rFonts w:hint="eastAsia"/>
        </w:rPr>
        <w:sectPr>
          <w:type w:val="continuous"/>
          <w:pgSz w:w="7938" w:h="11510"/>
          <w:pgMar w:top="180" w:right="392" w:bottom="0" w:left="752" w:header="0" w:footer="0" w:gutter="0"/>
          <w:pgNumType w:start="75"/>
          <w:cols w:num="1" w:space="720"/>
        </w:sectPr>
      </w:pPr>
    </w:p>
    <w:p>
      <w:pPr>
        <w:spacing w:before="0" w:after="0" w:line="240" w:lineRule="exact"/>
      </w:pPr>
      <w:bookmarkStart w:id="21" w:name="21"/>
      <w:bookmarkEnd w:id="2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3" w:lineRule="exact"/>
        <w:ind w:left="248" w:firstLine="207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地基基础设计</w:t>
      </w:r>
    </w:p>
    <w:p>
      <w:pPr>
        <w:spacing w:before="0" w:after="0" w:line="240" w:lineRule="exact"/>
        <w:ind w:left="248" w:firstLine="2074"/>
      </w:pPr>
    </w:p>
    <w:p>
      <w:pPr>
        <w:tabs>
          <w:tab w:val="left" w:pos="877"/>
        </w:tabs>
        <w:spacing w:before="0" w:after="0" w:line="331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5.2.1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当逆作法基础采用桩基础时宜优先选用柱下一柱一桩基础。</w:t>
      </w:r>
    </w:p>
    <w:p>
      <w:pPr>
        <w:spacing w:before="0" w:after="0" w:line="319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竖向支承桩的垂直度偏差不应大于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1/300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tabs>
          <w:tab w:val="left" w:pos="877"/>
        </w:tabs>
        <w:spacing w:before="0" w:after="0" w:line="322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5.2.2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当确定桩承载力时，桩的有效摩擦段应扣除土体的开挖段，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并宜考虑土层回弹对桩摩阻力的影响。</w:t>
      </w:r>
    </w:p>
    <w:p>
      <w:pPr>
        <w:tabs>
          <w:tab w:val="left" w:pos="877"/>
        </w:tabs>
        <w:spacing w:before="0" w:after="0" w:line="353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5.2.3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在施工、使用阶段，地基承载力计算、地基变形计算应符</w:t>
      </w:r>
    </w:p>
    <w:p>
      <w:pPr>
        <w:spacing w:before="0" w:after="0" w:line="322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合国家现行标准《建筑地基基础设计规范》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50007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的规定。</w:t>
      </w:r>
    </w:p>
    <w:p>
      <w:pPr>
        <w:tabs>
          <w:tab w:val="left" w:pos="877"/>
        </w:tabs>
        <w:spacing w:before="0" w:after="0" w:line="319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5.2.4</w:t>
      </w:r>
      <w:r>
        <w:rPr>
          <w:rFonts w:cs="Calibri"/>
          <w:spacing w:val="6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逆作法基础宜采用一次成型。当基础采用一次成型时，可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按正常施工状态进行地基基础设计。当采用两次成形时，柱与基</w:t>
      </w:r>
    </w:p>
    <w:p>
      <w:pPr>
        <w:spacing w:before="0" w:after="0" w:line="322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础交接面的构造应满足传递柱轴力和柱底弯矩的要求。</w:t>
      </w:r>
    </w:p>
    <w:p>
      <w:pPr>
        <w:tabs>
          <w:tab w:val="left" w:pos="877"/>
        </w:tabs>
        <w:spacing w:before="0" w:after="0" w:line="353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5.2.5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当逆作法基础采用天然地基时，施工阶段使用的柱下支承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桩在使用阶段可不考虑其作用。</w:t>
      </w:r>
    </w:p>
    <w:p>
      <w:pPr>
        <w:tabs>
          <w:tab w:val="left" w:pos="877"/>
        </w:tabs>
        <w:spacing w:before="0" w:after="0" w:line="355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5.2.6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当逆作法基础采用多桩基础时，计算各桩顶反力、筏板或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承台内力，不宜考虑逆作施工期间柱下桩的支承作用。当有可靠</w:t>
      </w:r>
    </w:p>
    <w:p>
      <w:pPr>
        <w:spacing w:before="0" w:after="0" w:line="319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依据考虑柱下桩的支承作用时，柱下桩宜选择与其它各桩相同的</w:t>
      </w:r>
    </w:p>
    <w:p>
      <w:pPr>
        <w:spacing w:before="0" w:after="0" w:line="322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桩端持力层。</w:t>
      </w:r>
    </w:p>
    <w:p>
      <w:pPr>
        <w:tabs>
          <w:tab w:val="left" w:pos="877"/>
        </w:tabs>
        <w:spacing w:before="0" w:after="0" w:line="353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5.2.7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承台的局部受压验算、抗剪、抗柱（墙）冲切、抗弯计算、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桩对承台的冲切及桩身强度的设计等应符合国家现行标准《建筑</w:t>
      </w:r>
    </w:p>
    <w:p>
      <w:pPr>
        <w:spacing w:before="0" w:after="0" w:line="355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地基基础设计规范》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50007</w:t>
      </w:r>
      <w:r>
        <w:rPr>
          <w:rFonts w:ascii="宋体" w:hAnsi="宋体" w:cs="宋体"/>
          <w:color w:val="000000"/>
          <w:spacing w:val="-8"/>
          <w:w w:val="100"/>
          <w:position w:val="3"/>
          <w:sz w:val="21"/>
          <w:u w:val="none"/>
        </w:rPr>
        <w:t>及《混凝土结构设计规范》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50010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等有关规定。</w:t>
      </w:r>
    </w:p>
    <w:p>
      <w:pPr>
        <w:spacing w:before="0" w:after="0" w:line="353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5.2.8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当逆作法基础底板标高不在同一标高时，应加强基础底板</w:t>
      </w:r>
    </w:p>
    <w:p>
      <w:pPr>
        <w:spacing w:before="0" w:after="0" w:line="288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的水平刚度。</w:t>
      </w:r>
    </w:p>
    <w:p>
      <w:pPr>
        <w:spacing w:before="0" w:after="0" w:line="353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5.2.9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立柱桩宜结合主体结构工程桩进行布置，并应进行逆作施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工阶段和正常使用阶段的承载力和桩身强度验算。立柱桩宜采用</w:t>
      </w:r>
    </w:p>
    <w:p>
      <w:pPr>
        <w:spacing w:before="0" w:after="0" w:line="322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灌注桩，并应采取桩端后注浆等工程措施。</w:t>
      </w:r>
    </w:p>
    <w:p>
      <w:pPr>
        <w:spacing w:before="0" w:after="0" w:line="240" w:lineRule="exact"/>
        <w:ind w:left="248" w:firstLine="0"/>
      </w:pPr>
    </w:p>
    <w:p>
      <w:pPr>
        <w:spacing w:before="0" w:after="0" w:line="322" w:lineRule="exact"/>
        <w:ind w:left="248" w:firstLine="207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围护结构设计</w:t>
      </w:r>
    </w:p>
    <w:p>
      <w:pPr>
        <w:spacing w:before="0" w:after="0" w:line="240" w:lineRule="exact"/>
        <w:ind w:left="248" w:firstLine="2074"/>
      </w:pPr>
    </w:p>
    <w:p>
      <w:pPr>
        <w:spacing w:before="0" w:after="0" w:line="240" w:lineRule="exact"/>
        <w:ind w:left="248" w:firstLine="2074"/>
      </w:pPr>
    </w:p>
    <w:p>
      <w:pPr>
        <w:spacing w:before="0" w:after="0" w:line="284" w:lineRule="exact"/>
        <w:ind w:left="248" w:firstLine="5719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8"/>
          <w:u w:val="none"/>
        </w:rPr>
        <w:t>11</w:t>
      </w:r>
    </w:p>
    <w:p>
      <w:pPr>
        <w:spacing w:before="0" w:after="0" w:line="240" w:lineRule="exact"/>
        <w:ind w:left="248" w:firstLine="5719"/>
      </w:pPr>
    </w:p>
    <w:p>
      <w:pPr>
        <w:spacing w:before="0" w:after="0" w:line="263" w:lineRule="exact"/>
        <w:ind w:left="248" w:firstLine="1209"/>
        <w:jc w:val="left"/>
        <w:rPr>
          <w:rFonts w:hint="eastAsia"/>
        </w:rPr>
        <w:sectPr>
          <w:type w:val="continuous"/>
          <w:pgSz w:w="7938" w:h="11511"/>
          <w:pgMar w:top="180" w:right="412" w:bottom="0" w:left="772" w:header="0" w:footer="0" w:gutter="0"/>
          <w:pgNumType w:start="76"/>
          <w:cols w:num="1" w:space="720"/>
        </w:sectPr>
      </w:pPr>
    </w:p>
    <w:p>
      <w:pPr>
        <w:spacing w:before="0" w:after="0" w:line="240" w:lineRule="exact"/>
      </w:pPr>
      <w:bookmarkStart w:id="22" w:name="22"/>
      <w:bookmarkEnd w:id="2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1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逆作法围护结构形式可根据岩土工程条件、周边环境保护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要求和受力条件分段按平面问题进行计算，并应符合下列规定：</w:t>
      </w:r>
    </w:p>
    <w:p>
      <w:pPr>
        <w:spacing w:before="0" w:after="0" w:line="355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逆作法地下室楼板可作为围护结构的水平支撑，楼板可视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为围护结构不动铰支点；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基坑开挖阶段，作用在围护结构外侧的土压力宜取主动土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压力；当围护结构兼作地下室外墙且对水平位移有严格要求时，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围护结构外侧的土压力应取静止土压力；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当围护结构与主体结构相结合时，地下结构使用阶段作用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在围护结构外侧的土压力应取静止土压力。</w:t>
      </w:r>
    </w:p>
    <w:p>
      <w:pPr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作用于围护结构上土压力、水压力、岩土设计参数的取值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和计算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方法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应符合国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家现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行标准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《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建筑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地基基础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设计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</w:p>
    <w:p>
      <w:pPr>
        <w:spacing w:before="0" w:after="0" w:line="322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50007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、《建筑基坑支护技术规程》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120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的有关规定。</w:t>
      </w:r>
    </w:p>
    <w:p>
      <w:pPr>
        <w:spacing w:before="0" w:after="0" w:line="319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围护结构设计确定分层土方开挖深度时，应考虑逆作法的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施工特点，且应满足逆作结构水平构件对施工空间的要求。</w:t>
      </w:r>
    </w:p>
    <w:p>
      <w:pPr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当逆作法采用排桩作为围护结构时，应按施工开挖过程与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支撑情况分工况计算。当排桩与内衬墙组成复合外墙时，其施工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阶段及使用阶段的设计应符合下列规定：</w:t>
      </w:r>
    </w:p>
    <w:p>
      <w:pPr>
        <w:spacing w:before="0" w:after="0" w:line="355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排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桩可采用桩墙合一的形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式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作为主体地下结构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外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墙的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一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部分。灌注桩排桩在迎坑侧宜贴合地下结构外墙设置，当需要在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灌注桩排桩与地下结构外墙间设置防水等衬垫层时，应在地下结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构楼板位置设置水平传力措施；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排桩与内衬墙复合外墙施工阶段，其排桩应作为围护结构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计算，使用阶段桩墙应作为两个构件共同受力，桩墙应按各自独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立刚度分配所承受的力分别进行验算；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地下室顶、中、底板处衬墙与排桩之间应设置腰梁，且宜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设置结构连接措施，承受竖向荷载时灌注桩宜进行桩端后注浆；</w:t>
      </w:r>
    </w:p>
    <w:p>
      <w:pPr>
        <w:spacing w:before="0" w:after="0" w:line="355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当排桩与内衬墙在使用阶段作为地下室的外墙时，应按地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下室防水等级做好内衬墙防水。</w:t>
      </w:r>
    </w:p>
    <w:p>
      <w:pPr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当逆作法采用地下连续墙作为围护结构时，应按开挖及楼</w:t>
      </w:r>
    </w:p>
    <w:p>
      <w:pPr>
        <w:spacing w:before="0" w:after="0" w:line="318" w:lineRule="exact"/>
        <w:ind w:left="60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12</w:t>
      </w:r>
    </w:p>
    <w:p>
      <w:pPr>
        <w:spacing w:before="0" w:after="0" w:line="240" w:lineRule="exact"/>
        <w:ind w:left="60" w:firstLine="5"/>
      </w:pPr>
    </w:p>
    <w:p>
      <w:pPr>
        <w:spacing w:before="0" w:after="0" w:line="263" w:lineRule="exact"/>
        <w:ind w:left="60" w:firstLine="1209"/>
        <w:jc w:val="left"/>
        <w:rPr>
          <w:rFonts w:hint="eastAsia"/>
        </w:rPr>
        <w:sectPr>
          <w:type w:val="continuous"/>
          <w:pgSz w:w="7938" w:h="11510"/>
          <w:pgMar w:top="180" w:right="600" w:bottom="0" w:left="960" w:header="0" w:footer="0" w:gutter="0"/>
          <w:pgNumType w:start="77"/>
          <w:cols w:num="1" w:space="720"/>
        </w:sectPr>
      </w:pPr>
    </w:p>
    <w:p>
      <w:pPr>
        <w:spacing w:before="0" w:after="0" w:line="240" w:lineRule="exact"/>
      </w:pPr>
      <w:bookmarkStart w:id="23" w:name="23"/>
      <w:bookmarkEnd w:id="2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47" w:lineRule="exact"/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78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60" w:firstLine="0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270" o:spid="_x0000_s1030" type="#_x0000_t75" style="width:192pt;height:203pt;margin-top:115pt;margin-left:105pt;mso-height-relative:page;mso-position-horizontal-relative:page;mso-position-vertical-relative:page;mso-width-relative:page;position:absolute;z-index:-251653120" coordsize="21600,21600" filled="f">
            <v:imagedata r:id="rId5" o:title=""/>
            <o:lock v:ext="edit" aspectratio="t"/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板浇筑的顺序分工况进行计算。地下连续墙与地下结构外墙的结</w:t>
      </w:r>
    </w:p>
    <w:p>
      <w:pPr>
        <w:spacing w:before="0" w:after="0" w:line="353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合方式可分为单一墙、分离墙、叠合墙和复合墙，见图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5.3.5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，其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施工阶段及使用阶段的设计应符合下列规定：</w:t>
      </w: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79"/>
          <w:cols w:num="1" w:space="708" w:equalWidth="0">
            <w:col w:w="637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60" w:lineRule="exact"/>
        <w:ind w:left="60" w:firstLine="0"/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80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60" w:firstLine="195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5.3.5</w:t>
      </w:r>
      <w:r>
        <w:rPr>
          <w:rFonts w:ascii="Calibri" w:hAnsi="Calibri" w:cs="Calibri"/>
          <w:color w:val="000000"/>
          <w:spacing w:val="0"/>
          <w:w w:val="221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地下连续墙的类型</w:t>
      </w:r>
    </w:p>
    <w:p>
      <w:pPr>
        <w:spacing w:before="0" w:after="0" w:line="357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地下连续墙在施工阶段作为独立构件计算；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当地下连续墙在使用阶段作为地下室的外墙，且不带内衬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墙时，应作为独立构件计算；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当地下结构外墙和地下连续墙按分离墙的构造设计时，使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用阶段地下结构外墙按不考虑地下连续墙的作用进行设计。地下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连续墙与主体结构结合处可作为地下连续墙的支撑点，地下连续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墙可不考虑承受主体结构荷载的作用；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当地下结构外墙与地下连续墙按叠合墙的构造设计时，使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用阶段按外墙应叠合构件计算，厚度应取地下连续墙与内衬墙厚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度之和；两墙应结合紧密，形成一个整体；地下连续墙与地下结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构外墙的结合面应按承受剪力进行连接构造设计；</w:t>
      </w:r>
    </w:p>
    <w:p>
      <w:pPr>
        <w:spacing w:before="0" w:after="0" w:line="471" w:lineRule="exact"/>
        <w:ind w:left="60" w:firstLine="571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13</w:t>
      </w:r>
    </w:p>
    <w:p>
      <w:pPr>
        <w:spacing w:before="0" w:after="0" w:line="240" w:lineRule="exact"/>
        <w:ind w:left="60" w:firstLine="5712"/>
      </w:pPr>
    </w:p>
    <w:p>
      <w:pPr>
        <w:spacing w:before="0" w:after="0" w:line="263" w:lineRule="exact"/>
        <w:ind w:left="60" w:firstLine="1209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600" w:bottom="0" w:left="960" w:header="0" w:footer="0" w:gutter="0"/>
          <w:pgNumType w:start="81"/>
          <w:cols w:num="1" w:space="708" w:equalWidth="0">
            <w:col w:w="6378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24" w:name="24"/>
      <w:bookmarkEnd w:id="2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1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当地下结构外墙与地下连续墙按复合墙的构造设计时，使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用阶段水平荷载作用下的墙体内力宜按地下连续墙与地下结构外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墙的刚度比例进行分配；地下连续墙与地下结构外墙之间的结合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面应按不承受剪力进行构造设计；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两墙合一地下连续墙宜进行墙底注浆加固。单幅槽段注浆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管数量不应少于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根，宜设置在墙厚中部，且应沿槽段长度方向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均匀布置，注浆管间距不宜大于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下连续墙在使用阶段作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为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地下室的外墙且不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带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内衬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墙</w:t>
      </w:r>
    </w:p>
    <w:p>
      <w:pPr>
        <w:spacing w:before="0" w:after="0" w:line="288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时，应按地下室防水等级要求做好地下连续墙防水；当有内衬墙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时，应按防水要求做好内衬墙防水及墙间的疏水排水设计。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5.3.6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有人防要求的地下室，围护结构及内衬墙组成的复合地下</w:t>
      </w:r>
    </w:p>
    <w:p>
      <w:pPr>
        <w:spacing w:before="0" w:after="0" w:line="288" w:lineRule="exact"/>
        <w:ind w:left="26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室外墙的设计应符合国家现行标准《人民防空地下室设计规范》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50038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的有关规定。</w:t>
      </w:r>
    </w:p>
    <w:p>
      <w:pPr>
        <w:tabs>
          <w:tab w:val="left" w:pos="897"/>
        </w:tabs>
        <w:spacing w:before="0" w:after="0" w:line="319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5.3.7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地下连续墙的垂直度允许偏差不应大于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300</w:t>
      </w:r>
      <w:r>
        <w:rPr>
          <w:rFonts w:ascii="宋体" w:hAnsi="宋体" w:cs="宋体"/>
          <w:color w:val="000000"/>
          <w:spacing w:val="-15"/>
          <w:w w:val="100"/>
          <w:position w:val="3"/>
          <w:sz w:val="21"/>
          <w:u w:val="none"/>
        </w:rPr>
        <w:t>。当灌注桩排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桩作为主体地下结构外墙的一部分时，垂直度偏差不应大于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1/200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240" w:lineRule="exact"/>
        <w:ind w:left="268" w:firstLine="0"/>
      </w:pPr>
    </w:p>
    <w:p>
      <w:pPr>
        <w:spacing w:before="0" w:after="0" w:line="288" w:lineRule="exact"/>
        <w:ind w:left="268" w:firstLine="207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竖向结构设计</w:t>
      </w:r>
    </w:p>
    <w:p>
      <w:pPr>
        <w:spacing w:before="0" w:after="0" w:line="240" w:lineRule="exact"/>
        <w:ind w:left="268" w:firstLine="2074"/>
      </w:pPr>
    </w:p>
    <w:p>
      <w:pPr>
        <w:spacing w:before="0" w:after="0" w:line="331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5.4.1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竖向结构设计应根据施工与使用的不同阶段采用与其受力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状态相符的计算模型及相应的荷载值进行内力分析和截面验算。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当存在叠合构件时，尚应考虑二次叠合施工方法对构件承载力和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构件变形的影响。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5.4.2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逆作法竖向支承结构应根据逆作阶段承受的竖向荷载与主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体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结构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设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计要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求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，支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承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柱可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采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用角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钢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格构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柱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型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钢柱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或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钢管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混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凝土柱等结构型式；支承桩宜采用灌注桩，并宜利用主体结构工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程桩。支承柱需外包混凝土形成主体结构框架柱时，支承柱的型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式、截面应与主体结构的梁、柱截面相协调。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5.4.3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竖向支承柱在施工阶段应按偏压构件计算，计算长度应符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合《建筑工程逆作法技术标准》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432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的有关规定。柱的长细比</w:t>
      </w:r>
    </w:p>
    <w:p>
      <w:pPr>
        <w:spacing w:before="0" w:after="0" w:line="240" w:lineRule="exact"/>
        <w:ind w:left="268" w:firstLine="0"/>
      </w:pPr>
    </w:p>
    <w:p>
      <w:pPr>
        <w:spacing w:before="0" w:after="0" w:line="258" w:lineRule="exact"/>
        <w:ind w:left="268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14</w:t>
      </w:r>
    </w:p>
    <w:p>
      <w:pPr>
        <w:spacing w:before="0" w:after="0" w:line="240" w:lineRule="exact"/>
        <w:ind w:left="268" w:firstLine="5"/>
      </w:pPr>
    </w:p>
    <w:p>
      <w:pPr>
        <w:spacing w:before="0" w:after="0" w:line="263" w:lineRule="exact"/>
        <w:ind w:left="268" w:firstLine="1209"/>
        <w:jc w:val="left"/>
        <w:rPr>
          <w:rFonts w:hint="eastAsia"/>
        </w:rPr>
        <w:sectPr>
          <w:type w:val="continuous"/>
          <w:pgSz w:w="7938" w:h="11510"/>
          <w:pgMar w:top="180" w:right="392" w:bottom="0" w:left="752" w:header="0" w:footer="0" w:gutter="0"/>
          <w:pgNumType w:start="82"/>
          <w:cols w:num="1" w:space="720"/>
        </w:sectPr>
      </w:pPr>
    </w:p>
    <w:p>
      <w:pPr>
        <w:spacing w:before="0" w:after="0" w:line="240" w:lineRule="exact"/>
      </w:pPr>
      <w:bookmarkStart w:id="25" w:name="25"/>
      <w:bookmarkEnd w:id="2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1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不应大于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25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1"/>
          <w:u w:val="none"/>
        </w:rPr>
        <w:t>，柱顶端承受的水平力应按水平支撑轴向力的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2%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取值，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并应根据垂直度允许偏差考虑竖向荷载偏心影响。竖向支承柱垂</w:t>
      </w:r>
    </w:p>
    <w:p>
      <w:pPr>
        <w:spacing w:before="0" w:after="0" w:line="35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直度偏差不应大于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300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竖向支承柱采用角钢格构柱时，其边长不宜小于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420mm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采用钢管混凝土柱时，钢管外径不宜小于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500mm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。需外包混凝土</w:t>
      </w:r>
    </w:p>
    <w:p>
      <w:pPr>
        <w:spacing w:before="0" w:after="0" w:line="288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形成主体结构框架柱的支承柱，内置钢骨的保护层厚度不宜小于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150mm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，其形式和截面应与结构梁柱截面和钢筋配置相协调，并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宜采用设置栓钉的措施保证其与外包混凝土结构整体协同受力；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不宜在承载状态下的支承柱表面上直接施焊。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5.4.5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支承柱插入支承桩的深度应通过计算确定，并应符合下列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规定：</w:t>
      </w:r>
    </w:p>
    <w:p>
      <w:pPr>
        <w:spacing w:before="0" w:after="0" w:line="355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带栓钉钢管混凝土支承柱插入深度不应小于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倍钢管外径，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且不应小于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.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未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设置栓钉等抗剪措施的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钢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管混凝土支承柱插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入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深度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不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倍钢管外径，且不应小于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角钢格构柱插入深度不应小于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3m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，且插入深度范围内格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构柱的缀条或缀板与外露部分保持一致。</w:t>
      </w:r>
    </w:p>
    <w:p>
      <w:pPr>
        <w:spacing w:before="0" w:after="0" w:line="355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5.4.6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钢管混凝土支承柱插入支承桩的范围及其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倍桩径范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围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内桩的箍筋应加密，加密区箍筋直径不应小于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8mm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，间距不应大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100mm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5.4.7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竖向支承桩应进行逆作阶段的单桩承载力和竖向变形计算。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支承桩竖向变形计算除应考虑施工阶段竖向荷载作用外，尚应考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虑基坑开挖卸荷土体回弹的影响。</w:t>
      </w:r>
    </w:p>
    <w:p>
      <w:pPr>
        <w:spacing w:before="0" w:after="0" w:line="355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5.4.8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当地下结构钢筋混凝土柱采用二次叠合成型设计时</w:t>
      </w:r>
      <w:r>
        <w:rPr>
          <w:rFonts w:ascii="宋体" w:eastAsia="宋体" w:hAnsi="宋体" w:cs="宋体"/>
          <w:color w:val="7030A0"/>
          <w:spacing w:val="-2"/>
          <w:w w:val="100"/>
          <w:position w:val="3"/>
          <w:sz w:val="21"/>
          <w:u w:val="none"/>
        </w:rPr>
        <w:t>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应符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合下列规定：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后浇混凝土部分混凝土、钢筋的强度应按《混凝土结构设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50010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的规定乘以强度利用的折减系数确定，且宜考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虑施工时支顶的实际情况适当调整。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抗震设防区，钢筋混凝土柱考虑叠合成型效应后，应按芯</w:t>
      </w:r>
    </w:p>
    <w:p>
      <w:pPr>
        <w:spacing w:before="0" w:after="0" w:line="318" w:lineRule="exact"/>
        <w:ind w:left="268" w:firstLine="571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15</w:t>
      </w:r>
    </w:p>
    <w:p>
      <w:pPr>
        <w:spacing w:before="0" w:after="0" w:line="240" w:lineRule="exact"/>
        <w:ind w:left="268" w:firstLine="5712"/>
      </w:pPr>
    </w:p>
    <w:p>
      <w:pPr>
        <w:spacing w:before="0" w:after="0" w:line="263" w:lineRule="exact"/>
        <w:ind w:left="268" w:firstLine="1209"/>
        <w:jc w:val="left"/>
        <w:rPr>
          <w:rFonts w:hint="eastAsia"/>
        </w:rPr>
        <w:sectPr>
          <w:type w:val="continuous"/>
          <w:pgSz w:w="7938" w:h="11511"/>
          <w:pgMar w:top="180" w:right="392" w:bottom="0" w:left="752" w:header="0" w:footer="0" w:gutter="0"/>
          <w:pgNumType w:start="83"/>
          <w:cols w:num="1" w:space="720"/>
        </w:sectPr>
      </w:pPr>
    </w:p>
    <w:p>
      <w:pPr>
        <w:spacing w:before="0" w:after="0" w:line="240" w:lineRule="exact"/>
      </w:pPr>
      <w:bookmarkStart w:id="26" w:name="26"/>
      <w:bookmarkEnd w:id="2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7" w:lineRule="exact"/>
        <w:ind w:left="1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柱部分轴压比确定柱截面尺寸及最小配箍特征值。</w:t>
      </w:r>
    </w:p>
    <w:p>
      <w:pPr>
        <w:spacing w:before="0" w:after="0" w:line="353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非抗震设防区，柱的平均轴压比不应超过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0.80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，叠合成型</w:t>
      </w:r>
    </w:p>
    <w:p>
      <w:pPr>
        <w:spacing w:before="0" w:after="0" w:line="322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效应后芯柱部分的轴压比不应超过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1.00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箍筋的最小直径、加密区箍筋最大间距、最小配箍率、叠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合面的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粗糙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度等应符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合国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家现行标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准《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建筑抗震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设计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</w:p>
    <w:p>
      <w:pPr>
        <w:spacing w:before="0" w:after="0" w:line="322" w:lineRule="exact"/>
        <w:ind w:left="16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50011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、《混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凝土结构设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50010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、《组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合结构技术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规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138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的规定，且箍筋的最小直径不应小于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8mm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5.4.9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地下结构钢筋混凝土柱或型钢混凝土柱箍筋当处在水平施</w:t>
      </w:r>
    </w:p>
    <w:p>
      <w:pPr>
        <w:spacing w:before="0" w:after="0" w:line="322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工缝位置上下各一个柱长边尺寸且不小于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500mm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的范围内，应符</w:t>
      </w:r>
    </w:p>
    <w:p>
      <w:pPr>
        <w:spacing w:before="0" w:after="0" w:line="285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合下列规定：</w:t>
      </w:r>
    </w:p>
    <w:p>
      <w:pPr>
        <w:spacing w:before="0" w:after="0" w:line="353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当轴压比不大于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0.80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时，箍筋最小直径不应小于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22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当柱轴压比大于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0.80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时，箍筋的最小直径不应小于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10mm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；当柱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的轴压比大于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0.90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时，箍筋的最小直径不应小于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12mm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位于抗震设防区的柱箍筋最小直径应在《建筑抗震设计规</w:t>
      </w:r>
    </w:p>
    <w:p>
      <w:pPr>
        <w:spacing w:before="0" w:after="0" w:line="322" w:lineRule="exact"/>
        <w:ind w:left="165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50011</w:t>
      </w:r>
      <w:r>
        <w:rPr>
          <w:rFonts w:ascii="宋体" w:hAnsi="宋体" w:cs="宋体"/>
          <w:color w:val="000000"/>
          <w:spacing w:val="-3"/>
          <w:w w:val="100"/>
          <w:position w:val="3"/>
          <w:sz w:val="21"/>
          <w:u w:val="none"/>
        </w:rPr>
        <w:t>、《组合结构技术规范》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138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相应要求的基础上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增大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2mm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箍筋间距不应大于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100mm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，肢距不应大于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150mm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22" w:lineRule="exact"/>
        <w:ind w:left="16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5.4.10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上下同步逆作法竖向结构设计，应符合下列规定：</w:t>
      </w:r>
    </w:p>
    <w:p>
      <w:pPr>
        <w:spacing w:before="0" w:after="0" w:line="319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整体计算模型应反映逆作阶段的竖向支承柱、先期地下结</w:t>
      </w:r>
    </w:p>
    <w:p>
      <w:pPr>
        <w:spacing w:before="0" w:after="0" w:line="285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构以及同步向上施工的上部结构实际工况及约束条件；应根据上</w:t>
      </w:r>
    </w:p>
    <w:p>
      <w:pPr>
        <w:spacing w:before="0" w:after="0" w:line="322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下同步逆作法施工的工况，施加水平荷载及竖向荷载并进行各工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况模拟分析；并根据整体分析结果对相关结构构件进行复核加强。</w:t>
      </w:r>
    </w:p>
    <w:p>
      <w:pPr>
        <w:spacing w:before="0" w:after="0" w:line="353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上下同步逆作法应选择刚度大、传力可靠的地下水平结构</w:t>
      </w:r>
    </w:p>
    <w:p>
      <w:pPr>
        <w:spacing w:before="0" w:after="0" w:line="288" w:lineRule="exact"/>
        <w:ind w:left="16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层作为界面层，宜选择上部结构嵌固层作为界面层。逆作施工界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面层平面及净空应满足逆作施工期间土方及材料的水平和竖向运</w:t>
      </w:r>
    </w:p>
    <w:p>
      <w:pPr>
        <w:spacing w:before="0" w:after="0" w:line="353" w:lineRule="exact"/>
        <w:ind w:left="1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输的施工作业要求。界面层施工荷载设计取值不应小于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10kN/m</w:t>
      </w:r>
      <w:r>
        <w:rPr>
          <w:rFonts w:ascii="Times New Roman" w:hAnsi="Times New Roman" w:cs="Times New Roman"/>
          <w:color w:val="000000"/>
          <w:spacing w:val="-2"/>
          <w:w w:val="100"/>
          <w:position w:val="8"/>
          <w:sz w:val="14"/>
          <w:u w:val="none"/>
        </w:rPr>
        <w:t>2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</w:t>
      </w:r>
    </w:p>
    <w:p>
      <w:pPr>
        <w:spacing w:before="0" w:after="0" w:line="322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车辆运输通道的施工荷载可按实际取值，且不宜小于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30kN/m</w:t>
      </w:r>
      <w:r>
        <w:rPr>
          <w:rFonts w:ascii="Times New Roman" w:hAnsi="Times New Roman" w:cs="Times New Roman"/>
          <w:color w:val="000000"/>
          <w:spacing w:val="-2"/>
          <w:w w:val="100"/>
          <w:position w:val="9"/>
          <w:sz w:val="14"/>
          <w:u w:val="none"/>
        </w:rPr>
        <w:t>2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165" w:firstLine="314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竖向支承结构采用一柱一桩型式布置时，支承柱之间宜在</w:t>
      </w:r>
    </w:p>
    <w:p>
      <w:pPr>
        <w:spacing w:before="0" w:after="0" w:line="285" w:lineRule="exact"/>
        <w:ind w:left="16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界面层设置纵横向连系梁。连系梁宜与界面层主体结构框架梁相</w:t>
      </w:r>
    </w:p>
    <w:p>
      <w:pPr>
        <w:spacing w:before="0" w:after="0" w:line="351" w:lineRule="exact"/>
        <w:ind w:left="165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16</w:t>
      </w:r>
    </w:p>
    <w:p>
      <w:pPr>
        <w:spacing w:before="0" w:after="0" w:line="240" w:lineRule="exact"/>
        <w:ind w:left="165" w:firstLine="5"/>
      </w:pPr>
    </w:p>
    <w:p>
      <w:pPr>
        <w:spacing w:before="0" w:after="0" w:line="263" w:lineRule="exact"/>
        <w:ind w:left="165" w:firstLine="1209"/>
        <w:jc w:val="left"/>
        <w:rPr>
          <w:rFonts w:hint="eastAsia"/>
        </w:rPr>
        <w:sectPr>
          <w:type w:val="continuous"/>
          <w:pgSz w:w="7938" w:h="11510"/>
          <w:pgMar w:top="180" w:right="495" w:bottom="0" w:left="855" w:header="0" w:footer="0" w:gutter="0"/>
          <w:pgNumType w:start="84"/>
          <w:cols w:num="1" w:space="720"/>
        </w:sectPr>
      </w:pPr>
    </w:p>
    <w:p>
      <w:pPr>
        <w:spacing w:before="0" w:after="0" w:line="240" w:lineRule="exact"/>
      </w:pPr>
      <w:bookmarkStart w:id="27" w:name="27"/>
      <w:bookmarkEnd w:id="2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7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结合进行布置，梁中心线宜与立柱截面中心线重合，梁高不宜小</w:t>
      </w:r>
    </w:p>
    <w:p>
      <w:pPr>
        <w:spacing w:before="0" w:after="0" w:line="353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于跨度的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，梁宽宜大于上部框架柱宽度。</w:t>
      </w:r>
    </w:p>
    <w:p>
      <w:pPr>
        <w:spacing w:before="0" w:after="0" w:line="322" w:lineRule="exact"/>
        <w:ind w:left="251" w:firstLine="314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竖向支承结构采用一柱多桩型式布置时，应在界面层设置</w:t>
      </w:r>
    </w:p>
    <w:p>
      <w:pPr>
        <w:spacing w:before="0" w:after="0" w:line="285" w:lineRule="exact"/>
        <w:ind w:left="2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转换厚板或转换梁，对逆作阶段上部结构框架柱进行托换。转换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厚板或转换梁之间宜设置纵横向连系梁，梁高应根据计算确定并</w:t>
      </w:r>
    </w:p>
    <w:p>
      <w:pPr>
        <w:spacing w:before="0" w:after="0" w:line="355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不宜小于跨度的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，梁宽宜大于上部框架柱和支承柱宽。界面</w:t>
      </w:r>
    </w:p>
    <w:p>
      <w:pPr>
        <w:spacing w:before="0" w:after="0" w:line="285" w:lineRule="exact"/>
        <w:ind w:left="25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层以下的地下各层水平结构应设置连系梁对临时支承柱进行约束。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当连系梁与界面层主体结构框架梁相结合进行布置时，梁配筋应</w:t>
      </w:r>
    </w:p>
    <w:p>
      <w:pPr>
        <w:spacing w:before="0" w:after="0" w:line="322" w:lineRule="exact"/>
        <w:ind w:left="2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贯通转换厚板或转换梁。界面层以上主体结构柱插筋应贯通界面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层转换厚板或转换梁并向下延伸，延伸长度应能满足界面层以下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后期施工主体结构柱竖向钢筋的连接要求。</w:t>
      </w:r>
    </w:p>
    <w:p>
      <w:pPr>
        <w:spacing w:before="0" w:after="0" w:line="355" w:lineRule="exact"/>
        <w:ind w:left="251" w:firstLine="314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主体结构剪力墙（筒体）逆作时，应在界面层设置托换梁，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托换梁高度不宜小于支承柱间跨度的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，宽度应大于上部墙肢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厚度（每边伸出不小于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50mm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）；界面层以下的地下各层水平结构</w:t>
      </w:r>
    </w:p>
    <w:p>
      <w:pPr>
        <w:spacing w:before="0" w:after="0" w:line="288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应设置连系梁对支承柱进行约束；对于向上施工楼层较多的剪力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墙或筒体下的托换支承柱，宜设置柱间支撑。当支承柱在剪力墙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或筒体外对称设置时，应设置临时托换梁，托换梁宽度应大于支</w:t>
      </w:r>
    </w:p>
    <w:p>
      <w:pPr>
        <w:spacing w:before="0" w:after="0" w:line="355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3"/>
          <w:sz w:val="21"/>
          <w:u w:val="none"/>
        </w:rPr>
        <w:t>承柱宽度，且支承柱边缘至托换梁边缘的距离不得小于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50mm</w:t>
      </w:r>
      <w:r>
        <w:rPr>
          <w:rFonts w:ascii="宋体" w:eastAsia="宋体" w:hAnsi="宋体" w:cs="宋体"/>
          <w:color w:val="000000"/>
          <w:spacing w:val="0"/>
          <w:w w:val="88"/>
          <w:position w:val="3"/>
          <w:sz w:val="21"/>
          <w:u w:val="none"/>
        </w:rPr>
        <w:t>；临</w:t>
      </w:r>
    </w:p>
    <w:p>
      <w:pPr>
        <w:spacing w:before="0" w:after="0" w:line="285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时托换梁应在相关部位地下结构施工完成并达到设计强度后方可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拆除。</w:t>
      </w:r>
    </w:p>
    <w:p>
      <w:pPr>
        <w:spacing w:before="0" w:after="0" w:line="240" w:lineRule="exact"/>
        <w:ind w:left="251" w:firstLine="0"/>
      </w:pPr>
    </w:p>
    <w:p>
      <w:pPr>
        <w:spacing w:before="0" w:after="0" w:line="324" w:lineRule="exact"/>
        <w:ind w:left="251" w:firstLine="207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水平结构设计</w:t>
      </w:r>
    </w:p>
    <w:p>
      <w:pPr>
        <w:spacing w:before="0" w:after="0" w:line="240" w:lineRule="exact"/>
        <w:ind w:left="251" w:firstLine="2074"/>
      </w:pPr>
    </w:p>
    <w:p>
      <w:pPr>
        <w:spacing w:before="0" w:after="0" w:line="331" w:lineRule="exact"/>
        <w:ind w:left="251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5.5.1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逆作法地下水平结构利用地下楼盖结构作为水平内支撑时，</w:t>
      </w:r>
    </w:p>
    <w:p>
      <w:pPr>
        <w:spacing w:before="0" w:after="0" w:line="285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应采取与施工及使用状态相一致的计算模型进行内力分析和截面</w:t>
      </w:r>
    </w:p>
    <w:p>
      <w:pPr>
        <w:spacing w:before="0" w:after="0" w:line="319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验算；水平结构应与围护结构可靠连接，满足施工阶段和正常使</w:t>
      </w:r>
    </w:p>
    <w:p>
      <w:pPr>
        <w:spacing w:before="0" w:after="0" w:line="322" w:lineRule="exact"/>
        <w:ind w:left="25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用阶段的各种功能要求。</w:t>
      </w:r>
    </w:p>
    <w:p>
      <w:pPr>
        <w:spacing w:before="0" w:after="0" w:line="353" w:lineRule="exact"/>
        <w:ind w:left="251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5.5.2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逆作法水平支撑结构采用现浇钢筋混凝土楼盖，其构造应</w:t>
      </w:r>
    </w:p>
    <w:p>
      <w:pPr>
        <w:spacing w:before="0" w:after="0" w:line="285" w:lineRule="exact"/>
        <w:ind w:left="25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符合下列规定：</w:t>
      </w:r>
    </w:p>
    <w:p>
      <w:pPr>
        <w:spacing w:before="0" w:after="0" w:line="240" w:lineRule="exact"/>
        <w:ind w:left="251" w:firstLine="0"/>
      </w:pPr>
    </w:p>
    <w:p>
      <w:pPr>
        <w:spacing w:before="0" w:after="0" w:line="291" w:lineRule="exact"/>
        <w:ind w:left="251" w:firstLine="571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17</w:t>
      </w:r>
    </w:p>
    <w:p>
      <w:pPr>
        <w:spacing w:before="0" w:after="0" w:line="240" w:lineRule="exact"/>
        <w:ind w:left="251" w:firstLine="5712"/>
      </w:pPr>
    </w:p>
    <w:p>
      <w:pPr>
        <w:spacing w:before="0" w:after="0" w:line="263" w:lineRule="exact"/>
        <w:ind w:left="251" w:firstLine="1209"/>
        <w:jc w:val="left"/>
        <w:rPr>
          <w:rFonts w:hint="eastAsia"/>
        </w:rPr>
        <w:sectPr>
          <w:type w:val="continuous"/>
          <w:pgSz w:w="7938" w:h="11511"/>
          <w:pgMar w:top="180" w:right="409" w:bottom="0" w:left="769" w:header="0" w:footer="0" w:gutter="0"/>
          <w:pgNumType w:start="85"/>
          <w:cols w:num="1" w:space="720"/>
        </w:sectPr>
      </w:pPr>
    </w:p>
    <w:p>
      <w:pPr>
        <w:spacing w:before="0" w:after="0" w:line="240" w:lineRule="exact"/>
      </w:pPr>
      <w:bookmarkStart w:id="28" w:name="28"/>
      <w:bookmarkEnd w:id="2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1" w:lineRule="exact"/>
        <w:ind w:left="24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现浇钢筋混凝土结构强度等级不宜低于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C30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，楼板厚度不</w:t>
      </w:r>
    </w:p>
    <w:p>
      <w:pPr>
        <w:spacing w:before="0" w:after="0" w:line="319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120mm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；上部主体结构为高层建筑时，地下室顶板厚度不</w:t>
      </w:r>
    </w:p>
    <w:p>
      <w:pPr>
        <w:spacing w:before="0" w:after="0" w:line="322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宜小于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160mm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；作为上部结构嵌固部位时其楼板厚度不宜小于</w:t>
      </w:r>
    </w:p>
    <w:p>
      <w:pPr>
        <w:spacing w:before="0" w:after="0" w:line="319" w:lineRule="exact"/>
        <w:ind w:left="24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180mm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，应采用双层双向配筋，且每层每个方向的配筋率不宜小</w:t>
      </w:r>
    </w:p>
    <w:p>
      <w:pPr>
        <w:spacing w:before="0" w:after="0" w:line="319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0.25%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；当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有人防要求时应满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足《人民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防空地下室设计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规范》</w:t>
      </w:r>
    </w:p>
    <w:p>
      <w:pPr>
        <w:spacing w:before="0" w:after="0" w:line="322" w:lineRule="exact"/>
        <w:ind w:left="24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50038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的有关规定。</w:t>
      </w:r>
    </w:p>
    <w:p>
      <w:pPr>
        <w:spacing w:before="0" w:after="0" w:line="319" w:lineRule="exact"/>
        <w:ind w:left="24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楼板不宜有大面积的错台，当不能避免时应采取措施保证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水平力的传递。</w:t>
      </w:r>
    </w:p>
    <w:p>
      <w:pPr>
        <w:spacing w:before="0" w:after="0" w:line="355" w:lineRule="exact"/>
        <w:ind w:left="24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当采用部分逆作法或楼盖开洞较大时，应验算洞口处的应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力和变形，并应设置洞口边梁或临时支撑等传力构件，矩形洞口</w:t>
      </w:r>
    </w:p>
    <w:p>
      <w:pPr>
        <w:spacing w:before="0" w:after="0" w:line="319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的四角宜设置三角形梁板以减少应力集中。</w:t>
      </w:r>
    </w:p>
    <w:p>
      <w:pPr>
        <w:spacing w:before="0" w:after="0" w:line="355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5.5.3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地下水平结构作为支撑承受水平力的设计应符合下列规定：</w:t>
      </w:r>
    </w:p>
    <w:p>
      <w:pPr>
        <w:spacing w:before="0" w:after="0" w:line="319" w:lineRule="exact"/>
        <w:ind w:left="24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对地下结构的同层楼板面存在高差的部位，应验算该部位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构件的弯、剪、扭承载能力，根据验算结果可补充设置水平向转</w:t>
      </w:r>
    </w:p>
    <w:p>
      <w:pPr>
        <w:spacing w:before="0" w:after="0" w:line="322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换结构或临时支撑；当高差处采用梁板加腋处理时，腋角坡度不</w:t>
      </w:r>
    </w:p>
    <w:p>
      <w:pPr>
        <w:spacing w:before="0" w:after="0" w:line="353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宜大于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: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24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对结构较大开洞及车道开口部位，当洞口两侧的梁板不能</w:t>
      </w:r>
    </w:p>
    <w:p>
      <w:pPr>
        <w:spacing w:before="0" w:after="0" w:line="288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满足水平传力要求时，应通过计算在结构开洞位置处设置临时支</w:t>
      </w:r>
    </w:p>
    <w:p>
      <w:pPr>
        <w:spacing w:before="0" w:after="0" w:line="319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撑或采取洞口边梁加强措施；楼板上根据施工运输的要求设置多</w:t>
      </w:r>
    </w:p>
    <w:p>
      <w:pPr>
        <w:spacing w:before="0" w:after="0" w:line="319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个预留孔洞时，孔洞的数量和位置不应影响地下结构作为水平支</w:t>
      </w:r>
    </w:p>
    <w:p>
      <w:pPr>
        <w:spacing w:before="0" w:after="0" w:line="322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撑的受力和变形的要求。</w:t>
      </w:r>
    </w:p>
    <w:p>
      <w:pPr>
        <w:spacing w:before="0" w:after="0" w:line="353" w:lineRule="exact"/>
        <w:ind w:left="24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在施工期间，各层结构留设结构缝或基坑施工期间不能封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闭的位置，应通过计算设置水平传力构件。</w:t>
      </w:r>
    </w:p>
    <w:p>
      <w:pPr>
        <w:spacing w:before="0" w:after="0" w:line="355" w:lineRule="exact"/>
        <w:ind w:left="24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设有结构缝的结构梁板，应设置传递水平力的构件。</w:t>
      </w:r>
    </w:p>
    <w:p>
      <w:pPr>
        <w:spacing w:before="0" w:after="0" w:line="319" w:lineRule="exact"/>
        <w:ind w:left="248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5.5.4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剪力墙在楼板处应设置通长的暗梁，暗梁的截面及配筋应</w:t>
      </w:r>
    </w:p>
    <w:p>
      <w:pPr>
        <w:spacing w:before="0" w:after="0" w:line="285" w:lineRule="exact"/>
        <w:ind w:left="24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满足施工阶段构件变形及强度要求，并与洞口处的连梁钢筋贯通</w:t>
      </w:r>
    </w:p>
    <w:p>
      <w:pPr>
        <w:spacing w:before="0" w:after="0" w:line="322" w:lineRule="exact"/>
        <w:ind w:left="24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且不应小于连梁的配筋面积。</w:t>
      </w:r>
    </w:p>
    <w:p>
      <w:pPr>
        <w:spacing w:before="0" w:after="0" w:line="240" w:lineRule="exact"/>
        <w:ind w:left="248" w:firstLine="0"/>
      </w:pPr>
    </w:p>
    <w:p>
      <w:pPr>
        <w:spacing w:before="0" w:after="0" w:line="322" w:lineRule="exact"/>
        <w:ind w:left="248" w:firstLine="1968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节点设计及构造</w:t>
      </w:r>
    </w:p>
    <w:p>
      <w:pPr>
        <w:spacing w:before="0" w:after="0" w:line="428" w:lineRule="exact"/>
        <w:ind w:left="248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18</w:t>
      </w:r>
    </w:p>
    <w:p>
      <w:pPr>
        <w:spacing w:before="0" w:after="0" w:line="240" w:lineRule="exact"/>
        <w:ind w:left="248" w:firstLine="5"/>
      </w:pPr>
    </w:p>
    <w:p>
      <w:pPr>
        <w:spacing w:before="0" w:after="0" w:line="263" w:lineRule="exact"/>
        <w:ind w:left="248" w:firstLine="1209"/>
        <w:jc w:val="left"/>
        <w:rPr>
          <w:rFonts w:hint="eastAsia"/>
        </w:rPr>
        <w:sectPr>
          <w:type w:val="continuous"/>
          <w:pgSz w:w="7938" w:h="11510"/>
          <w:pgMar w:top="180" w:right="412" w:bottom="0" w:left="772" w:header="0" w:footer="0" w:gutter="0"/>
          <w:pgNumType w:start="86"/>
          <w:cols w:num="1" w:space="720"/>
        </w:sectPr>
      </w:pPr>
    </w:p>
    <w:p>
      <w:pPr>
        <w:spacing w:before="0" w:after="0" w:line="240" w:lineRule="exact"/>
      </w:pPr>
      <w:bookmarkStart w:id="29" w:name="29"/>
      <w:bookmarkEnd w:id="2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689"/>
        </w:tabs>
        <w:spacing w:before="0" w:after="0" w:line="351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逆作法节点设计应符合下列规定：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围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护结构与地下结构的水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平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构件连接接头可采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用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刚性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接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头、铰接接头和不完全刚性接头等。当地下连续墙作为主体结构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的一部分时，除满足挡土要求外，尚应满足主体结构墙体设计的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要求，并采用刚性接头。围檩梁、压顶梁和支撑梁交接节点应按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刚性节点处理；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当有防水要求时，防水混凝土的抗渗等级应符合国家现行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标准《地下工程防水技术规范》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50108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的规定，节点设计应满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足防水要求：</w:t>
      </w:r>
    </w:p>
    <w:p>
      <w:pPr>
        <w:spacing w:before="0" w:after="0" w:line="353" w:lineRule="exact"/>
        <w:ind w:left="60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外围护结构和地下连续墙墙身的防水以及施工段接缝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防水设计；密排桩桩间的防水设计；</w:t>
      </w:r>
    </w:p>
    <w:p>
      <w:pPr>
        <w:spacing w:before="0" w:after="0" w:line="355" w:lineRule="exact"/>
        <w:ind w:left="60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外围护结构与基础底板接缝处的防水、水平结构在外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围护结构上连接节点的防水。地下连续墙与基础底板、顶板等连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接部位可根据地下结构的防水要求，采取设置刚性止水片、遇水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膨胀止水条和预埋注浆管等措施；</w:t>
      </w:r>
    </w:p>
    <w:p>
      <w:pPr>
        <w:spacing w:before="0" w:after="0" w:line="353" w:lineRule="exact"/>
        <w:ind w:left="60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竖向结构在底板位置的防水。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当地下连续墙仅作为围护结构时，槽段接头可采用柔性接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头；当地下连续墙作为主体结构的一部分时，槽段接头应采用刚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性接头；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当采用排桩作为围护结构时，排桩顶部应设置冠梁，冠梁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的宽度不应小于排桩直径，冠梁的高度不宜小于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400mm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，冠梁的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混凝土强度等级不应低于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C25</w:t>
      </w:r>
      <w:r>
        <w:rPr>
          <w:rFonts w:ascii="宋体" w:hAnsi="宋体" w:cs="宋体"/>
          <w:color w:val="000000"/>
          <w:spacing w:val="2"/>
          <w:w w:val="100"/>
          <w:position w:val="3"/>
          <w:sz w:val="21"/>
          <w:u w:val="none"/>
        </w:rPr>
        <w:t>。当排桩作为主体地下结构外墙的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一部分时，应符合下列构造要求：</w:t>
      </w:r>
    </w:p>
    <w:p>
      <w:pPr>
        <w:spacing w:before="0" w:after="0" w:line="355" w:lineRule="exact"/>
        <w:ind w:left="60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排桩之间的净距不宜大于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300mm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60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主筋保护层厚度不应小于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60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排桩的垂直度偏差不应大于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200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22" w:lineRule="exact"/>
        <w:ind w:left="60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混凝土强度等级不应低于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C30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60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排桩外侧应设置截水帷幕。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当采用钢管、型钢或钢管混凝土支承柱时，支承柱与地下</w:t>
      </w:r>
    </w:p>
    <w:p>
      <w:pPr>
        <w:spacing w:before="0" w:after="0" w:line="318" w:lineRule="exact"/>
        <w:ind w:left="60" w:firstLine="571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19</w:t>
      </w:r>
    </w:p>
    <w:p>
      <w:pPr>
        <w:spacing w:before="0" w:after="0" w:line="240" w:lineRule="exact"/>
        <w:ind w:left="60" w:firstLine="5712"/>
      </w:pPr>
    </w:p>
    <w:p>
      <w:pPr>
        <w:spacing w:before="0" w:after="0" w:line="263" w:lineRule="exact"/>
        <w:ind w:left="60" w:firstLine="1209"/>
        <w:jc w:val="left"/>
        <w:rPr>
          <w:rFonts w:hint="eastAsia"/>
        </w:rPr>
        <w:sectPr>
          <w:type w:val="continuous"/>
          <w:pgSz w:w="7938" w:h="11511"/>
          <w:pgMar w:top="180" w:right="600" w:bottom="0" w:left="960" w:header="0" w:footer="0" w:gutter="0"/>
          <w:pgNumType w:start="87"/>
          <w:cols w:num="1" w:space="720"/>
        </w:sectPr>
      </w:pPr>
    </w:p>
    <w:p>
      <w:pPr>
        <w:spacing w:before="0" w:after="0" w:line="240" w:lineRule="exact"/>
      </w:pPr>
      <w:bookmarkStart w:id="30" w:name="30"/>
      <w:bookmarkEnd w:id="3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7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结构的水平构件连接接头除应符合本节规定外，尚应符合国家现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行标准《钢结构设计标准》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50017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、《钢管混凝土结构技术规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50936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、《组合结构技术规范》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138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等相关规定。</w:t>
      </w:r>
    </w:p>
    <w:p>
      <w:pPr>
        <w:tabs>
          <w:tab w:val="left" w:pos="897"/>
        </w:tabs>
        <w:spacing w:before="0" w:after="0" w:line="319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5.6.2</w:t>
      </w:r>
      <w:r>
        <w:rPr>
          <w:rFonts w:cs="Calibri"/>
          <w:spacing w:val="1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地下连续墙与主体结构的连接应满足下列规定：</w:t>
      </w:r>
    </w:p>
    <w:p>
      <w:pPr>
        <w:spacing w:before="0" w:after="0" w:line="319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地下连续墙与主体结构构件可通过墙内预埋钢筋、钢筋接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驳器、锚板和剪力槽等方式连接，预埋钢筋直径不宜大于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并应采用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HPB300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级钢筋；需连接的主体结构构件钢筋直径大于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20mm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时，宜采用预埋钢筋接驳器连接；设计时应根据允许施工偏</w:t>
      </w:r>
    </w:p>
    <w:p>
      <w:pPr>
        <w:spacing w:before="0" w:after="0" w:line="288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差确定预埋件位置及数量；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下连续墙与主体地下结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构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各层楼板及底板交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接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处宜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设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置贯通的结构边梁，并通过预埋钢筋、剪力槽等方式与边梁连接；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结构楼层梁、底板梁主筋与地下连续墙相连时，宜通过预埋钢筋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或预留钢筋接驳器方式连接；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各幅墙接头部位宜设置壁柱，地下连续墙与地下结构边柱、</w:t>
      </w:r>
    </w:p>
    <w:p>
      <w:pPr>
        <w:spacing w:before="0" w:after="0" w:line="288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混凝土墙宜通过预埋钢筋连接。</w:t>
      </w:r>
    </w:p>
    <w:p>
      <w:pPr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地下结构的内墙与地下连续墙相交时的接头，可采用在连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续墙中预埋钢筋或后植筋的连接方式。</w:t>
      </w:r>
    </w:p>
    <w:p>
      <w:pPr>
        <w:spacing w:before="0" w:after="0" w:line="355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排桩与地下结构的水平构件连接接头，可采用在桩内预埋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钢筋、钢锚板或后植筋连接的方式。</w:t>
      </w:r>
    </w:p>
    <w:p>
      <w:pPr>
        <w:tabs>
          <w:tab w:val="left" w:pos="897"/>
        </w:tabs>
        <w:spacing w:before="0" w:after="0" w:line="353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5.6.5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地下结构梁、柱接头宜符合下列规定：</w:t>
      </w:r>
    </w:p>
    <w:p>
      <w:pPr>
        <w:spacing w:before="0" w:after="0" w:line="322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1"/>
          <w:u w:val="none"/>
        </w:rPr>
        <w:t>当支承柱为型钢时，宜采用钻孔钢筋连接、传力钢板连接</w:t>
      </w:r>
    </w:p>
    <w:p>
      <w:pPr>
        <w:spacing w:before="0" w:after="0" w:line="285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及梁侧加腋等方法；</w:t>
      </w:r>
    </w:p>
    <w:p>
      <w:pPr>
        <w:spacing w:before="0" w:after="0" w:line="353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当支承柱为钢管和钢管混凝土柱时，宜采用竖向传力钢板</w:t>
      </w:r>
    </w:p>
    <w:p>
      <w:pPr>
        <w:spacing w:before="0" w:after="0" w:line="322" w:lineRule="exact"/>
        <w:ind w:left="26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或环板连接方式。传力钢板或环板的厚度不宜小于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26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当支承柱采用灌注桩时，宜采用在地下室各梁标高处预埋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钢板环套连接方式，钢板环套的厚度不宜小于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20mm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tabs>
          <w:tab w:val="left" w:pos="933"/>
        </w:tabs>
        <w:spacing w:before="0" w:after="0" w:line="322" w:lineRule="exact"/>
        <w:ind w:left="26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16"/>
          <w:w w:val="100"/>
          <w:position w:val="3"/>
          <w:sz w:val="21"/>
          <w:u w:val="none"/>
        </w:rPr>
        <w:t>地下室的中间支承柱、桩和底板的连接接头可采用图</w:t>
      </w:r>
    </w:p>
    <w:p>
      <w:pPr>
        <w:spacing w:before="0" w:after="0" w:line="319" w:lineRule="exact"/>
        <w:ind w:left="26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5.6.6-1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5.6.6-2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的形式。</w:t>
      </w:r>
    </w:p>
    <w:p>
      <w:pPr>
        <w:spacing w:before="0" w:after="0" w:line="240" w:lineRule="exact"/>
        <w:ind w:left="268" w:firstLine="0"/>
      </w:pPr>
    </w:p>
    <w:p>
      <w:pPr>
        <w:spacing w:before="0" w:after="0" w:line="397" w:lineRule="exact"/>
        <w:ind w:left="268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20</w:t>
      </w:r>
    </w:p>
    <w:p>
      <w:pPr>
        <w:spacing w:before="0" w:after="0" w:line="240" w:lineRule="exact"/>
        <w:ind w:left="268" w:firstLine="5"/>
      </w:pPr>
    </w:p>
    <w:p>
      <w:pPr>
        <w:spacing w:before="0" w:after="0" w:line="263" w:lineRule="exact"/>
        <w:ind w:left="268" w:firstLine="1209"/>
        <w:jc w:val="left"/>
        <w:rPr>
          <w:rFonts w:hint="eastAsia"/>
        </w:rPr>
        <w:sectPr>
          <w:type w:val="continuous"/>
          <w:pgSz w:w="7938" w:h="11510"/>
          <w:pgMar w:top="180" w:right="392" w:bottom="0" w:left="752" w:header="0" w:footer="0" w:gutter="0"/>
          <w:pgNumType w:start="88"/>
          <w:cols w:num="1" w:space="720"/>
        </w:sectPr>
      </w:pPr>
    </w:p>
    <w:p>
      <w:pPr>
        <w:spacing w:before="0" w:after="0" w:line="240" w:lineRule="exact"/>
      </w:pPr>
      <w:bookmarkStart w:id="31" w:name="31"/>
      <w:bookmarkEnd w:id="3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</w:pPr>
    </w:p>
    <w:p>
      <w:pPr>
        <w:widowControl/>
        <w:jc w:val="left"/>
        <w:sectPr>
          <w:type w:val="continuous"/>
          <w:pgSz w:w="7938" w:h="11511"/>
          <w:pgMar w:top="180" w:right="515" w:bottom="0" w:left="875" w:header="0" w:footer="0" w:gutter="0"/>
          <w:pgNumType w:start="89"/>
          <w:cols w:num="1" w:space="720"/>
          <w:docGrid w:type="lines" w:linePitch="312" w:charSpace="0"/>
        </w:sectPr>
      </w:pPr>
    </w:p>
    <w:p>
      <w:pPr>
        <w:tabs>
          <w:tab w:val="left" w:pos="3244"/>
        </w:tabs>
        <w:spacing w:before="0" w:after="0" w:line="236" w:lineRule="exact"/>
        <w:ind w:left="145" w:firstLine="221"/>
        <w:jc w:val="left"/>
      </w:pPr>
      <w:r>
        <w:pict>
          <v:shape id="imagerId271" o:spid="_x0000_s1031" type="#_x0000_t75" style="width:248pt;height:361pt;margin-top:67pt;margin-left:74pt;mso-height-relative:page;mso-position-horizontal-relative:page;mso-position-vertical-relative:page;mso-width-relative:page;position:absolute;z-index:-251652096" coordsize="21600,21600" filled="f">
            <v:imagedata r:id="rId6" o:title=""/>
            <o:lock v:ext="edit" aspectratio="t"/>
          </v:shape>
        </w:pic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5.6.6-1</w:t>
      </w:r>
      <w:r>
        <w:rPr>
          <w:rFonts w:ascii="Calibri" w:hAnsi="Calibri" w:cs="Calibri"/>
          <w:color w:val="000000"/>
          <w:spacing w:val="0"/>
          <w:w w:val="221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灌注桩和底板的连接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5.6.6-2</w:t>
      </w:r>
      <w:r>
        <w:rPr>
          <w:rFonts w:ascii="Calibri" w:hAnsi="Calibri" w:cs="Calibri"/>
          <w:color w:val="000000"/>
          <w:spacing w:val="0"/>
          <w:w w:val="221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钢管混凝土立柱和底板及</w:t>
      </w:r>
    </w:p>
    <w:p>
      <w:pPr>
        <w:spacing w:before="0" w:after="0" w:line="285" w:lineRule="exact"/>
        <w:ind w:left="145" w:firstLine="393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灌注桩的连接</w:t>
      </w:r>
    </w:p>
    <w:p>
      <w:pPr>
        <w:spacing w:before="0" w:after="0" w:line="320" w:lineRule="exact"/>
        <w:ind w:left="145" w:firstLine="742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灌注桩</w:t>
      </w:r>
      <w:r>
        <w:rPr>
          <w:rFonts w:ascii="Calibri" w:hAnsi="Calibri" w:cs="Calibri"/>
          <w:color w:val="000000"/>
          <w:spacing w:val="0"/>
          <w:w w:val="278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2-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桩中预埋拉结筋</w:t>
      </w:r>
      <w:r>
        <w:rPr>
          <w:rFonts w:ascii="Calibri" w:hAnsi="Calibri" w:cs="Calibri"/>
          <w:color w:val="000000"/>
          <w:spacing w:val="0"/>
          <w:w w:val="278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3-</w:t>
      </w:r>
      <w:r>
        <w:rPr>
          <w:rFonts w:ascii="宋体" w:eastAsia="宋体" w:hAnsi="宋体" w:cs="宋体"/>
          <w:color w:val="000000"/>
          <w:spacing w:val="-2"/>
          <w:w w:val="100"/>
          <w:position w:val="2"/>
          <w:sz w:val="15"/>
          <w:u w:val="none"/>
        </w:rPr>
        <w:t>底板</w:t>
      </w:r>
      <w:r>
        <w:rPr>
          <w:rFonts w:ascii="Calibri" w:hAnsi="Calibri" w:cs="Calibri"/>
          <w:color w:val="000000"/>
          <w:spacing w:val="0"/>
          <w:w w:val="278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4-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底板局部加厚</w:t>
      </w:r>
      <w:r>
        <w:rPr>
          <w:rFonts w:ascii="Calibri" w:hAnsi="Calibri" w:cs="Calibri"/>
          <w:color w:val="000000"/>
          <w:spacing w:val="0"/>
          <w:w w:val="278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5-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钢管立柱</w:t>
      </w:r>
    </w:p>
    <w:p>
      <w:pPr>
        <w:spacing w:before="0" w:after="0" w:line="312" w:lineRule="exact"/>
        <w:ind w:left="145" w:firstLine="1879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6-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传力环</w:t>
      </w:r>
      <w:r>
        <w:rPr>
          <w:rFonts w:ascii="Calibri" w:hAnsi="Calibri" w:cs="Calibri"/>
          <w:color w:val="000000"/>
          <w:spacing w:val="0"/>
          <w:w w:val="278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7-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外包混凝土</w:t>
      </w:r>
      <w:r>
        <w:rPr>
          <w:rFonts w:ascii="Calibri" w:hAnsi="Calibri" w:cs="Calibri"/>
          <w:color w:val="000000"/>
          <w:spacing w:val="0"/>
          <w:w w:val="278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8-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灌注桩</w:t>
      </w:r>
    </w:p>
    <w:p>
      <w:pPr>
        <w:spacing w:before="0" w:after="0" w:line="376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5.6.7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逆作施工阶段的沉降缝部位，当缝宽较小时可采用通长或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间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隔布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置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的横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型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钢作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为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水平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力构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件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，型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钢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的翼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缘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设置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锚筋</w:t>
      </w:r>
    </w:p>
    <w:p>
      <w:pPr>
        <w:spacing w:before="0" w:after="0" w:line="288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与两侧主体构件连接，待地下室结构整体形成后，割除型钢恢复</w:t>
      </w:r>
    </w:p>
    <w:p>
      <w:pPr>
        <w:spacing w:before="0" w:after="0" w:line="353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结构的沉降缝，当有防水要求时，应埋设止水板，见图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5.6.7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7938" w:h="11511"/>
          <w:pgMar w:top="180" w:right="515" w:bottom="0" w:left="875" w:header="0" w:footer="0" w:gutter="0"/>
          <w:pgNumType w:start="90"/>
          <w:cols w:num="1" w:space="708" w:equalWidth="0">
            <w:col w:w="654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45" w:firstLine="0"/>
      </w:pPr>
    </w:p>
    <w:p>
      <w:pPr>
        <w:spacing w:before="0" w:after="0" w:line="240" w:lineRule="exact"/>
        <w:ind w:left="145" w:firstLine="0"/>
      </w:pPr>
    </w:p>
    <w:p>
      <w:pPr>
        <w:spacing w:before="0" w:after="0" w:line="240" w:lineRule="exact"/>
        <w:ind w:left="145" w:firstLine="0"/>
      </w:pPr>
    </w:p>
    <w:p>
      <w:pPr>
        <w:spacing w:before="0" w:after="0" w:line="240" w:lineRule="exact"/>
        <w:ind w:left="145" w:firstLine="0"/>
      </w:pPr>
    </w:p>
    <w:p>
      <w:pPr>
        <w:spacing w:before="0" w:after="0" w:line="240" w:lineRule="exact"/>
        <w:ind w:left="145" w:firstLine="0"/>
      </w:pPr>
    </w:p>
    <w:p>
      <w:pPr>
        <w:spacing w:before="0" w:after="0" w:line="240" w:lineRule="exact"/>
        <w:ind w:left="145" w:firstLine="0"/>
      </w:pPr>
    </w:p>
    <w:p>
      <w:pPr>
        <w:spacing w:before="0" w:after="0" w:line="240" w:lineRule="exact"/>
        <w:ind w:left="145" w:firstLine="0"/>
      </w:pPr>
    </w:p>
    <w:p>
      <w:pPr>
        <w:spacing w:before="0" w:after="0" w:line="240" w:lineRule="exact"/>
        <w:ind w:left="145" w:firstLine="0"/>
      </w:pPr>
    </w:p>
    <w:p>
      <w:pPr>
        <w:spacing w:before="0" w:after="0" w:line="240" w:lineRule="exact"/>
        <w:ind w:left="145" w:firstLine="0"/>
      </w:pPr>
    </w:p>
    <w:p>
      <w:pPr>
        <w:spacing w:before="0" w:after="0" w:line="374" w:lineRule="exact"/>
        <w:ind w:left="145" w:firstLine="0"/>
      </w:pPr>
    </w:p>
    <w:p>
      <w:pPr>
        <w:widowControl/>
        <w:jc w:val="left"/>
        <w:sectPr>
          <w:type w:val="continuous"/>
          <w:pgSz w:w="7938" w:h="11511"/>
          <w:pgMar w:top="180" w:right="515" w:bottom="0" w:left="875" w:header="0" w:footer="0" w:gutter="0"/>
          <w:pgNumType w:start="91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145" w:firstLine="133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5.6.7</w:t>
      </w:r>
      <w:r>
        <w:rPr>
          <w:rFonts w:ascii="Calibri" w:hAnsi="Calibri" w:cs="Calibri"/>
          <w:color w:val="000000"/>
          <w:spacing w:val="0"/>
          <w:w w:val="221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沉降缝处水平传力节点构造示意图</w:t>
      </w:r>
    </w:p>
    <w:p>
      <w:pPr>
        <w:tabs>
          <w:tab w:val="left" w:pos="774"/>
        </w:tabs>
        <w:spacing w:before="0" w:after="0" w:line="357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5.6.8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两墙合一地下连续墙与主体结构的连接应符合下列规定：</w:t>
      </w:r>
    </w:p>
    <w:p>
      <w:pPr>
        <w:spacing w:before="0" w:after="0" w:line="322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地下连续墙与地下结构顶板之间应设置贯通的冠梁，并通</w:t>
      </w:r>
    </w:p>
    <w:p>
      <w:pPr>
        <w:spacing w:before="0" w:after="0" w:line="319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过预埋钢筋、剪力槽等方式连接，可按图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5.6.8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）采用；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地下连续墙与地下结构梁板之间宜设置贯通的结构环梁，</w:t>
      </w:r>
    </w:p>
    <w:p>
      <w:pPr>
        <w:spacing w:before="0" w:after="0" w:line="240" w:lineRule="exact"/>
        <w:ind w:left="145" w:firstLine="420"/>
      </w:pPr>
    </w:p>
    <w:p>
      <w:pPr>
        <w:spacing w:before="0" w:after="0" w:line="246" w:lineRule="exact"/>
        <w:ind w:left="145" w:firstLine="571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21</w:t>
      </w:r>
    </w:p>
    <w:p>
      <w:pPr>
        <w:spacing w:before="0" w:after="0" w:line="240" w:lineRule="exact"/>
        <w:ind w:left="145" w:firstLine="5712"/>
      </w:pPr>
    </w:p>
    <w:p>
      <w:pPr>
        <w:spacing w:before="0" w:after="0" w:line="263" w:lineRule="exact"/>
        <w:ind w:left="145" w:firstLine="1209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515" w:bottom="0" w:left="875" w:header="0" w:footer="0" w:gutter="0"/>
          <w:pgNumType w:start="92"/>
          <w:cols w:num="1" w:space="708" w:equalWidth="0">
            <w:col w:w="654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32" w:name="32"/>
      <w:bookmarkEnd w:id="3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6" w:lineRule="exact"/>
      </w:pPr>
    </w:p>
    <w:p>
      <w:pPr>
        <w:widowControl/>
        <w:jc w:val="left"/>
        <w:sectPr>
          <w:type w:val="continuous"/>
          <w:pgSz w:w="7938" w:h="11510"/>
          <w:pgMar w:top="180" w:right="495" w:bottom="0" w:left="855" w:header="0" w:footer="0" w:gutter="0"/>
          <w:pgNumType w:start="93"/>
          <w:cols w:num="1" w:space="720"/>
          <w:docGrid w:type="lines" w:linePitch="312" w:charSpace="0"/>
        </w:sectPr>
      </w:pPr>
    </w:p>
    <w:p>
      <w:pPr>
        <w:spacing w:before="0" w:after="0" w:line="274" w:lineRule="exact"/>
        <w:ind w:left="165" w:firstLine="0"/>
        <w:jc w:val="left"/>
      </w:pPr>
      <w:r>
        <w:pict>
          <v:shape id="imagerId272" o:spid="_x0000_s1032" type="#_x0000_t75" style="width:194pt;height:231pt;margin-top:196pt;margin-left:106pt;mso-height-relative:page;mso-position-horizontal-relative:page;mso-position-vertical-relative:page;mso-width-relative:page;position:absolute;z-index:-251651072" coordsize="21600,21600" filled="f">
            <v:imagedata r:id="rId7" o:title=""/>
            <o:lock v:ext="edit" aspectratio="t"/>
          </v:shape>
        </w:pict>
      </w:r>
      <w:r>
        <w:rPr>
          <w:rFonts w:ascii="宋体" w:hAnsi="宋体" w:cs="宋体"/>
          <w:color w:val="000000"/>
          <w:spacing w:val="-6"/>
          <w:w w:val="100"/>
          <w:position w:val="3"/>
          <w:sz w:val="21"/>
          <w:u w:val="none"/>
        </w:rPr>
        <w:t>并通过预埋钢筋、剪力槽等方式与结构环梁连接，可按图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5.6.8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b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</w:p>
    <w:p>
      <w:pPr>
        <w:spacing w:before="0" w:after="0" w:line="285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采用；</w:t>
      </w:r>
    </w:p>
    <w:p>
      <w:pPr>
        <w:spacing w:before="0" w:after="0" w:line="355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地下连续墙与结构壁柱的连接，可按图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5.6.8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）采用；</w:t>
      </w:r>
    </w:p>
    <w:p>
      <w:pPr>
        <w:spacing w:before="0" w:after="0" w:line="319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地下连续墙与结构底板的连接，可按图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5.6.8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）采用。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5.6.9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兼作主体结构侧墙的分离式地下连续墙与主体结构连接节</w:t>
      </w:r>
    </w:p>
    <w:p>
      <w:pPr>
        <w:spacing w:before="0" w:after="0" w:line="288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点构造可在地下连续墙幅接头处设置壁柱，壁柱间设置砖或混凝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土隔离衬墙，采用疏导方式排水，在地下连续墙和衬墙之间设置</w:t>
      </w:r>
    </w:p>
    <w:p>
      <w:pPr>
        <w:spacing w:before="0" w:after="0" w:line="353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排水沟，见图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5.6.9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7938" w:h="11510"/>
          <w:pgMar w:top="180" w:right="495" w:bottom="0" w:left="855" w:header="0" w:footer="0" w:gutter="0"/>
          <w:pgNumType w:start="94"/>
          <w:cols w:num="1" w:space="708" w:equalWidth="0">
            <w:col w:w="658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473" w:lineRule="exact"/>
        <w:ind w:left="165" w:firstLine="0"/>
      </w:pPr>
    </w:p>
    <w:p>
      <w:pPr>
        <w:widowControl/>
        <w:jc w:val="left"/>
        <w:sectPr>
          <w:type w:val="continuous"/>
          <w:pgSz w:w="7938" w:h="11510"/>
          <w:pgMar w:top="180" w:right="495" w:bottom="0" w:left="855" w:header="0" w:footer="0" w:gutter="0"/>
          <w:pgNumType w:start="95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731" w:firstLine="324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5.6.8</w:t>
      </w:r>
      <w:r>
        <w:rPr>
          <w:rFonts w:ascii="Calibri" w:hAnsi="Calibri" w:cs="Calibri"/>
          <w:color w:val="000000"/>
          <w:spacing w:val="0"/>
          <w:w w:val="221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两墙合一地下连续墙与主体结构连接节点构造</w:t>
      </w:r>
    </w:p>
    <w:p>
      <w:pPr>
        <w:spacing w:before="0" w:after="0" w:line="291" w:lineRule="exact"/>
        <w:ind w:left="731" w:firstLine="11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2"/>
          <w:sz w:val="15"/>
          <w:u w:val="none"/>
        </w:rPr>
        <w:t>—两墙合一地下连续墙；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2</w:t>
      </w:r>
      <w:r>
        <w:rPr>
          <w:rFonts w:ascii="宋体" w:hAnsi="宋体" w:cs="宋体"/>
          <w:color w:val="000000"/>
          <w:spacing w:val="0"/>
          <w:w w:val="100"/>
          <w:position w:val="2"/>
          <w:sz w:val="15"/>
          <w:u w:val="none"/>
        </w:rPr>
        <w:t>—冠梁；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3</w:t>
      </w:r>
      <w:r>
        <w:rPr>
          <w:rFonts w:ascii="宋体" w:hAnsi="宋体" w:cs="宋体"/>
          <w:color w:val="000000"/>
          <w:spacing w:val="-1"/>
          <w:w w:val="100"/>
          <w:position w:val="2"/>
          <w:sz w:val="15"/>
          <w:u w:val="none"/>
        </w:rPr>
        <w:t>—剪力槽；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4</w:t>
      </w:r>
      <w:r>
        <w:rPr>
          <w:rFonts w:ascii="宋体" w:hAnsi="宋体" w:cs="宋体"/>
          <w:color w:val="000000"/>
          <w:spacing w:val="-1"/>
          <w:w w:val="100"/>
          <w:position w:val="2"/>
          <w:sz w:val="15"/>
          <w:u w:val="none"/>
        </w:rPr>
        <w:t>—遇水膨胀止水带；</w:t>
      </w:r>
    </w:p>
    <w:p>
      <w:pPr>
        <w:spacing w:before="0" w:after="0" w:line="312" w:lineRule="exact"/>
        <w:ind w:left="731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5</w:t>
      </w:r>
      <w:r>
        <w:rPr>
          <w:rFonts w:ascii="宋体" w:hAnsi="宋体" w:cs="宋体"/>
          <w:color w:val="000000"/>
          <w:spacing w:val="0"/>
          <w:w w:val="100"/>
          <w:position w:val="2"/>
          <w:sz w:val="15"/>
          <w:u w:val="none"/>
        </w:rPr>
        <w:t>—预埋插筋；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6</w:t>
      </w:r>
      <w:r>
        <w:rPr>
          <w:rFonts w:ascii="宋体" w:hAnsi="宋体" w:cs="宋体"/>
          <w:color w:val="000000"/>
          <w:spacing w:val="-1"/>
          <w:w w:val="100"/>
          <w:position w:val="2"/>
          <w:sz w:val="15"/>
          <w:u w:val="none"/>
        </w:rPr>
        <w:t>—止水钢板；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7</w:t>
      </w:r>
      <w:r>
        <w:rPr>
          <w:rFonts w:ascii="宋体" w:hAnsi="宋体" w:cs="宋体"/>
          <w:color w:val="000000"/>
          <w:spacing w:val="-1"/>
          <w:w w:val="100"/>
          <w:position w:val="2"/>
          <w:sz w:val="15"/>
          <w:u w:val="none"/>
        </w:rPr>
        <w:t>—结构梁板；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8</w:t>
      </w:r>
      <w:r>
        <w:rPr>
          <w:rFonts w:ascii="宋体" w:hAnsi="宋体" w:cs="宋体"/>
          <w:color w:val="000000"/>
          <w:spacing w:val="0"/>
          <w:w w:val="100"/>
          <w:position w:val="2"/>
          <w:sz w:val="15"/>
          <w:u w:val="none"/>
        </w:rPr>
        <w:t>—结构环梁；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9</w:t>
      </w:r>
      <w:r>
        <w:rPr>
          <w:rFonts w:ascii="宋体" w:hAnsi="宋体" w:cs="宋体"/>
          <w:color w:val="000000"/>
          <w:spacing w:val="0"/>
          <w:w w:val="100"/>
          <w:position w:val="2"/>
          <w:sz w:val="15"/>
          <w:u w:val="none"/>
        </w:rPr>
        <w:t>—结构壁柱；</w:t>
      </w:r>
    </w:p>
    <w:p>
      <w:pPr>
        <w:spacing w:before="0" w:after="0" w:line="312" w:lineRule="exact"/>
        <w:ind w:left="731" w:firstLine="124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10</w:t>
      </w:r>
      <w:r>
        <w:rPr>
          <w:rFonts w:ascii="宋体" w:hAnsi="宋体" w:cs="宋体"/>
          <w:color w:val="000000"/>
          <w:spacing w:val="-1"/>
          <w:w w:val="100"/>
          <w:position w:val="2"/>
          <w:sz w:val="15"/>
          <w:u w:val="none"/>
        </w:rPr>
        <w:t>—结构底板；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5"/>
          <w:u w:val="none"/>
        </w:rPr>
        <w:t>11</w:t>
      </w:r>
      <w:r>
        <w:rPr>
          <w:rFonts w:ascii="宋体" w:hAnsi="宋体" w:cs="宋体"/>
          <w:color w:val="000000"/>
          <w:spacing w:val="-1"/>
          <w:w w:val="100"/>
          <w:position w:val="2"/>
          <w:sz w:val="15"/>
          <w:u w:val="none"/>
        </w:rPr>
        <w:t>—底板钢筋接驳器</w:t>
      </w:r>
    </w:p>
    <w:p>
      <w:pPr>
        <w:widowControl/>
        <w:jc w:val="left"/>
        <w:sectPr>
          <w:type w:val="continuous"/>
          <w:pgSz w:w="7938" w:h="11510"/>
          <w:pgMar w:top="180" w:right="495" w:bottom="0" w:left="855" w:header="0" w:footer="0" w:gutter="0"/>
          <w:pgNumType w:start="96"/>
          <w:cols w:num="1" w:space="708" w:equalWidth="0">
            <w:col w:w="658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31" w:firstLine="1241"/>
      </w:pPr>
    </w:p>
    <w:p>
      <w:pPr>
        <w:spacing w:before="0" w:after="0" w:line="378" w:lineRule="exact"/>
        <w:ind w:left="731" w:firstLine="1241"/>
      </w:pPr>
    </w:p>
    <w:p>
      <w:pPr>
        <w:widowControl/>
        <w:jc w:val="left"/>
        <w:sectPr>
          <w:type w:val="continuous"/>
          <w:pgSz w:w="7938" w:h="11510"/>
          <w:pgMar w:top="180" w:right="495" w:bottom="0" w:left="855" w:header="0" w:footer="0" w:gutter="0"/>
          <w:pgNumType w:start="97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169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22</w:t>
      </w:r>
    </w:p>
    <w:p>
      <w:pPr>
        <w:widowControl/>
        <w:jc w:val="left"/>
        <w:sectPr>
          <w:type w:val="continuous"/>
          <w:pgSz w:w="7938" w:h="11510"/>
          <w:pgMar w:top="180" w:right="495" w:bottom="0" w:left="855" w:header="0" w:footer="0" w:gutter="0"/>
          <w:pgNumType w:start="98"/>
          <w:cols w:num="1" w:space="708" w:equalWidth="0">
            <w:col w:w="6587" w:space="0"/>
          </w:cols>
          <w:docGrid w:type="lines" w:linePitch="312" w:charSpace="0"/>
        </w:sectPr>
      </w:pPr>
    </w:p>
    <w:p>
      <w:pPr>
        <w:spacing w:before="0" w:after="0" w:line="263" w:lineRule="exact"/>
        <w:ind w:left="169" w:firstLine="0"/>
      </w:pPr>
    </w:p>
    <w:p>
      <w:pPr>
        <w:widowControl/>
        <w:jc w:val="left"/>
        <w:sectPr>
          <w:type w:val="continuous"/>
          <w:pgSz w:w="7938" w:h="11510"/>
          <w:pgMar w:top="180" w:right="495" w:bottom="0" w:left="855" w:header="0" w:footer="0" w:gutter="0"/>
          <w:pgNumType w:start="99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374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0"/>
          <w:pgMar w:top="180" w:right="495" w:bottom="0" w:left="855" w:header="0" w:footer="0" w:gutter="0"/>
          <w:pgNumType w:start="100"/>
          <w:cols w:num="1" w:space="708" w:equalWidth="0">
            <w:col w:w="6587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33" w:name="33"/>
      <w:bookmarkEnd w:id="3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78" w:lineRule="exact"/>
      </w:pPr>
    </w:p>
    <w:p>
      <w:pPr>
        <w:widowControl/>
        <w:jc w:val="left"/>
        <w:sectPr>
          <w:type w:val="continuous"/>
          <w:pgSz w:w="7938" w:h="11511"/>
          <w:pgMar w:top="180" w:right="605" w:bottom="0" w:left="965" w:header="0" w:footer="0" w:gutter="0"/>
          <w:pgNumType w:start="101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955" w:firstLine="0"/>
        <w:jc w:val="left"/>
      </w:pPr>
      <w:r>
        <w:pict>
          <v:shape id="imagerId273" o:spid="_x0000_s1033" type="#_x0000_t75" style="width:295pt;height:119pt;margin-top:71pt;margin-left:56pt;mso-height-relative:page;mso-position-horizontal-relative:page;mso-position-vertical-relative:page;mso-width-relative:page;position:absolute;z-index:-251650048" coordsize="21600,21600" filled="f">
            <v:imagedata r:id="rId8" o:title=""/>
            <o:lock v:ext="edit" aspectratio="t"/>
          </v:shape>
        </w:pic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5.6.9</w:t>
      </w:r>
      <w:r>
        <w:rPr>
          <w:rFonts w:ascii="Calibri" w:hAnsi="Calibri" w:cs="Calibri"/>
          <w:color w:val="000000"/>
          <w:spacing w:val="0"/>
          <w:w w:val="221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分离式地下连续墙与主体结构连接节点构造</w:t>
      </w:r>
    </w:p>
    <w:p>
      <w:pPr>
        <w:widowControl/>
        <w:jc w:val="left"/>
        <w:sectPr>
          <w:type w:val="continuous"/>
          <w:pgSz w:w="7938" w:h="11511"/>
          <w:pgMar w:top="180" w:right="605" w:bottom="0" w:left="965" w:header="0" w:footer="0" w:gutter="0"/>
          <w:pgNumType w:start="102"/>
          <w:cols w:num="1" w:space="708" w:equalWidth="0">
            <w:col w:w="636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40" w:lineRule="exact"/>
        <w:ind w:left="955" w:firstLine="0"/>
      </w:pPr>
    </w:p>
    <w:p>
      <w:pPr>
        <w:spacing w:before="0" w:after="0" w:line="277" w:lineRule="exact"/>
        <w:ind w:left="955" w:firstLine="0"/>
      </w:pPr>
    </w:p>
    <w:p>
      <w:pPr>
        <w:widowControl/>
        <w:jc w:val="left"/>
        <w:sectPr>
          <w:type w:val="continuous"/>
          <w:pgSz w:w="7938" w:h="11511"/>
          <w:pgMar w:top="180" w:right="605" w:bottom="0" w:left="965" w:header="0" w:footer="0" w:gutter="0"/>
          <w:pgNumType w:start="103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576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23</w:t>
      </w:r>
    </w:p>
    <w:p>
      <w:pPr>
        <w:widowControl/>
        <w:jc w:val="left"/>
        <w:sectPr>
          <w:type w:val="continuous"/>
          <w:pgSz w:w="7938" w:h="11511"/>
          <w:pgMar w:top="180" w:right="605" w:bottom="0" w:left="965" w:header="0" w:footer="0" w:gutter="0"/>
          <w:pgNumType w:start="104"/>
          <w:cols w:num="1" w:space="708" w:equalWidth="0">
            <w:col w:w="6368" w:space="0"/>
          </w:cols>
          <w:docGrid w:type="lines" w:linePitch="312" w:charSpace="0"/>
        </w:sectPr>
      </w:pPr>
    </w:p>
    <w:p>
      <w:pPr>
        <w:spacing w:before="0" w:after="0" w:line="263" w:lineRule="exact"/>
        <w:ind w:left="5767" w:firstLine="0"/>
      </w:pPr>
    </w:p>
    <w:p>
      <w:pPr>
        <w:widowControl/>
        <w:jc w:val="left"/>
        <w:sectPr>
          <w:type w:val="continuous"/>
          <w:pgSz w:w="7938" w:h="11511"/>
          <w:pgMar w:top="180" w:right="605" w:bottom="0" w:left="965" w:header="0" w:footer="0" w:gutter="0"/>
          <w:pgNumType w:start="105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264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605" w:bottom="0" w:left="965" w:header="0" w:footer="0" w:gutter="0"/>
          <w:pgNumType w:start="106"/>
          <w:cols w:num="1" w:space="708" w:equalWidth="0">
            <w:col w:w="6368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34" w:name="34"/>
      <w:bookmarkEnd w:id="3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2735"/>
          <w:tab w:val="left" w:pos="3575"/>
        </w:tabs>
        <w:spacing w:before="0" w:after="0" w:line="529" w:lineRule="exact"/>
        <w:ind w:left="145" w:firstLine="217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6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施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工</w:t>
      </w:r>
    </w:p>
    <w:p>
      <w:pPr>
        <w:spacing w:before="0" w:after="0" w:line="240" w:lineRule="exact"/>
        <w:ind w:left="145" w:firstLine="2170"/>
      </w:pPr>
    </w:p>
    <w:p>
      <w:pPr>
        <w:spacing w:before="0" w:after="0" w:line="240" w:lineRule="exact"/>
        <w:ind w:left="145" w:firstLine="2170"/>
      </w:pPr>
    </w:p>
    <w:p>
      <w:pPr>
        <w:tabs>
          <w:tab w:val="left" w:pos="2900"/>
        </w:tabs>
        <w:spacing w:before="0" w:after="0" w:line="350" w:lineRule="exact"/>
        <w:ind w:left="145" w:firstLine="228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一般规定</w:t>
      </w:r>
    </w:p>
    <w:p>
      <w:pPr>
        <w:spacing w:before="0" w:after="0" w:line="240" w:lineRule="exact"/>
        <w:ind w:left="145" w:firstLine="2285"/>
      </w:pPr>
    </w:p>
    <w:p>
      <w:pPr>
        <w:tabs>
          <w:tab w:val="left" w:pos="774"/>
        </w:tabs>
        <w:spacing w:before="0" w:after="0" w:line="331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逆作法施工前应具备以下技术资料：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工程地质勘察资料；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主体建筑、结构设计文件；</w:t>
      </w:r>
    </w:p>
    <w:p>
      <w:pPr>
        <w:spacing w:before="0" w:after="0" w:line="322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基坑支护设计文件；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上下同步逆作法施工的相关要求；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场地周边环境资料及保护要求。</w:t>
      </w:r>
    </w:p>
    <w:p>
      <w:pPr>
        <w:tabs>
          <w:tab w:val="left" w:pos="774"/>
        </w:tabs>
        <w:spacing w:before="0" w:after="0" w:line="322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6.1.2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逆作法设计施工交底应包括下列内容：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基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坑周边环境保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护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等级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、基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坑变形控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制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指标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、重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要保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护</w:t>
      </w:r>
    </w:p>
    <w:p>
      <w:pPr>
        <w:spacing w:before="0" w:after="0" w:line="285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对象以及应急预案；</w:t>
      </w:r>
    </w:p>
    <w:p>
      <w:pPr>
        <w:spacing w:before="0" w:after="0" w:line="355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施工工序以及地下结构施工与土方开挖交叉进行的流程；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重要的水平、竖向传力构件和关键节点的设计要求；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面层的平面布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置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车路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线、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堆载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要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求、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取土口的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留</w:t>
      </w:r>
    </w:p>
    <w:p>
      <w:pPr>
        <w:spacing w:before="0" w:after="0" w:line="288" w:lineRule="exact"/>
        <w:ind w:left="14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设，以及所需要采取的结构加强措施；</w:t>
      </w:r>
    </w:p>
    <w:p>
      <w:pPr>
        <w:spacing w:before="0" w:after="0" w:line="353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竖向支承桩柱的设计控制要求和施工工艺；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水平结构与竖向结构节点施工要求与方法；</w:t>
      </w:r>
    </w:p>
    <w:p>
      <w:pPr>
        <w:spacing w:before="0" w:after="0" w:line="322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先期施工结构与后期施工结构的连接处理要求；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施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工阶段临时构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件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的设置和拆除方式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以及与后期施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工</w:t>
      </w:r>
    </w:p>
    <w:p>
      <w:pPr>
        <w:spacing w:before="0" w:after="0" w:line="285" w:lineRule="exact"/>
        <w:ind w:left="1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结构部分的转换形式。</w:t>
      </w:r>
    </w:p>
    <w:p>
      <w:pPr>
        <w:tabs>
          <w:tab w:val="left" w:pos="774"/>
        </w:tabs>
        <w:spacing w:before="0" w:after="0" w:line="355" w:lineRule="exact"/>
        <w:ind w:left="14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6.1.3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逆作法施工组织设计应包括以下主要内容：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编制依据、施工组织计划；</w:t>
      </w:r>
    </w:p>
    <w:p>
      <w:pPr>
        <w:spacing w:before="0" w:after="0" w:line="319" w:lineRule="exact"/>
        <w:ind w:left="14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围护结构施工方案；</w:t>
      </w:r>
    </w:p>
    <w:p>
      <w:pPr>
        <w:spacing w:before="0" w:after="0" w:line="339" w:lineRule="exact"/>
        <w:ind w:left="145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24</w:t>
      </w:r>
    </w:p>
    <w:p>
      <w:pPr>
        <w:spacing w:before="0" w:after="0" w:line="240" w:lineRule="exact"/>
        <w:ind w:left="145" w:firstLine="5"/>
      </w:pPr>
    </w:p>
    <w:p>
      <w:pPr>
        <w:spacing w:before="0" w:after="0" w:line="263" w:lineRule="exact"/>
        <w:ind w:left="145" w:firstLine="1209"/>
        <w:jc w:val="left"/>
        <w:rPr>
          <w:rFonts w:hint="eastAsia"/>
        </w:rPr>
        <w:sectPr>
          <w:type w:val="continuous"/>
          <w:pgSz w:w="7938" w:h="11510"/>
          <w:pgMar w:top="180" w:right="515" w:bottom="0" w:left="875" w:header="0" w:footer="0" w:gutter="0"/>
          <w:pgNumType w:start="107"/>
          <w:cols w:num="1" w:space="720"/>
        </w:sectPr>
      </w:pPr>
    </w:p>
    <w:p>
      <w:pPr>
        <w:spacing w:before="0" w:after="0" w:line="240" w:lineRule="exact"/>
      </w:pPr>
      <w:bookmarkStart w:id="35" w:name="35"/>
      <w:bookmarkEnd w:id="3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1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竖向结构施工方案；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水平结构施工方案；</w:t>
      </w:r>
    </w:p>
    <w:p>
      <w:pPr>
        <w:spacing w:before="0" w:after="0" w:line="322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逆作施工阶段临时构件的安装、拆除方案；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地下水控制、土方挖运方案；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监测方案；</w:t>
      </w:r>
    </w:p>
    <w:p>
      <w:pPr>
        <w:spacing w:before="0" w:after="0" w:line="322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施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工安全措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施、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作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业环境控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制、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文明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施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工及环保技术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方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案；</w:t>
      </w:r>
    </w:p>
    <w:p>
      <w:pPr>
        <w:spacing w:before="0" w:after="0" w:line="353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风险源辨识和应急预案；</w:t>
      </w:r>
    </w:p>
    <w:p>
      <w:pPr>
        <w:spacing w:before="0" w:after="0" w:line="322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标识界面层的荷载限值与区域。</w:t>
      </w:r>
    </w:p>
    <w:p>
      <w:pPr>
        <w:tabs>
          <w:tab w:val="left" w:pos="748"/>
        </w:tabs>
        <w:spacing w:before="0" w:after="0" w:line="319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逆作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法施工应严格</w:t>
      </w:r>
      <w:r>
        <w:rPr>
          <w:rFonts w:ascii="宋体" w:eastAsia="宋体" w:hAnsi="宋体" w:cs="宋体"/>
          <w:color w:val="000000"/>
          <w:spacing w:val="3"/>
          <w:w w:val="100"/>
          <w:position w:val="3"/>
          <w:sz w:val="21"/>
          <w:u w:val="none"/>
        </w:rPr>
        <w:t>按照设计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要求对支护结构与主体结构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各部位的节点连接构造、受力及变形协调、止水等采取技术措施。</w:t>
      </w:r>
    </w:p>
    <w:p>
      <w:pPr>
        <w:tabs>
          <w:tab w:val="left" w:pos="733"/>
        </w:tabs>
        <w:spacing w:before="0" w:after="0" w:line="355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6.1.5</w:t>
      </w:r>
      <w:r>
        <w:rPr>
          <w:rFonts w:cs="Calibri"/>
          <w:spacing w:val="2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上下同步逆作法施工的工程，施工单位应与设计单位、施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工监测单位协商确定施工流程，明确关键结构和节点的施工技术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要求和监测重点。</w:t>
      </w:r>
    </w:p>
    <w:p>
      <w:pPr>
        <w:tabs>
          <w:tab w:val="left" w:pos="733"/>
        </w:tabs>
        <w:spacing w:before="0" w:after="0" w:line="355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6.1.6</w:t>
      </w:r>
      <w:r>
        <w:rPr>
          <w:rFonts w:cs="Calibri"/>
          <w:spacing w:val="3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围护结构与主体结构相结合时，应根据设计要求在围护结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构内预埋钢筋、钢筋接驳器、剪力槽及其他预埋件，并与围护结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构钢筋焊接牢固，避免脱落。</w:t>
      </w:r>
    </w:p>
    <w:p>
      <w:pPr>
        <w:tabs>
          <w:tab w:val="left" w:pos="733"/>
        </w:tabs>
        <w:spacing w:before="0" w:after="0" w:line="355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6.1.7</w:t>
      </w:r>
      <w:r>
        <w:rPr>
          <w:rFonts w:cs="Calibri"/>
          <w:spacing w:val="2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竖向支承桩柱施工时垂直度应符合设计要求，土方开挖过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程相邻支承柱之间、支承柱与相邻围护结构之间的差异沉降应控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制在设计允许值范围内。</w:t>
      </w:r>
    </w:p>
    <w:p>
      <w:pPr>
        <w:tabs>
          <w:tab w:val="left" w:pos="733"/>
        </w:tabs>
        <w:spacing w:before="0" w:after="0" w:line="355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6.1.8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逆作法施工应根据环境及施工方案要求，采取有效的安全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及作业环境控制措施，设置通风、排气、照明等设施。</w:t>
      </w:r>
    </w:p>
    <w:p>
      <w:pPr>
        <w:spacing w:before="0" w:after="0" w:line="240" w:lineRule="exact"/>
        <w:ind w:left="105" w:firstLine="0"/>
      </w:pPr>
    </w:p>
    <w:p>
      <w:pPr>
        <w:spacing w:before="0" w:after="0" w:line="324" w:lineRule="exact"/>
        <w:ind w:left="105" w:firstLine="207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围护结构施工</w:t>
      </w:r>
    </w:p>
    <w:p>
      <w:pPr>
        <w:spacing w:before="0" w:after="0" w:line="240" w:lineRule="exact"/>
        <w:ind w:left="105" w:firstLine="2074"/>
      </w:pPr>
    </w:p>
    <w:p>
      <w:pPr>
        <w:tabs>
          <w:tab w:val="left" w:pos="733"/>
        </w:tabs>
        <w:spacing w:before="0" w:after="0" w:line="329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6.2.1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逆作法围护结构主要有地下连续墙、灌注桩排桩和型钢水</w:t>
      </w:r>
    </w:p>
    <w:p>
      <w:pPr>
        <w:spacing w:before="0" w:after="0" w:line="288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泥土搅拌墙等形式。</w:t>
      </w:r>
    </w:p>
    <w:p>
      <w:pPr>
        <w:tabs>
          <w:tab w:val="left" w:pos="733"/>
        </w:tabs>
        <w:spacing w:before="0" w:after="0" w:line="353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围护结构施工前应做好以下准备工作：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场地有不良地质体分布时，施工前应查验其位置、深度，</w:t>
      </w:r>
    </w:p>
    <w:p>
      <w:pPr>
        <w:spacing w:before="0" w:after="0" w:line="240" w:lineRule="exact"/>
        <w:ind w:left="105" w:firstLine="420"/>
      </w:pPr>
    </w:p>
    <w:p>
      <w:pPr>
        <w:spacing w:before="0" w:after="0" w:line="258" w:lineRule="exact"/>
        <w:ind w:left="105" w:firstLine="571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25</w:t>
      </w:r>
    </w:p>
    <w:p>
      <w:pPr>
        <w:spacing w:before="0" w:after="0" w:line="240" w:lineRule="exact"/>
        <w:ind w:left="105" w:firstLine="5712"/>
      </w:pPr>
    </w:p>
    <w:p>
      <w:pPr>
        <w:spacing w:before="0" w:after="0" w:line="263" w:lineRule="exact"/>
        <w:ind w:left="105" w:firstLine="1209"/>
        <w:jc w:val="left"/>
        <w:rPr>
          <w:rFonts w:hint="eastAsia"/>
        </w:rPr>
        <w:sectPr>
          <w:type w:val="continuous"/>
          <w:pgSz w:w="7938" w:h="11511"/>
          <w:pgMar w:top="180" w:right="555" w:bottom="0" w:left="915" w:header="0" w:footer="0" w:gutter="0"/>
          <w:pgNumType w:start="108"/>
          <w:cols w:num="1" w:space="720"/>
        </w:sectPr>
      </w:pPr>
    </w:p>
    <w:p>
      <w:pPr>
        <w:spacing w:before="0" w:after="0" w:line="240" w:lineRule="exact"/>
      </w:pPr>
      <w:bookmarkStart w:id="36" w:name="36"/>
      <w:bookmarkEnd w:id="3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7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必要时应补充施工勘察；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复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核测量基准线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水准基点，施工过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程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中应定期进行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复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测和保护；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场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地内的道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路、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供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电、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供水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、排水、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泥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浆循环系统等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设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施应布置到位；</w:t>
      </w:r>
    </w:p>
    <w:p>
      <w:pPr>
        <w:spacing w:before="0" w:after="0" w:line="355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查明和清除围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护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结构施工范围内的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下障碍物，应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对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场地及周边影响范围内的地下管线、管沟进行迁移或保护；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设备进场应进行安装调试和检查验收；</w:t>
      </w:r>
    </w:p>
    <w:p>
      <w:pPr>
        <w:spacing w:before="0" w:after="0" w:line="322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应根据施工作业需要，合理安排场地；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平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整和硬化场地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满足施工所需重型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机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械对地面荷载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的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要求。</w:t>
      </w:r>
    </w:p>
    <w:p>
      <w:pPr>
        <w:tabs>
          <w:tab w:val="left" w:pos="689"/>
        </w:tabs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位于暗浜、新回填、吹填土区的地下连续墙施工前，两侧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槽壁段应进行预加固并设置导墙，导墙应采用现浇钢筋混凝土结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构，并应符合现行国家标准对强度及稳定性的有关规定。</w:t>
      </w:r>
    </w:p>
    <w:p>
      <w:pPr>
        <w:tabs>
          <w:tab w:val="left" w:pos="689"/>
        </w:tabs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地下连续墙施工前应通过试成槽确定成槽机械，护壁泥浆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配比、施工工艺、槽壁稳定等技术参数。</w:t>
      </w:r>
    </w:p>
    <w:p>
      <w:pPr>
        <w:tabs>
          <w:tab w:val="left" w:pos="703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6.2.5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地下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连续墙成槽应</w:t>
      </w:r>
      <w:r>
        <w:rPr>
          <w:rFonts w:ascii="宋体" w:eastAsia="宋体" w:hAnsi="宋体" w:cs="宋体"/>
          <w:color w:val="000000"/>
          <w:spacing w:val="3"/>
          <w:w w:val="100"/>
          <w:position w:val="3"/>
          <w:sz w:val="21"/>
          <w:u w:val="none"/>
        </w:rPr>
        <w:t>采用具有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自动纠偏功能的成槽机械设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备，成槽垂直度偏差应满足设计要求，且不应大于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1/300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，同时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应有保证地下连续墙钢筋笼垂直度的措施。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6.2.6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地下连续墙槽段间的连接接头可采用圆形锁扣管接头、十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字钢板接头、工字钢接头、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V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型钢板接头、钢筋混凝土预制接头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盒套铣接头等形式。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6.2.7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在地下连续墙槽段接头外侧，应根据场地工程地质、水文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地质条件及防渗要求，采取高压旋喷等防渗措施。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6.2.8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地下连续墙钢筋笼制作场地应平整，平面尺寸应满足制作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和拼装要求；采用分节吊放的钢筋笼应在场地同胎制作，并进行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预拼装，分节位置应满足设计和规范要求；钢筋笼上的剪力槽、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插筋、接驳器等应连接牢靠，并应按现行国家标准的有关规定对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其外观、尺寸、抗拉等进行检查和试验。</w:t>
      </w:r>
    </w:p>
    <w:p>
      <w:pPr>
        <w:spacing w:before="0" w:after="0" w:line="351" w:lineRule="exact"/>
        <w:ind w:left="60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26</w:t>
      </w:r>
    </w:p>
    <w:p>
      <w:pPr>
        <w:spacing w:before="0" w:after="0" w:line="240" w:lineRule="exact"/>
        <w:ind w:left="60" w:firstLine="5"/>
      </w:pPr>
    </w:p>
    <w:p>
      <w:pPr>
        <w:spacing w:before="0" w:after="0" w:line="263" w:lineRule="exact"/>
        <w:ind w:left="60" w:firstLine="1209"/>
        <w:jc w:val="left"/>
        <w:rPr>
          <w:rFonts w:hint="eastAsia"/>
        </w:rPr>
        <w:sectPr>
          <w:type w:val="continuous"/>
          <w:pgSz w:w="7938" w:h="11510"/>
          <w:pgMar w:top="180" w:right="600" w:bottom="0" w:left="960" w:header="0" w:footer="0" w:gutter="0"/>
          <w:pgNumType w:start="109"/>
          <w:cols w:num="1" w:space="720"/>
        </w:sectPr>
      </w:pPr>
    </w:p>
    <w:p>
      <w:pPr>
        <w:spacing w:before="0" w:after="0" w:line="240" w:lineRule="exact"/>
      </w:pPr>
      <w:bookmarkStart w:id="37" w:name="37"/>
      <w:bookmarkEnd w:id="3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733"/>
        </w:tabs>
        <w:spacing w:before="0" w:after="0" w:line="351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6.2.9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地下连续墙钢筋笼吊筋长度应根据导墙标高计算确定，并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应在每幅槽段钢筋笼吊放前测量吊点的导墙标高，以此确定吊筋</w:t>
      </w:r>
    </w:p>
    <w:p>
      <w:pPr>
        <w:spacing w:before="0" w:after="0" w:line="355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长度，钢筋笼垂直度偏差应满足设计要求，且不应大于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1/300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6.2.10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注桩排桩施工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前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应通过试成孔确定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成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孔机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械、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施工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工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艺、孔壁稳定的技术参数，试成孔数量不宜少于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1"/>
          <w:u w:val="none"/>
        </w:rPr>
        <w:t>个；灌注桩排</w:t>
      </w:r>
    </w:p>
    <w:p>
      <w:pPr>
        <w:spacing w:before="0" w:after="0" w:line="288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桩成孔机械应有纠偏功能，成孔垂直度偏差应满足设计要求，且</w:t>
      </w:r>
    </w:p>
    <w:p>
      <w:pPr>
        <w:spacing w:before="0" w:after="0" w:line="353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不应大于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1/200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，桩墙合一的灌注桩排桩，宜采用配备成孔质量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3"/>
          <w:sz w:val="21"/>
          <w:u w:val="none"/>
        </w:rPr>
        <w:t>自动控制的成孔设备，孔底沉渣厚度不应大于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100mm</w:t>
      </w:r>
      <w:r>
        <w:rPr>
          <w:rFonts w:ascii="宋体" w:hAnsi="宋体" w:cs="宋体"/>
          <w:color w:val="000000"/>
          <w:spacing w:val="-11"/>
          <w:w w:val="100"/>
          <w:position w:val="3"/>
          <w:sz w:val="21"/>
          <w:u w:val="none"/>
        </w:rPr>
        <w:t>。灌注桩排</w:t>
      </w:r>
    </w:p>
    <w:p>
      <w:pPr>
        <w:spacing w:before="0" w:after="0" w:line="288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桩钢筋笼吊筋长度应根据地坪标高和设计桩顶标高计算确定，并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固定牢靠。</w:t>
      </w:r>
    </w:p>
    <w:p>
      <w:pPr>
        <w:spacing w:before="0" w:after="0" w:line="353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6.2.11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型钢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水泥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土搅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拌墙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可采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用三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轴水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泥土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搅拌桩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式切割</w:t>
      </w:r>
    </w:p>
    <w:p>
      <w:pPr>
        <w:spacing w:before="0" w:after="0" w:line="288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水泥土连续墙或铣削深搅水泥土搅拌墙内插型钢型式，并应符合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下列规定：</w:t>
      </w:r>
    </w:p>
    <w:p>
      <w:pPr>
        <w:spacing w:before="0" w:after="0" w:line="353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三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轴水泥土搅拌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桩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适用于填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土、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淤泥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质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土、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黏性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土、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粉</w:t>
      </w:r>
    </w:p>
    <w:p>
      <w:pPr>
        <w:spacing w:before="0" w:after="0" w:line="322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土、砂土和饱和黄土，施工深度不宜大于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30m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式切割水泥土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连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续墙除适用本条第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款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的地层外，也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可用于粒径不大于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100mm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的卵砾石土以及饱和单轴抗压强度不</w:t>
      </w:r>
    </w:p>
    <w:p>
      <w:pPr>
        <w:spacing w:before="0" w:after="0" w:line="322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5MPa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的岩层，施工深度不宜大于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60m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铣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削深搅水泥土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搅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拌墙除适用本条第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款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和第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款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的地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层外，也可用于粒径不大于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200mm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的卵砾石土以及饱和单轴抗</w:t>
      </w:r>
    </w:p>
    <w:p>
      <w:pPr>
        <w:spacing w:before="0" w:after="0" w:line="322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压强度不大于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20MPa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的岩层，施工深度不宜大于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55m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6.2.12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型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钢水泥土搅拌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墙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施工应根据地质条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件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、成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桩或成墙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深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度、桩径或墙厚、型钢规格等技术参数，选用不同功率的设备和</w:t>
      </w:r>
    </w:p>
    <w:p>
      <w:pPr>
        <w:spacing w:before="0" w:after="0" w:line="322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配套机具，并应通过试成桩或试成墙确定施工工艺及各项施工技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术参数。渠式切割水泥土连续墙施工宜设置导墙。</w:t>
      </w:r>
    </w:p>
    <w:p>
      <w:pPr>
        <w:spacing w:before="0" w:after="0" w:line="353" w:lineRule="exact"/>
        <w:ind w:left="10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6.2.13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围护结构桩（墙）底注浆应符合下列规定：</w:t>
      </w:r>
    </w:p>
    <w:p>
      <w:pPr>
        <w:spacing w:before="0" w:after="0" w:line="322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注浆管应采用钢管，壁厚不应小于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3mm</w:t>
      </w:r>
      <w:r>
        <w:rPr>
          <w:rFonts w:ascii="宋体" w:hAnsi="宋体" w:cs="宋体"/>
          <w:color w:val="000000"/>
          <w:spacing w:val="-7"/>
          <w:w w:val="100"/>
          <w:position w:val="3"/>
          <w:sz w:val="21"/>
          <w:u w:val="none"/>
        </w:rPr>
        <w:t>，且不得有裂缝、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孔洞、堵塞等缺陷；</w:t>
      </w:r>
    </w:p>
    <w:p>
      <w:pPr>
        <w:spacing w:before="0" w:after="0" w:line="353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注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浆管接头处应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采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用丝扣套筒连接，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注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浆器应采用具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有</w:t>
      </w:r>
    </w:p>
    <w:p>
      <w:pPr>
        <w:spacing w:before="0" w:after="0" w:line="318" w:lineRule="exact"/>
        <w:ind w:left="105" w:firstLine="571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27</w:t>
      </w:r>
    </w:p>
    <w:p>
      <w:pPr>
        <w:spacing w:before="0" w:after="0" w:line="240" w:lineRule="exact"/>
        <w:ind w:left="105" w:firstLine="5712"/>
      </w:pPr>
    </w:p>
    <w:p>
      <w:pPr>
        <w:spacing w:before="0" w:after="0" w:line="263" w:lineRule="exact"/>
        <w:ind w:left="105" w:firstLine="1209"/>
        <w:jc w:val="left"/>
        <w:rPr>
          <w:rFonts w:hint="eastAsia"/>
        </w:rPr>
        <w:sectPr>
          <w:type w:val="continuous"/>
          <w:pgSz w:w="7938" w:h="11511"/>
          <w:pgMar w:top="180" w:right="555" w:bottom="0" w:left="915" w:header="0" w:footer="0" w:gutter="0"/>
          <w:pgNumType w:start="110"/>
          <w:cols w:num="1" w:space="720"/>
        </w:sectPr>
      </w:pPr>
    </w:p>
    <w:p>
      <w:pPr>
        <w:spacing w:before="0" w:after="0" w:line="240" w:lineRule="exact"/>
      </w:pPr>
      <w:bookmarkStart w:id="38" w:name="38"/>
      <w:bookmarkEnd w:id="3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1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逆向功能的单向阀，单向阀应能承受大于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1MPa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的静水压力；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地下连续墙墙底后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注浆单幅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槽段注浆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管数量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不应少于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spacing w:before="0" w:after="0" w:line="288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根，宜设置在墙厚中部，且应沿槽段长度方向均匀布置；槽段长</w:t>
      </w:r>
    </w:p>
    <w:p>
      <w:pPr>
        <w:spacing w:before="0" w:after="0" w:line="353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度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大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于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6m</w:t>
      </w:r>
      <w:r>
        <w:rPr>
          <w:rFonts w:ascii="Calibri" w:hAnsi="Calibri" w:cs="Calibri"/>
          <w:color w:val="000000"/>
          <w:spacing w:val="0"/>
          <w:w w:val="168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时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宜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增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设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注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浆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注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浆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下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端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伸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至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槽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底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以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下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200mm~500mm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22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桩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端后注浆管及注浆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阀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数量宜根据桩径大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小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设置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：对于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直径不大于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1000mm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的桩，宜沿钢筋笼圆周对称设置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8"/>
          <w:w w:val="100"/>
          <w:position w:val="3"/>
          <w:sz w:val="21"/>
          <w:u w:val="none"/>
        </w:rPr>
        <w:t>根；对于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直径大于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1000mm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而不大于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2000mm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的桩，宜均匀设置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根；</w:t>
      </w:r>
    </w:p>
    <w:p>
      <w:pPr>
        <w:spacing w:before="0" w:after="0" w:line="322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胶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凝材料宜采用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普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通硅酸盐水泥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，可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掺入外加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剂。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水泥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强度等级不应低于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42.5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6"/>
          <w:w w:val="100"/>
          <w:position w:val="3"/>
          <w:sz w:val="21"/>
          <w:u w:val="none"/>
        </w:rPr>
        <w:t>级。水泥的质量应符合国家的相关规范标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准，应有出厂质量证明书并复试合格；</w:t>
      </w:r>
    </w:p>
    <w:p>
      <w:pPr>
        <w:spacing w:before="0" w:after="0" w:line="355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注浆管应在混凝土初凝后立即采用清水开塞；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注浆宜分次进行；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浆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液的水灰比应根据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土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的饱和度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、渗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透性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确定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，对于饱</w:t>
      </w:r>
    </w:p>
    <w:p>
      <w:pPr>
        <w:spacing w:before="0" w:after="0" w:line="322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7"/>
          <w:w w:val="100"/>
          <w:position w:val="3"/>
          <w:sz w:val="21"/>
          <w:u w:val="none"/>
        </w:rPr>
        <w:t>和土，水灰比宜为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0.45~0.65</w:t>
      </w:r>
      <w:r>
        <w:rPr>
          <w:rFonts w:ascii="宋体" w:eastAsia="宋体" w:hAnsi="宋体" w:cs="宋体"/>
          <w:color w:val="000000"/>
          <w:spacing w:val="-9"/>
          <w:w w:val="100"/>
          <w:position w:val="3"/>
          <w:sz w:val="21"/>
          <w:u w:val="none"/>
        </w:rPr>
        <w:t>；对于非饱和土，水灰比宜为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0.7~0.9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hAnsi="宋体" w:cs="宋体"/>
          <w:color w:val="000000"/>
          <w:spacing w:val="-7"/>
          <w:w w:val="100"/>
          <w:position w:val="3"/>
          <w:sz w:val="21"/>
          <w:u w:val="none"/>
        </w:rPr>
        <w:t>（松散碎石土、砂砾宜为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0.5~0.6</w:t>
      </w:r>
      <w:r>
        <w:rPr>
          <w:rFonts w:ascii="宋体" w:eastAsia="宋体" w:hAnsi="宋体" w:cs="宋体"/>
          <w:color w:val="000000"/>
          <w:spacing w:val="-10"/>
          <w:w w:val="100"/>
          <w:position w:val="3"/>
          <w:sz w:val="21"/>
          <w:u w:val="none"/>
        </w:rPr>
        <w:t>）；低水灰比浆液宜掺入减水剂；</w:t>
      </w:r>
    </w:p>
    <w:p>
      <w:pPr>
        <w:spacing w:before="0" w:after="0" w:line="319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9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桩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端注浆终止压力应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根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据土层性质及注浆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点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深度确定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</w:t>
      </w:r>
    </w:p>
    <w:p>
      <w:pPr>
        <w:spacing w:before="0" w:after="0" w:line="322" w:lineRule="exact"/>
        <w:ind w:left="105" w:firstLine="0"/>
        <w:jc w:val="left"/>
      </w:pPr>
      <w:r>
        <w:rPr>
          <w:rFonts w:ascii="宋体" w:hAnsi="宋体" w:cs="宋体"/>
          <w:color w:val="000000"/>
          <w:spacing w:val="-8"/>
          <w:w w:val="100"/>
          <w:position w:val="3"/>
          <w:sz w:val="21"/>
          <w:u w:val="none"/>
        </w:rPr>
        <w:t>对于风化岩、非饱和黏性土及粉土，注浆压力宜为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3MPa~10MPa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对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于饱和土层注浆压力宜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为</w:t>
      </w:r>
      <w:r>
        <w:rPr>
          <w:rFonts w:ascii="Calibri" w:hAnsi="Calibri" w:cs="Calibri"/>
          <w:color w:val="000000"/>
          <w:spacing w:val="8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1.2MPa~4MPa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，软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土宜取低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值，密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实黏性土宜取高值；</w:t>
      </w:r>
    </w:p>
    <w:p>
      <w:pPr>
        <w:spacing w:before="0" w:after="0" w:line="355" w:lineRule="exact"/>
        <w:ind w:left="105" w:firstLine="42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满足下列条件之一即可终止注浆：</w:t>
      </w:r>
    </w:p>
    <w:p>
      <w:pPr>
        <w:spacing w:before="0" w:after="0" w:line="319" w:lineRule="exact"/>
        <w:ind w:left="105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注浆总量和注浆压力均达到设计要求；</w:t>
      </w:r>
    </w:p>
    <w:p>
      <w:pPr>
        <w:spacing w:before="0" w:after="0" w:line="319" w:lineRule="exact"/>
        <w:ind w:left="105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16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注浆总量已达到设计值的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80%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，且注浆压力已超过设</w:t>
      </w:r>
    </w:p>
    <w:p>
      <w:pPr>
        <w:spacing w:before="0" w:after="0" w:line="288" w:lineRule="exact"/>
        <w:ind w:left="10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计最大值；</w:t>
      </w:r>
    </w:p>
    <w:p>
      <w:pPr>
        <w:spacing w:before="0" w:after="0" w:line="353" w:lineRule="exact"/>
        <w:ind w:left="105" w:firstLine="629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0"/>
          <w:w w:val="19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注浆总量已达到设计值的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80%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，且桩（墙）顶或地面</w:t>
      </w:r>
    </w:p>
    <w:p>
      <w:pPr>
        <w:spacing w:before="0" w:after="0" w:line="285" w:lineRule="exact"/>
        <w:ind w:left="10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出现明显上抬。</w:t>
      </w:r>
    </w:p>
    <w:p>
      <w:pPr>
        <w:spacing w:before="0" w:after="0" w:line="240" w:lineRule="exact"/>
        <w:ind w:left="105" w:firstLine="0"/>
      </w:pPr>
    </w:p>
    <w:p>
      <w:pPr>
        <w:spacing w:before="0" w:after="0" w:line="324" w:lineRule="exact"/>
        <w:ind w:left="105" w:firstLine="1865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6.3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竖向支承桩柱施工</w:t>
      </w:r>
    </w:p>
    <w:p>
      <w:pPr>
        <w:spacing w:before="0" w:after="0" w:line="240" w:lineRule="exact"/>
        <w:ind w:left="105" w:firstLine="1865"/>
      </w:pPr>
    </w:p>
    <w:p>
      <w:pPr>
        <w:spacing w:before="0" w:after="0" w:line="240" w:lineRule="exact"/>
        <w:ind w:left="105" w:firstLine="1865"/>
      </w:pPr>
    </w:p>
    <w:p>
      <w:pPr>
        <w:spacing w:before="0" w:after="0" w:line="267" w:lineRule="exact"/>
        <w:ind w:left="105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28</w:t>
      </w:r>
    </w:p>
    <w:p>
      <w:pPr>
        <w:spacing w:before="0" w:after="0" w:line="240" w:lineRule="exact"/>
        <w:ind w:left="105" w:firstLine="5"/>
      </w:pPr>
    </w:p>
    <w:p>
      <w:pPr>
        <w:spacing w:before="0" w:after="0" w:line="263" w:lineRule="exact"/>
        <w:ind w:left="105" w:firstLine="1209"/>
        <w:jc w:val="left"/>
        <w:rPr>
          <w:rFonts w:hint="eastAsia"/>
        </w:rPr>
        <w:sectPr>
          <w:type w:val="continuous"/>
          <w:pgSz w:w="7938" w:h="11510"/>
          <w:pgMar w:top="180" w:right="555" w:bottom="0" w:left="915" w:header="0" w:footer="0" w:gutter="0"/>
          <w:pgNumType w:start="111"/>
          <w:cols w:num="1" w:space="720"/>
        </w:sectPr>
      </w:pPr>
    </w:p>
    <w:p>
      <w:pPr>
        <w:spacing w:before="0" w:after="0" w:line="240" w:lineRule="exact"/>
      </w:pPr>
      <w:bookmarkStart w:id="39" w:name="39"/>
      <w:bookmarkEnd w:id="3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837"/>
        </w:tabs>
        <w:spacing w:before="0" w:after="0" w:line="351" w:lineRule="exact"/>
        <w:ind w:left="20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6.3.1</w:t>
      </w:r>
      <w:r>
        <w:rPr>
          <w:rFonts w:cs="Calibri"/>
          <w:spacing w:val="-1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竖向支承桩柱施工前应做好以下准备工作：</w:t>
      </w:r>
    </w:p>
    <w:p>
      <w:pPr>
        <w:spacing w:before="0" w:after="0" w:line="319" w:lineRule="exact"/>
        <w:ind w:left="20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清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除障碍物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、场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平整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、复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核测量基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准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点、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水准点及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建</w:t>
      </w:r>
    </w:p>
    <w:p>
      <w:pPr>
        <w:spacing w:before="0" w:after="0" w:line="288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筑物的基准线，并采取保护措施；</w:t>
      </w:r>
    </w:p>
    <w:p>
      <w:pPr>
        <w:spacing w:before="0" w:after="0" w:line="353" w:lineRule="exact"/>
        <w:ind w:left="20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成混凝土硬地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坪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施工，地基应符合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承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载力与变形的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控</w:t>
      </w:r>
    </w:p>
    <w:p>
      <w:pPr>
        <w:spacing w:before="0" w:after="0" w:line="285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制要求，且应满足大型吊机行走的承载力要求，及固定支承柱调</w:t>
      </w:r>
    </w:p>
    <w:p>
      <w:pPr>
        <w:spacing w:before="0" w:after="0" w:line="322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垂装置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的要求；单桩施工作业范围内场地平整度允许偏差宜为</w:t>
      </w:r>
    </w:p>
    <w:p>
      <w:pPr>
        <w:spacing w:before="0" w:after="0" w:line="353" w:lineRule="exact"/>
        <w:ind w:left="20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10mm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tabs>
          <w:tab w:val="left" w:pos="837"/>
        </w:tabs>
        <w:spacing w:before="0" w:after="0" w:line="319" w:lineRule="exact"/>
        <w:ind w:left="20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6.3.2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竖向支承桩施工应根据岩土工程条件、环境保护要求，通</w:t>
      </w:r>
    </w:p>
    <w:p>
      <w:pPr>
        <w:spacing w:before="0" w:after="0" w:line="322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过试成孔选择合适的成桩工艺及机械，试成孔数量不宜少于</w:t>
      </w:r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-1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个。</w:t>
      </w:r>
    </w:p>
    <w:p>
      <w:pPr>
        <w:tabs>
          <w:tab w:val="left" w:pos="837"/>
        </w:tabs>
        <w:spacing w:before="0" w:after="0" w:line="319" w:lineRule="exact"/>
        <w:ind w:left="20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竖向支承桩施工应符合下列规定：</w:t>
      </w:r>
    </w:p>
    <w:p>
      <w:pPr>
        <w:spacing w:before="0" w:after="0" w:line="319" w:lineRule="exact"/>
        <w:ind w:left="20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竖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向支承桩宜采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用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具有垂直度纠偏功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能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的成桩机械，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成</w:t>
      </w:r>
    </w:p>
    <w:p>
      <w:pPr>
        <w:spacing w:before="0" w:after="0" w:line="322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孔垂直度偏差不应大于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1/300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，沉渣厚度应满足设计要求，且不</w:t>
      </w:r>
    </w:p>
    <w:p>
      <w:pPr>
        <w:spacing w:before="0" w:after="0" w:line="319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20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竖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向支承桩的钢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筋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笼与支承柱之间的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水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平净距应根据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桩</w:t>
      </w:r>
    </w:p>
    <w:p>
      <w:pPr>
        <w:spacing w:before="0" w:after="0" w:line="288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和柱的垂直度偏差控制要求以及相关构造要求综合确定，且不应</w:t>
      </w:r>
    </w:p>
    <w:p>
      <w:pPr>
        <w:spacing w:before="0" w:after="0" w:line="353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小于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150mm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，必要时还需根据现场实际扩大钢筋笼端部直径。</w:t>
      </w:r>
    </w:p>
    <w:p>
      <w:pPr>
        <w:tabs>
          <w:tab w:val="left" w:pos="837"/>
        </w:tabs>
        <w:spacing w:before="0" w:after="0" w:line="319" w:lineRule="exact"/>
        <w:ind w:left="20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6.3.4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当支承桩采用旋挖扩底工艺时，在扩底切削前应确认扩底</w:t>
      </w:r>
    </w:p>
    <w:p>
      <w:pPr>
        <w:spacing w:before="0" w:after="0" w:line="288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钻斗的扩幅形状达到设计要求，扩底切削宜采用具有监视扩幅切</w:t>
      </w:r>
    </w:p>
    <w:p>
      <w:pPr>
        <w:spacing w:before="0" w:after="0" w:line="319" w:lineRule="exact"/>
        <w:ind w:left="20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削状态的装置。</w:t>
      </w:r>
    </w:p>
    <w:p>
      <w:pPr>
        <w:tabs>
          <w:tab w:val="left" w:pos="837"/>
        </w:tabs>
        <w:spacing w:before="0" w:after="0" w:line="353" w:lineRule="exact"/>
        <w:ind w:left="20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6.3.5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支承柱宜在工厂整体进行焊接制作。当在工厂分节制作时，</w:t>
      </w:r>
    </w:p>
    <w:p>
      <w:pPr>
        <w:spacing w:before="0" w:after="0" w:line="288" w:lineRule="exact"/>
        <w:ind w:left="208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宜采用现场水平拼接。现场水平拼接时应采取措施确保竖向支承</w:t>
      </w:r>
    </w:p>
    <w:p>
      <w:pPr>
        <w:spacing w:before="0" w:after="0" w:line="319" w:lineRule="exact"/>
        <w:ind w:left="20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柱的平直度及精度。</w:t>
      </w:r>
    </w:p>
    <w:p>
      <w:pPr>
        <w:tabs>
          <w:tab w:val="left" w:pos="837"/>
        </w:tabs>
        <w:spacing w:before="0" w:after="0" w:line="353" w:lineRule="exact"/>
        <w:ind w:left="208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6.3.6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竖向支承柱施工时应符合下列规定：</w:t>
      </w:r>
    </w:p>
    <w:p>
      <w:pPr>
        <w:spacing w:before="0" w:after="0" w:line="322" w:lineRule="exact"/>
        <w:ind w:left="20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支承桩柱的中心定位允许偏差应不大于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；</w:t>
      </w:r>
    </w:p>
    <w:p>
      <w:pPr>
        <w:spacing w:before="0" w:after="0" w:line="319" w:lineRule="exact"/>
        <w:ind w:left="208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竖向支承柱吊放应采用专用吊具，起吊吊点数量和位置应</w:t>
      </w:r>
    </w:p>
    <w:p>
      <w:pPr>
        <w:spacing w:before="0" w:after="0" w:line="285" w:lineRule="exact"/>
        <w:ind w:left="20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通过计算确定，起吊变形应满足垂直度偏差控制要求。插放过程</w:t>
      </w:r>
    </w:p>
    <w:p>
      <w:pPr>
        <w:spacing w:before="0" w:after="0" w:line="355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中应及时调垂，垂直度最大允许偏差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为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1/300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，且应满足设计要</w:t>
      </w:r>
    </w:p>
    <w:p>
      <w:pPr>
        <w:spacing w:before="0" w:after="0" w:line="285" w:lineRule="exact"/>
        <w:ind w:left="20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求；</w:t>
      </w:r>
    </w:p>
    <w:p>
      <w:pPr>
        <w:spacing w:before="0" w:after="0" w:line="353" w:lineRule="exact"/>
        <w:ind w:left="208" w:firstLine="420"/>
        <w:jc w:val="left"/>
      </w:pPr>
      <w:r>
        <w:rPr>
          <w:spacing w:val="-1"/>
        </w:rPr>
        <w:pict>
          <v:shape id="wondershare_82" o:spid="_x0000_s1034" type="#_x0000_t202" style="width:27.5pt;height:18.7pt;margin-top:508.75pt;margin-left:135.2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74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H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钢格构柱、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型钢柱的横截面中心线方向应与该位置结构</w:t>
      </w:r>
    </w:p>
    <w:p>
      <w:pPr>
        <w:spacing w:before="0" w:after="0" w:line="318" w:lineRule="exact"/>
        <w:ind w:left="208" w:firstLine="571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29</w:t>
      </w:r>
    </w:p>
    <w:p>
      <w:pPr>
        <w:spacing w:before="0" w:after="0" w:line="240" w:lineRule="exact"/>
        <w:ind w:left="208" w:firstLine="5712"/>
      </w:pPr>
    </w:p>
    <w:p>
      <w:pPr>
        <w:spacing w:before="0" w:after="0" w:line="263" w:lineRule="exact"/>
        <w:ind w:left="208" w:firstLine="1209"/>
        <w:jc w:val="left"/>
        <w:rPr>
          <w:rFonts w:hint="eastAsia"/>
        </w:rPr>
        <w:sectPr>
          <w:type w:val="continuous"/>
          <w:pgSz w:w="7938" w:h="11511"/>
          <w:pgMar w:top="180" w:right="452" w:bottom="0" w:left="812" w:header="0" w:footer="0" w:gutter="0"/>
          <w:pgNumType w:start="112"/>
          <w:cols w:num="1" w:space="720"/>
        </w:sectPr>
      </w:pPr>
    </w:p>
    <w:p>
      <w:pPr>
        <w:spacing w:before="0" w:after="0" w:line="240" w:lineRule="exact"/>
      </w:pPr>
      <w:bookmarkStart w:id="40" w:name="40"/>
      <w:bookmarkEnd w:id="4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7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柱网设计方向一致；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钢管内混凝土宜采用高流态、无收缩、自密实混凝土；</w:t>
      </w:r>
    </w:p>
    <w:p>
      <w:pPr>
        <w:spacing w:before="0" w:after="0" w:line="322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利用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预先埋设的注浆管对已回填的支承桩桩孔进行填充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注浆，水泥浆注入量不应小于回填体积的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20%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319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6.3.7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-5"/>
          <w:w w:val="100"/>
          <w:position w:val="3"/>
          <w:sz w:val="21"/>
          <w:u w:val="none"/>
        </w:rPr>
        <w:t>支承柱插入支承桩的方式可根据支承桩柱类型、施工机械设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备、成孔工艺及垂直度要求综合确定，可采用先插法或后插法；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当支承桩为人工挖孔桩时，也可采用在支承桩顶部预埋定位基座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后再安装支承柱的方法。</w:t>
      </w:r>
    </w:p>
    <w:p>
      <w:pPr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6.3.8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支承柱采用先插法施工时应符合下列规定：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支承柱安插到位，调垂至垂直度控制设计要求后，在孔口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牢靠固定。</w:t>
      </w:r>
    </w:p>
    <w:p>
      <w:pPr>
        <w:spacing w:before="0" w:after="0" w:line="355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钢管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混凝土支承柱内的混凝土应与支承桩的混凝土连续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浇筑完成。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40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钢管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混凝土支承柱内混凝土与支承桩桩身混凝土采用不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同强度等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级时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，施工时应控制其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交界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面在支承柱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底部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下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2m~3m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位置处；支承柱外部混凝土的上升高度应符合支承桩混凝土超灌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高度要求。</w:t>
      </w:r>
    </w:p>
    <w:p>
      <w:pPr>
        <w:spacing w:before="0" w:after="0" w:line="355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浇筑钢管内混凝土过程中，应有消除钢管内混凝土浇筑在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钢管外产生浮浆的措施，浇筑完后应采取人工对钢管柱外侧均匀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回填碎石和砂，分次回填至自然地面，然后填充注浆。</w:t>
      </w:r>
    </w:p>
    <w:p>
      <w:pPr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6.3.9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支承柱采用后插法施工时应符合下列规定：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支承桩混凝土宜采用缓凝混凝土，应具有良好的流动性，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缓凝时间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应根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据施工操作流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程综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合确定，且初凝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时间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不宜小于</w:t>
      </w:r>
    </w:p>
    <w:p>
      <w:pPr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36h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，混凝土粗骨料宜采用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5mm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25mm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连续级配的碎石。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应根据施工条件选择合适的插放装置和定位调垂架。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用于固定导管的混凝土浇筑架宜与调垂架分开，并控制混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凝土的浇筑速度，确保混凝土均匀上升。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钢管柱底部需加工成锥台形，锥形中心应与钢管柱中心对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应。</w:t>
      </w:r>
    </w:p>
    <w:p>
      <w:pPr>
        <w:spacing w:before="0" w:after="0" w:line="351" w:lineRule="exact"/>
        <w:ind w:left="60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30</w:t>
      </w:r>
    </w:p>
    <w:p>
      <w:pPr>
        <w:spacing w:before="0" w:after="0" w:line="240" w:lineRule="exact"/>
        <w:ind w:left="60" w:firstLine="5"/>
      </w:pPr>
    </w:p>
    <w:p>
      <w:pPr>
        <w:spacing w:before="0" w:after="0" w:line="263" w:lineRule="exact"/>
        <w:ind w:left="60" w:firstLine="1209"/>
        <w:jc w:val="left"/>
        <w:rPr>
          <w:rFonts w:hint="eastAsia"/>
        </w:rPr>
        <w:sectPr>
          <w:type w:val="continuous"/>
          <w:pgSz w:w="7938" w:h="11510"/>
          <w:pgMar w:top="180" w:right="600" w:bottom="0" w:left="960" w:header="0" w:footer="0" w:gutter="0"/>
          <w:pgNumType w:start="113"/>
          <w:cols w:num="1" w:space="720"/>
        </w:sectPr>
      </w:pPr>
    </w:p>
    <w:p>
      <w:pPr>
        <w:spacing w:before="0" w:after="0" w:line="240" w:lineRule="exact"/>
      </w:pPr>
      <w:bookmarkStart w:id="41" w:name="41"/>
      <w:bookmarkEnd w:id="4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1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钢管柱插放、调垂到位后，应复核桩位中心与钢管柱中心</w:t>
      </w:r>
    </w:p>
    <w:p>
      <w:pPr>
        <w:spacing w:before="0" w:after="0" w:line="285" w:lineRule="exact"/>
        <w:ind w:left="21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的定位偏差，并牢靠固定。</w:t>
      </w:r>
    </w:p>
    <w:p>
      <w:pPr>
        <w:spacing w:before="0" w:after="0" w:line="355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钢管内混凝土浇筑完成后，应人工对钢管柱外侧均匀回填</w:t>
      </w:r>
    </w:p>
    <w:p>
      <w:pPr>
        <w:spacing w:before="0" w:after="0" w:line="285" w:lineRule="exact"/>
        <w:ind w:left="21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碎石和砂至自然地面，然后填充注浆。</w:t>
      </w:r>
    </w:p>
    <w:p>
      <w:pPr>
        <w:spacing w:before="0" w:after="0" w:line="353" w:lineRule="exact"/>
        <w:ind w:left="21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6.3.10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支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承柱在施工过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程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中应采用调垂装置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控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制定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位、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垂直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度</w:t>
      </w:r>
    </w:p>
    <w:p>
      <w:pPr>
        <w:spacing w:before="0" w:after="0" w:line="288" w:lineRule="exact"/>
        <w:ind w:left="21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和转向偏差。调垂装置安装应符合支承柱调垂过程中的精度要求。</w:t>
      </w:r>
    </w:p>
    <w:p>
      <w:pPr>
        <w:spacing w:before="0" w:after="0" w:line="353" w:lineRule="exact"/>
        <w:ind w:left="210" w:firstLine="0"/>
        <w:jc w:val="left"/>
      </w:pP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6.3.11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竖向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支承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桩柱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混凝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土浇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筑完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成后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待混凝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土终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凝后方</w:t>
      </w:r>
    </w:p>
    <w:p>
      <w:pPr>
        <w:spacing w:before="0" w:after="0" w:line="285" w:lineRule="exact"/>
        <w:ind w:left="21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可移走调垂固定装置，并应在孔口位置对支承柱采取固定保护措</w:t>
      </w:r>
    </w:p>
    <w:p>
      <w:pPr>
        <w:spacing w:before="0" w:after="0" w:line="322" w:lineRule="exact"/>
        <w:ind w:left="21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施。</w:t>
      </w:r>
    </w:p>
    <w:p>
      <w:pPr>
        <w:spacing w:before="0" w:after="0" w:line="353" w:lineRule="exact"/>
        <w:ind w:left="21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6.3.12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当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地下结构钢筋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混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凝土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柱、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墙采用二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次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叠合成型施工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时</w:t>
      </w:r>
    </w:p>
    <w:p>
      <w:pPr>
        <w:spacing w:before="0" w:after="0" w:line="285" w:lineRule="exact"/>
        <w:ind w:left="21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应符合下列规定：</w:t>
      </w:r>
    </w:p>
    <w:p>
      <w:pPr>
        <w:spacing w:before="0" w:after="0" w:line="355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根据设计要求及时施作后续混凝土二次成型。</w:t>
      </w:r>
    </w:p>
    <w:p>
      <w:pPr>
        <w:spacing w:before="0" w:after="0" w:line="319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二次叠合成型柱、墙模板施工中，模板体系应考虑逆作法</w:t>
      </w:r>
    </w:p>
    <w:p>
      <w:pPr>
        <w:spacing w:before="0" w:after="0" w:line="285" w:lineRule="exact"/>
        <w:ind w:left="21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施工特点进行加工与制作。模板预留洞、预埋件的位置应按图纸</w:t>
      </w:r>
    </w:p>
    <w:p>
      <w:pPr>
        <w:spacing w:before="0" w:after="0" w:line="322" w:lineRule="exact"/>
        <w:ind w:left="21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准确留设。模板体系应具有足够的承载能力、刚度和稳定性，并</w:t>
      </w:r>
    </w:p>
    <w:p>
      <w:pPr>
        <w:spacing w:before="0" w:after="0" w:line="319" w:lineRule="exact"/>
        <w:ind w:left="21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应能承受浇筑混凝土的重量、侧压力以及施工荷载。</w:t>
      </w:r>
    </w:p>
    <w:p>
      <w:pPr>
        <w:spacing w:before="0" w:after="0" w:line="353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23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二次叠合成型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应有确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保二次浇筑混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凝土与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原结构连接密</w:t>
      </w:r>
    </w:p>
    <w:p>
      <w:pPr>
        <w:spacing w:before="0" w:after="0" w:line="288" w:lineRule="exact"/>
        <w:ind w:left="21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实的措施。</w:t>
      </w:r>
    </w:p>
    <w:p>
      <w:pPr>
        <w:spacing w:before="0" w:after="0" w:line="353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节点钢筋布设应严格按设计要求进行制作安装。</w:t>
      </w:r>
    </w:p>
    <w:p>
      <w:pPr>
        <w:spacing w:before="0" w:after="0" w:line="240" w:lineRule="exact"/>
        <w:ind w:left="210" w:firstLine="420"/>
      </w:pPr>
    </w:p>
    <w:p>
      <w:pPr>
        <w:spacing w:before="0" w:after="0" w:line="290" w:lineRule="exact"/>
        <w:ind w:left="210" w:firstLine="207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水平结构施工</w:t>
      </w:r>
    </w:p>
    <w:p>
      <w:pPr>
        <w:spacing w:before="0" w:after="0" w:line="240" w:lineRule="exact"/>
        <w:ind w:left="210" w:firstLine="2074"/>
      </w:pPr>
    </w:p>
    <w:p>
      <w:pPr>
        <w:tabs>
          <w:tab w:val="left" w:pos="839"/>
        </w:tabs>
        <w:spacing w:before="0" w:after="0" w:line="329" w:lineRule="exact"/>
        <w:ind w:left="21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6.4.1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逆作法界面层施工前应做好以下准备工作：</w:t>
      </w:r>
    </w:p>
    <w:p>
      <w:pPr>
        <w:spacing w:before="0" w:after="0" w:line="322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复核测量基准线、水准基点；</w:t>
      </w:r>
    </w:p>
    <w:p>
      <w:pPr>
        <w:spacing w:before="0" w:after="0" w:line="319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做好场地内的道路、供电、供水、消防、排水系统等；</w:t>
      </w:r>
    </w:p>
    <w:p>
      <w:pPr>
        <w:spacing w:before="0" w:after="0" w:line="319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确定场地的平面布置，包括土方开挖外运行车路线等；</w:t>
      </w:r>
    </w:p>
    <w:p>
      <w:pPr>
        <w:spacing w:before="0" w:after="0" w:line="322" w:lineRule="exact"/>
        <w:ind w:left="21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成基坑降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水、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场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地土加固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、围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护结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构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和竖向支承桩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柱</w:t>
      </w:r>
    </w:p>
    <w:p>
      <w:pPr>
        <w:spacing w:before="0" w:after="0" w:line="285" w:lineRule="exact"/>
        <w:ind w:left="21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等前期工序的施工和验收。</w:t>
      </w:r>
    </w:p>
    <w:p>
      <w:pPr>
        <w:tabs>
          <w:tab w:val="left" w:pos="839"/>
        </w:tabs>
        <w:spacing w:before="0" w:after="0" w:line="353" w:lineRule="exact"/>
        <w:ind w:left="21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6.4.2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在水平结构施工前应对接缝部位进行清理，对预留的钢筋、</w:t>
      </w:r>
    </w:p>
    <w:p>
      <w:pPr>
        <w:spacing w:before="0" w:after="0" w:line="240" w:lineRule="exact"/>
        <w:ind w:left="210" w:firstLine="0"/>
      </w:pPr>
    </w:p>
    <w:p>
      <w:pPr>
        <w:spacing w:before="0" w:after="0" w:line="258" w:lineRule="exact"/>
        <w:ind w:left="210" w:firstLine="571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31</w:t>
      </w:r>
    </w:p>
    <w:p>
      <w:pPr>
        <w:spacing w:before="0" w:after="0" w:line="240" w:lineRule="exact"/>
        <w:ind w:left="210" w:firstLine="5712"/>
      </w:pPr>
    </w:p>
    <w:p>
      <w:pPr>
        <w:spacing w:before="0" w:after="0" w:line="263" w:lineRule="exact"/>
        <w:ind w:left="210" w:firstLine="1209"/>
        <w:jc w:val="left"/>
        <w:rPr>
          <w:rFonts w:hint="eastAsia"/>
        </w:rPr>
        <w:sectPr>
          <w:type w:val="continuous"/>
          <w:pgSz w:w="7938" w:h="11511"/>
          <w:pgMar w:top="180" w:right="450" w:bottom="0" w:left="810" w:header="0" w:footer="0" w:gutter="0"/>
          <w:pgNumType w:start="114"/>
          <w:cols w:num="1" w:space="720"/>
        </w:sectPr>
      </w:pPr>
    </w:p>
    <w:p>
      <w:pPr>
        <w:spacing w:before="0" w:after="0" w:line="240" w:lineRule="exact"/>
      </w:pPr>
      <w:bookmarkStart w:id="42" w:name="42"/>
      <w:bookmarkEnd w:id="4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7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机械接头、浇捣孔等进行整修；对轴线及各构件定位及标高进行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复核，当偏差大于设计要求时，应通知设计单位。</w:t>
      </w:r>
    </w:p>
    <w:p>
      <w:pPr>
        <w:tabs>
          <w:tab w:val="left" w:pos="689"/>
        </w:tabs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6.4.3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根据施工需要设置各类临时开口应征得设计单位同意。临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6"/>
          <w:w w:val="100"/>
          <w:position w:val="3"/>
          <w:sz w:val="21"/>
          <w:u w:val="none"/>
        </w:rPr>
        <w:t>时开口四周应设置必要的挡水槛，取土口应设置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200mm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×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300mm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的翻口梁，对长时间使用的洞口宜采取有效防雨措施，周边应设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置防护栏杆。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6.4.4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临时开口的设置应符合下列规定：</w:t>
      </w:r>
    </w:p>
    <w:p>
      <w:pPr>
        <w:spacing w:before="0" w:after="0" w:line="319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临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时开口的位置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不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宜设置在边跨和高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低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跨处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，取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土口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间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的水平净距不宜超过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30m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1"/>
          <w:u w:val="none"/>
        </w:rPr>
        <w:t>；地下各层楼板与顶板洞口位置宜上下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对应；如需设置在边跨时应对临时开口周边结构进行加固处理；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临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时开口平面布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置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应结合施工部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署、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车路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线、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地下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水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平结构分区、上部结构施工平面布置等因素综合考虑，且须经设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计确认。临时开口大小应结合挖土设备作业、施工机具及材料运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输以及后续结构（如楼梯、电梯井筒体）施工便利性等确定；</w:t>
      </w:r>
    </w:p>
    <w:p>
      <w:pPr>
        <w:spacing w:before="0" w:after="0" w:line="355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楼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板临时开洞作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为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取土口时，洞口结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构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预留钢筋接头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宜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采用机械连接。采用同断面机械连接时应采用Ⅰ级接头；接驳器</w:t>
      </w:r>
    </w:p>
    <w:p>
      <w:pPr>
        <w:spacing w:before="0" w:after="0" w:line="353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外伸长度不宜超过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300mm</w:t>
      </w:r>
      <w:r>
        <w:rPr>
          <w:rFonts w:ascii="宋体" w:eastAsia="宋体" w:hAnsi="宋体" w:cs="宋体"/>
          <w:color w:val="000000"/>
          <w:spacing w:val="-7"/>
          <w:w w:val="100"/>
          <w:position w:val="3"/>
          <w:sz w:val="21"/>
          <w:u w:val="none"/>
        </w:rPr>
        <w:t>，且应采取保护措施；有防水要求的结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构部位，取土口施工缝位置应采取防水措施；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下结构顶板临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时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开口施工缝应根据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永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久结构防水要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求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采取防水措施。</w:t>
      </w:r>
    </w:p>
    <w:p>
      <w:pPr>
        <w:tabs>
          <w:tab w:val="left" w:pos="689"/>
        </w:tabs>
        <w:spacing w:before="0" w:after="0" w:line="35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6.4.5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水平结构施工前，应结合结构形式和土层的强度情况，确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定模板、支架形式及高度。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6.4.6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水平结构采用钢结构或钢与混凝土组合结构时，水平结构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楼板应预留下层钢结构吊装用预埋件，并应考虑钢结构吊装设备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的作业空间。</w:t>
      </w:r>
    </w:p>
    <w:p>
      <w:pPr>
        <w:tabs>
          <w:tab w:val="left" w:pos="689"/>
        </w:tabs>
        <w:spacing w:before="0" w:after="0" w:line="353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6.4.7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水平结构施工时，柱、墙的水平施工缝留设应符合下列规</w:t>
      </w:r>
    </w:p>
    <w:p>
      <w:pPr>
        <w:spacing w:before="0" w:after="0" w:line="28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定：</w:t>
      </w:r>
    </w:p>
    <w:p>
      <w:pPr>
        <w:spacing w:before="0" w:after="0" w:line="353" w:lineRule="exact"/>
        <w:ind w:left="60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水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平施工缝的留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设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应结合设计要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求、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后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续结构施工便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利</w:t>
      </w:r>
    </w:p>
    <w:p>
      <w:pPr>
        <w:spacing w:before="0" w:after="0" w:line="28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性等要求综合确定；</w:t>
      </w:r>
    </w:p>
    <w:p>
      <w:pPr>
        <w:spacing w:before="0" w:after="0" w:line="351" w:lineRule="exact"/>
        <w:ind w:left="60" w:firstLine="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32</w:t>
      </w:r>
    </w:p>
    <w:p>
      <w:pPr>
        <w:spacing w:before="0" w:after="0" w:line="240" w:lineRule="exact"/>
        <w:ind w:left="60" w:firstLine="5"/>
      </w:pPr>
    </w:p>
    <w:p>
      <w:pPr>
        <w:spacing w:before="0" w:after="0" w:line="263" w:lineRule="exact"/>
        <w:ind w:left="60" w:firstLine="1209"/>
        <w:jc w:val="left"/>
        <w:rPr>
          <w:rFonts w:hint="eastAsia"/>
        </w:rPr>
      </w:pP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https://d.book118.com/216005151200010045</w:t>
        </w:r>
      </w:hyperlink>
    </w:p>
    <w:p>
      <w:pPr>
        <w:spacing w:before="0" w:after="0" w:line="263" w:lineRule="exact"/>
        <w:ind w:left="60" w:firstLine="1209"/>
        <w:jc w:val="left"/>
        <w:rPr>
          <w:rFonts w:hint="eastAsia"/>
        </w:rPr>
      </w:pPr>
    </w:p>
    <w:sectPr>
      <w:type w:val="continuous"/>
      <w:pgSz w:w="7938" w:h="11510"/>
      <w:pgMar w:top="180" w:right="600" w:bottom="0" w:left="960" w:header="0" w:footer="0" w:gutter="0"/>
      <w:pgNumType w:start="115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1D6B3ED1"/>
  </w:rsids>
  <w:docVars>
    <w:docVar w:name="commondata" w:val="eyJoZGlkIjoiYWM4ZDgxYWVhNmYzY2Q2ZDMyZDY4ZWY5NjYxYzk4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autoRedefine/>
    <w:uiPriority w:val="99"/>
    <w:semiHidden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hyperlink" Target="https://d.book118.com/216005151200010045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2024-02-14T03:07:58Z</dcterms:created>
  <dcterms:modified xsi:type="dcterms:W3CDTF">2024-02-14T03:08:14Z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EA52BDBFC4CA4019AD7BA0C568F41ADB_12</vt:lpwstr>
  </property>
  <property fmtid="{D5CDD505-2E9C-101B-9397-08002B2CF9AE}" pid="3" name="KSOProductBuildVer">
    <vt:lpwstr>2052-12.1.0.16250</vt:lpwstr>
  </property>
</Properties>
</file>