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衡器项目规划设计纲要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94" w:history="1">
        <w:r>
          <w:rPr>
            <w:rFonts w:ascii="仿宋" w:eastAsia="仿宋" w:hAnsi="仿宋" w:cs="仿宋" w:hint="eastAsia"/>
            <w:lang w:eastAsia="zh-CN"/>
          </w:rPr>
          <w:t>概论</w:t>
        </w:r>
        <w:r>
          <w:tab/>
        </w:r>
        <w:r>
          <w:fldChar w:fldCharType="begin"/>
        </w:r>
        <w:r>
          <w:instrText xml:space="preserve"> PAGEREF _Toc8494 \h </w:instrText>
        </w:r>
        <w:r>
          <w:fldChar w:fldCharType="separate"/>
        </w:r>
        <w:r>
          <w:t>3</w:t>
        </w:r>
        <w:r>
          <w:fldChar w:fldCharType="end"/>
        </w:r>
      </w:hyperlink>
    </w:p>
    <w:p>
      <w:pPr>
        <w:pStyle w:val="TOC1"/>
        <w:tabs>
          <w:tab w:val="right" w:leader="dot" w:pos="8306"/>
        </w:tabs>
      </w:pPr>
      <w:hyperlink w:anchor="_Toc23723" w:history="1">
        <w:r>
          <w:rPr>
            <w:rFonts w:ascii="仿宋" w:eastAsia="仿宋" w:hAnsi="仿宋" w:cs="仿宋" w:hint="eastAsia"/>
            <w:lang w:eastAsia="zh-CN"/>
          </w:rPr>
          <w:t>一、衡器项目选址可行性分析</w:t>
        </w:r>
        <w:r>
          <w:tab/>
        </w:r>
        <w:r>
          <w:fldChar w:fldCharType="begin"/>
        </w:r>
        <w:r>
          <w:instrText xml:space="preserve"> PAGEREF _Toc23723 \h </w:instrText>
        </w:r>
        <w:r>
          <w:fldChar w:fldCharType="separate"/>
        </w:r>
        <w:r>
          <w:t>3</w:t>
        </w:r>
        <w:r>
          <w:fldChar w:fldCharType="end"/>
        </w:r>
      </w:hyperlink>
    </w:p>
    <w:p>
      <w:pPr>
        <w:pStyle w:val="TOC2"/>
        <w:tabs>
          <w:tab w:val="right" w:leader="dot" w:pos="8306"/>
        </w:tabs>
      </w:pPr>
      <w:hyperlink w:anchor="_Toc26233" w:history="1">
        <w:r>
          <w:rPr>
            <w:rFonts w:ascii="仿宋" w:eastAsia="仿宋" w:hAnsi="仿宋" w:cs="仿宋" w:hint="eastAsia"/>
            <w:lang w:eastAsia="zh-CN"/>
          </w:rPr>
          <w:t>(一)、衡器项目选址</w:t>
        </w:r>
        <w:r>
          <w:tab/>
        </w:r>
        <w:r>
          <w:fldChar w:fldCharType="begin"/>
        </w:r>
        <w:r>
          <w:instrText xml:space="preserve"> PAGEREF _Toc26233 \h </w:instrText>
        </w:r>
        <w:r>
          <w:fldChar w:fldCharType="separate"/>
        </w:r>
        <w:r>
          <w:t>3</w:t>
        </w:r>
        <w:r>
          <w:fldChar w:fldCharType="end"/>
        </w:r>
      </w:hyperlink>
    </w:p>
    <w:p>
      <w:pPr>
        <w:pStyle w:val="TOC2"/>
        <w:tabs>
          <w:tab w:val="right" w:leader="dot" w:pos="8306"/>
        </w:tabs>
      </w:pPr>
      <w:hyperlink w:anchor="_Toc17970" w:history="1">
        <w:r>
          <w:rPr>
            <w:rFonts w:ascii="仿宋" w:eastAsia="仿宋" w:hAnsi="仿宋" w:cs="仿宋" w:hint="eastAsia"/>
            <w:lang w:eastAsia="zh-CN"/>
          </w:rPr>
          <w:t>(二)、用地控制指标</w:t>
        </w:r>
        <w:r>
          <w:tab/>
        </w:r>
        <w:r>
          <w:fldChar w:fldCharType="begin"/>
        </w:r>
        <w:r>
          <w:instrText xml:space="preserve"> PAGEREF _Toc17970 \h </w:instrText>
        </w:r>
        <w:r>
          <w:fldChar w:fldCharType="separate"/>
        </w:r>
        <w:r>
          <w:t>3</w:t>
        </w:r>
        <w:r>
          <w:fldChar w:fldCharType="end"/>
        </w:r>
      </w:hyperlink>
    </w:p>
    <w:p>
      <w:pPr>
        <w:pStyle w:val="TOC2"/>
        <w:tabs>
          <w:tab w:val="right" w:leader="dot" w:pos="8306"/>
        </w:tabs>
      </w:pPr>
      <w:hyperlink w:anchor="_Toc22984" w:history="1">
        <w:r>
          <w:rPr>
            <w:rFonts w:ascii="仿宋" w:eastAsia="仿宋" w:hAnsi="仿宋" w:cs="仿宋" w:hint="eastAsia"/>
            <w:lang w:eastAsia="zh-CN"/>
          </w:rPr>
          <w:t>(三)、节约用地措施</w:t>
        </w:r>
        <w:r>
          <w:tab/>
        </w:r>
        <w:r>
          <w:fldChar w:fldCharType="begin"/>
        </w:r>
        <w:r>
          <w:instrText xml:space="preserve"> PAGEREF _Toc22984 \h </w:instrText>
        </w:r>
        <w:r>
          <w:fldChar w:fldCharType="separate"/>
        </w:r>
        <w:r>
          <w:t>5</w:t>
        </w:r>
        <w:r>
          <w:fldChar w:fldCharType="end"/>
        </w:r>
      </w:hyperlink>
    </w:p>
    <w:p>
      <w:pPr>
        <w:pStyle w:val="TOC2"/>
        <w:tabs>
          <w:tab w:val="right" w:leader="dot" w:pos="8306"/>
        </w:tabs>
      </w:pPr>
      <w:hyperlink w:anchor="_Toc18481" w:history="1">
        <w:r>
          <w:rPr>
            <w:rFonts w:ascii="仿宋" w:eastAsia="仿宋" w:hAnsi="仿宋" w:cs="仿宋" w:hint="eastAsia"/>
            <w:lang w:eastAsia="zh-CN"/>
          </w:rPr>
          <w:t>(四)、总图布置方案</w:t>
        </w:r>
        <w:r>
          <w:tab/>
        </w:r>
        <w:r>
          <w:fldChar w:fldCharType="begin"/>
        </w:r>
        <w:r>
          <w:instrText xml:space="preserve"> PAGEREF _Toc18481 \h </w:instrText>
        </w:r>
        <w:r>
          <w:fldChar w:fldCharType="separate"/>
        </w:r>
        <w:r>
          <w:t>6</w:t>
        </w:r>
        <w:r>
          <w:fldChar w:fldCharType="end"/>
        </w:r>
      </w:hyperlink>
    </w:p>
    <w:p>
      <w:pPr>
        <w:pStyle w:val="TOC2"/>
        <w:tabs>
          <w:tab w:val="right" w:leader="dot" w:pos="8306"/>
        </w:tabs>
      </w:pPr>
      <w:hyperlink w:anchor="_Toc32037" w:history="1">
        <w:r>
          <w:rPr>
            <w:rFonts w:ascii="仿宋" w:eastAsia="仿宋" w:hAnsi="仿宋" w:cs="仿宋" w:hint="eastAsia"/>
            <w:lang w:eastAsia="zh-CN"/>
          </w:rPr>
          <w:t>(五)、选址综合评价</w:t>
        </w:r>
        <w:r>
          <w:tab/>
        </w:r>
        <w:r>
          <w:fldChar w:fldCharType="begin"/>
        </w:r>
        <w:r>
          <w:instrText xml:space="preserve"> PAGEREF _Toc32037 \h </w:instrText>
        </w:r>
        <w:r>
          <w:fldChar w:fldCharType="separate"/>
        </w:r>
        <w:r>
          <w:t>7</w:t>
        </w:r>
        <w:r>
          <w:fldChar w:fldCharType="end"/>
        </w:r>
      </w:hyperlink>
    </w:p>
    <w:p>
      <w:pPr>
        <w:pStyle w:val="TOC1"/>
        <w:tabs>
          <w:tab w:val="right" w:leader="dot" w:pos="8306"/>
        </w:tabs>
      </w:pPr>
      <w:hyperlink w:anchor="_Toc10926" w:history="1">
        <w:r>
          <w:rPr>
            <w:rFonts w:ascii="仿宋" w:eastAsia="仿宋" w:hAnsi="仿宋" w:cs="仿宋" w:hint="eastAsia"/>
            <w:lang w:eastAsia="zh-CN"/>
          </w:rPr>
          <w:t>二、衡器项目绩效评估</w:t>
        </w:r>
        <w:r>
          <w:tab/>
        </w:r>
        <w:r>
          <w:fldChar w:fldCharType="begin"/>
        </w:r>
        <w:r>
          <w:instrText xml:space="preserve"> PAGEREF _Toc10926 \h </w:instrText>
        </w:r>
        <w:r>
          <w:fldChar w:fldCharType="separate"/>
        </w:r>
        <w:r>
          <w:t>8</w:t>
        </w:r>
        <w:r>
          <w:fldChar w:fldCharType="end"/>
        </w:r>
      </w:hyperlink>
    </w:p>
    <w:p>
      <w:pPr>
        <w:pStyle w:val="TOC2"/>
        <w:tabs>
          <w:tab w:val="right" w:leader="dot" w:pos="8306"/>
        </w:tabs>
      </w:pPr>
      <w:hyperlink w:anchor="_Toc5653" w:history="1">
        <w:r>
          <w:rPr>
            <w:rFonts w:ascii="仿宋" w:eastAsia="仿宋" w:hAnsi="仿宋" w:cs="仿宋" w:hint="eastAsia"/>
            <w:lang w:eastAsia="zh-CN"/>
          </w:rPr>
          <w:t>(一)、绩效评估指标</w:t>
        </w:r>
        <w:r>
          <w:tab/>
        </w:r>
        <w:r>
          <w:fldChar w:fldCharType="begin"/>
        </w:r>
        <w:r>
          <w:instrText xml:space="preserve"> PAGEREF _Toc5653 \h </w:instrText>
        </w:r>
        <w:r>
          <w:fldChar w:fldCharType="separate"/>
        </w:r>
        <w:r>
          <w:t>8</w:t>
        </w:r>
        <w:r>
          <w:fldChar w:fldCharType="end"/>
        </w:r>
      </w:hyperlink>
    </w:p>
    <w:p>
      <w:pPr>
        <w:pStyle w:val="TOC2"/>
        <w:tabs>
          <w:tab w:val="right" w:leader="dot" w:pos="8306"/>
        </w:tabs>
      </w:pPr>
      <w:hyperlink w:anchor="_Toc11336" w:history="1">
        <w:r>
          <w:rPr>
            <w:rFonts w:ascii="仿宋" w:eastAsia="仿宋" w:hAnsi="仿宋" w:cs="仿宋" w:hint="eastAsia"/>
            <w:lang w:eastAsia="zh-CN"/>
          </w:rPr>
          <w:t>(二)、绩效评估方法</w:t>
        </w:r>
        <w:r>
          <w:tab/>
        </w:r>
        <w:r>
          <w:fldChar w:fldCharType="begin"/>
        </w:r>
        <w:r>
          <w:instrText xml:space="preserve"> PAGEREF _Toc11336 \h </w:instrText>
        </w:r>
        <w:r>
          <w:fldChar w:fldCharType="separate"/>
        </w:r>
        <w:r>
          <w:t>9</w:t>
        </w:r>
        <w:r>
          <w:fldChar w:fldCharType="end"/>
        </w:r>
      </w:hyperlink>
    </w:p>
    <w:p>
      <w:pPr>
        <w:pStyle w:val="TOC2"/>
        <w:tabs>
          <w:tab w:val="right" w:leader="dot" w:pos="8306"/>
        </w:tabs>
      </w:pPr>
      <w:hyperlink w:anchor="_Toc805" w:history="1">
        <w:r>
          <w:rPr>
            <w:rFonts w:ascii="仿宋" w:eastAsia="仿宋" w:hAnsi="仿宋" w:cs="仿宋" w:hint="eastAsia"/>
            <w:lang w:eastAsia="zh-CN"/>
          </w:rPr>
          <w:t>(三)、绩效评估周期</w:t>
        </w:r>
        <w:r>
          <w:tab/>
        </w:r>
        <w:r>
          <w:fldChar w:fldCharType="begin"/>
        </w:r>
        <w:r>
          <w:instrText xml:space="preserve"> PAGEREF _Toc805 \h </w:instrText>
        </w:r>
        <w:r>
          <w:fldChar w:fldCharType="separate"/>
        </w:r>
        <w:r>
          <w:t>10</w:t>
        </w:r>
        <w:r>
          <w:fldChar w:fldCharType="end"/>
        </w:r>
      </w:hyperlink>
    </w:p>
    <w:p>
      <w:pPr>
        <w:pStyle w:val="TOC1"/>
        <w:tabs>
          <w:tab w:val="right" w:leader="dot" w:pos="8306"/>
        </w:tabs>
      </w:pPr>
      <w:hyperlink w:anchor="_Toc2592" w:history="1">
        <w:r>
          <w:rPr>
            <w:rFonts w:ascii="仿宋" w:eastAsia="仿宋" w:hAnsi="仿宋" w:cs="仿宋" w:hint="eastAsia"/>
            <w:lang w:eastAsia="zh-CN"/>
          </w:rPr>
          <w:t>三、衡器项目文档管理</w:t>
        </w:r>
        <w:r>
          <w:tab/>
        </w:r>
        <w:r>
          <w:fldChar w:fldCharType="begin"/>
        </w:r>
        <w:r>
          <w:instrText xml:space="preserve"> PAGEREF _Toc2592 \h </w:instrText>
        </w:r>
        <w:r>
          <w:fldChar w:fldCharType="separate"/>
        </w:r>
        <w:r>
          <w:t>11</w:t>
        </w:r>
        <w:r>
          <w:fldChar w:fldCharType="end"/>
        </w:r>
      </w:hyperlink>
    </w:p>
    <w:p>
      <w:pPr>
        <w:pStyle w:val="TOC2"/>
        <w:tabs>
          <w:tab w:val="right" w:leader="dot" w:pos="8306"/>
        </w:tabs>
      </w:pPr>
      <w:hyperlink w:anchor="_Toc2732" w:history="1">
        <w:r>
          <w:rPr>
            <w:rFonts w:ascii="仿宋" w:eastAsia="仿宋" w:hAnsi="仿宋" w:cs="仿宋" w:hint="eastAsia"/>
            <w:lang w:eastAsia="zh-CN"/>
          </w:rPr>
          <w:t>(一)、文档编制与审查</w:t>
        </w:r>
        <w:r>
          <w:tab/>
        </w:r>
        <w:r>
          <w:fldChar w:fldCharType="begin"/>
        </w:r>
        <w:r>
          <w:instrText xml:space="preserve"> PAGEREF _Toc2732 \h </w:instrText>
        </w:r>
        <w:r>
          <w:fldChar w:fldCharType="separate"/>
        </w:r>
        <w:r>
          <w:t>11</w:t>
        </w:r>
        <w:r>
          <w:fldChar w:fldCharType="end"/>
        </w:r>
      </w:hyperlink>
    </w:p>
    <w:p>
      <w:pPr>
        <w:pStyle w:val="TOC2"/>
        <w:tabs>
          <w:tab w:val="right" w:leader="dot" w:pos="8306"/>
        </w:tabs>
      </w:pPr>
      <w:hyperlink w:anchor="_Toc24571" w:history="1">
        <w:r>
          <w:rPr>
            <w:rFonts w:ascii="仿宋" w:eastAsia="仿宋" w:hAnsi="仿宋" w:cs="仿宋" w:hint="eastAsia"/>
            <w:lang w:eastAsia="zh-CN"/>
          </w:rPr>
          <w:t>(二)、文档发布与分发</w:t>
        </w:r>
        <w:r>
          <w:tab/>
        </w:r>
        <w:r>
          <w:fldChar w:fldCharType="begin"/>
        </w:r>
        <w:r>
          <w:instrText xml:space="preserve"> PAGEREF _Toc24571 \h </w:instrText>
        </w:r>
        <w:r>
          <w:fldChar w:fldCharType="separate"/>
        </w:r>
        <w:r>
          <w:t>12</w:t>
        </w:r>
        <w:r>
          <w:fldChar w:fldCharType="end"/>
        </w:r>
      </w:hyperlink>
    </w:p>
    <w:p>
      <w:pPr>
        <w:pStyle w:val="TOC2"/>
        <w:tabs>
          <w:tab w:val="right" w:leader="dot" w:pos="8306"/>
        </w:tabs>
      </w:pPr>
      <w:hyperlink w:anchor="_Toc21734" w:history="1">
        <w:r>
          <w:rPr>
            <w:rFonts w:ascii="仿宋" w:eastAsia="仿宋" w:hAnsi="仿宋" w:cs="仿宋" w:hint="eastAsia"/>
            <w:lang w:eastAsia="zh-CN"/>
          </w:rPr>
          <w:t>(三)、文档存档与归档</w:t>
        </w:r>
        <w:r>
          <w:tab/>
        </w:r>
        <w:r>
          <w:fldChar w:fldCharType="begin"/>
        </w:r>
        <w:r>
          <w:instrText xml:space="preserve"> PAGEREF _Toc21734 \h </w:instrText>
        </w:r>
        <w:r>
          <w:fldChar w:fldCharType="separate"/>
        </w:r>
        <w:r>
          <w:t>13</w:t>
        </w:r>
        <w:r>
          <w:fldChar w:fldCharType="end"/>
        </w:r>
      </w:hyperlink>
    </w:p>
    <w:p>
      <w:pPr>
        <w:pStyle w:val="TOC1"/>
        <w:tabs>
          <w:tab w:val="right" w:leader="dot" w:pos="8306"/>
        </w:tabs>
      </w:pPr>
      <w:hyperlink w:anchor="_Toc27277" w:history="1">
        <w:r>
          <w:rPr>
            <w:rFonts w:ascii="仿宋" w:eastAsia="仿宋" w:hAnsi="仿宋" w:cs="仿宋" w:hint="eastAsia"/>
            <w:lang w:eastAsia="zh-CN"/>
          </w:rPr>
          <w:t>四、衡器项目建设单位说明</w:t>
        </w:r>
        <w:r>
          <w:tab/>
        </w:r>
        <w:r>
          <w:fldChar w:fldCharType="begin"/>
        </w:r>
        <w:r>
          <w:instrText xml:space="preserve"> PAGEREF _Toc27277 \h </w:instrText>
        </w:r>
        <w:r>
          <w:fldChar w:fldCharType="separate"/>
        </w:r>
        <w:r>
          <w:t>14</w:t>
        </w:r>
        <w:r>
          <w:fldChar w:fldCharType="end"/>
        </w:r>
      </w:hyperlink>
    </w:p>
    <w:p>
      <w:pPr>
        <w:pStyle w:val="TOC2"/>
        <w:tabs>
          <w:tab w:val="right" w:leader="dot" w:pos="8306"/>
        </w:tabs>
      </w:pPr>
      <w:hyperlink w:anchor="_Toc5008" w:history="1">
        <w:r>
          <w:rPr>
            <w:rFonts w:ascii="仿宋" w:eastAsia="仿宋" w:hAnsi="仿宋" w:cs="仿宋" w:hint="eastAsia"/>
            <w:lang w:eastAsia="zh-CN"/>
          </w:rPr>
          <w:t>(一)、衡器项目承办单位基本情况</w:t>
        </w:r>
        <w:r>
          <w:tab/>
        </w:r>
        <w:r>
          <w:fldChar w:fldCharType="begin"/>
        </w:r>
        <w:r>
          <w:instrText xml:space="preserve"> PAGEREF _Toc5008 \h </w:instrText>
        </w:r>
        <w:r>
          <w:fldChar w:fldCharType="separate"/>
        </w:r>
        <w:r>
          <w:t>14</w:t>
        </w:r>
        <w:r>
          <w:fldChar w:fldCharType="end"/>
        </w:r>
      </w:hyperlink>
    </w:p>
    <w:p>
      <w:pPr>
        <w:pStyle w:val="TOC2"/>
        <w:tabs>
          <w:tab w:val="right" w:leader="dot" w:pos="8306"/>
        </w:tabs>
      </w:pPr>
      <w:hyperlink w:anchor="_Toc17680" w:history="1">
        <w:r>
          <w:rPr>
            <w:rFonts w:ascii="仿宋" w:eastAsia="仿宋" w:hAnsi="仿宋" w:cs="仿宋" w:hint="eastAsia"/>
            <w:lang w:eastAsia="zh-CN"/>
          </w:rPr>
          <w:t>(二)、公司经济效益分析</w:t>
        </w:r>
        <w:r>
          <w:tab/>
        </w:r>
        <w:r>
          <w:fldChar w:fldCharType="begin"/>
        </w:r>
        <w:r>
          <w:instrText xml:space="preserve"> PAGEREF _Toc17680 \h </w:instrText>
        </w:r>
        <w:r>
          <w:fldChar w:fldCharType="separate"/>
        </w:r>
        <w:r>
          <w:t>15</w:t>
        </w:r>
        <w:r>
          <w:fldChar w:fldCharType="end"/>
        </w:r>
      </w:hyperlink>
    </w:p>
    <w:p>
      <w:pPr>
        <w:pStyle w:val="TOC1"/>
        <w:tabs>
          <w:tab w:val="right" w:leader="dot" w:pos="8306"/>
        </w:tabs>
      </w:pPr>
      <w:hyperlink w:anchor="_Toc11175" w:history="1">
        <w:r>
          <w:rPr>
            <w:rFonts w:ascii="仿宋" w:eastAsia="仿宋" w:hAnsi="仿宋" w:cs="仿宋" w:hint="eastAsia"/>
            <w:lang w:eastAsia="zh-CN"/>
          </w:rPr>
          <w:t>五、衡器项目土建工程</w:t>
        </w:r>
        <w:r>
          <w:tab/>
        </w:r>
        <w:r>
          <w:fldChar w:fldCharType="begin"/>
        </w:r>
        <w:r>
          <w:instrText xml:space="preserve"> PAGEREF _Toc11175 \h </w:instrText>
        </w:r>
        <w:r>
          <w:fldChar w:fldCharType="separate"/>
        </w:r>
        <w:r>
          <w:t>16</w:t>
        </w:r>
        <w:r>
          <w:fldChar w:fldCharType="end"/>
        </w:r>
      </w:hyperlink>
    </w:p>
    <w:p>
      <w:pPr>
        <w:pStyle w:val="TOC2"/>
        <w:tabs>
          <w:tab w:val="right" w:leader="dot" w:pos="8306"/>
        </w:tabs>
      </w:pPr>
      <w:hyperlink w:anchor="_Toc17550" w:history="1">
        <w:r>
          <w:rPr>
            <w:rFonts w:ascii="仿宋" w:eastAsia="仿宋" w:hAnsi="仿宋" w:cs="仿宋" w:hint="eastAsia"/>
            <w:lang w:eastAsia="zh-CN"/>
          </w:rPr>
          <w:t>(一)、建筑工程设计原则</w:t>
        </w:r>
        <w:r>
          <w:tab/>
        </w:r>
        <w:r>
          <w:fldChar w:fldCharType="begin"/>
        </w:r>
        <w:r>
          <w:instrText xml:space="preserve"> PAGEREF _Toc17550 \h </w:instrText>
        </w:r>
        <w:r>
          <w:fldChar w:fldCharType="separate"/>
        </w:r>
        <w:r>
          <w:t>16</w:t>
        </w:r>
        <w:r>
          <w:fldChar w:fldCharType="end"/>
        </w:r>
      </w:hyperlink>
    </w:p>
    <w:p>
      <w:pPr>
        <w:pStyle w:val="TOC2"/>
        <w:tabs>
          <w:tab w:val="right" w:leader="dot" w:pos="8306"/>
        </w:tabs>
      </w:pPr>
      <w:hyperlink w:anchor="_Toc6660" w:history="1">
        <w:r>
          <w:rPr>
            <w:rFonts w:ascii="仿宋" w:eastAsia="仿宋" w:hAnsi="仿宋" w:cs="仿宋" w:hint="eastAsia"/>
            <w:lang w:eastAsia="zh-CN"/>
          </w:rPr>
          <w:t>(二)、土建工程设计年限及安全等级</w:t>
        </w:r>
        <w:r>
          <w:tab/>
        </w:r>
        <w:r>
          <w:fldChar w:fldCharType="begin"/>
        </w:r>
        <w:r>
          <w:instrText xml:space="preserve"> PAGEREF _Toc6660 \h </w:instrText>
        </w:r>
        <w:r>
          <w:fldChar w:fldCharType="separate"/>
        </w:r>
        <w:r>
          <w:t>17</w:t>
        </w:r>
        <w:r>
          <w:fldChar w:fldCharType="end"/>
        </w:r>
      </w:hyperlink>
    </w:p>
    <w:p>
      <w:pPr>
        <w:pStyle w:val="TOC2"/>
        <w:tabs>
          <w:tab w:val="right" w:leader="dot" w:pos="8306"/>
        </w:tabs>
      </w:pPr>
      <w:hyperlink w:anchor="_Toc26253" w:history="1">
        <w:r>
          <w:rPr>
            <w:rFonts w:ascii="仿宋" w:eastAsia="仿宋" w:hAnsi="仿宋" w:cs="仿宋" w:hint="eastAsia"/>
            <w:lang w:eastAsia="zh-CN"/>
          </w:rPr>
          <w:t>(三)、建筑工程设计总体要求</w:t>
        </w:r>
        <w:r>
          <w:tab/>
        </w:r>
        <w:r>
          <w:fldChar w:fldCharType="begin"/>
        </w:r>
        <w:r>
          <w:instrText xml:space="preserve"> PAGEREF _Toc26253 \h </w:instrText>
        </w:r>
        <w:r>
          <w:fldChar w:fldCharType="separate"/>
        </w:r>
        <w:r>
          <w:t>18</w:t>
        </w:r>
        <w:r>
          <w:fldChar w:fldCharType="end"/>
        </w:r>
      </w:hyperlink>
    </w:p>
    <w:p>
      <w:pPr>
        <w:pStyle w:val="TOC2"/>
        <w:tabs>
          <w:tab w:val="right" w:leader="dot" w:pos="8306"/>
        </w:tabs>
      </w:pPr>
      <w:hyperlink w:anchor="_Toc20965" w:history="1">
        <w:r>
          <w:rPr>
            <w:rFonts w:ascii="仿宋" w:eastAsia="仿宋" w:hAnsi="仿宋" w:cs="仿宋" w:hint="eastAsia"/>
            <w:lang w:eastAsia="zh-CN"/>
          </w:rPr>
          <w:t>(四)、土建工程建设指标</w:t>
        </w:r>
        <w:r>
          <w:tab/>
        </w:r>
        <w:r>
          <w:fldChar w:fldCharType="begin"/>
        </w:r>
        <w:r>
          <w:instrText xml:space="preserve"> PAGEREF _Toc20965 \h </w:instrText>
        </w:r>
        <w:r>
          <w:fldChar w:fldCharType="separate"/>
        </w:r>
        <w:r>
          <w:t>19</w:t>
        </w:r>
        <w:r>
          <w:fldChar w:fldCharType="end"/>
        </w:r>
      </w:hyperlink>
    </w:p>
    <w:p>
      <w:pPr>
        <w:pStyle w:val="TOC1"/>
        <w:tabs>
          <w:tab w:val="right" w:leader="dot" w:pos="8306"/>
        </w:tabs>
      </w:pPr>
      <w:hyperlink w:anchor="_Toc13814" w:history="1">
        <w:r>
          <w:rPr>
            <w:rFonts w:ascii="仿宋" w:eastAsia="仿宋" w:hAnsi="仿宋" w:cs="仿宋" w:hint="eastAsia"/>
            <w:lang w:eastAsia="zh-CN"/>
          </w:rPr>
          <w:t>六、工艺说明</w:t>
        </w:r>
        <w:r>
          <w:tab/>
        </w:r>
        <w:r>
          <w:fldChar w:fldCharType="begin"/>
        </w:r>
        <w:r>
          <w:instrText xml:space="preserve"> PAGEREF _Toc13814 \h </w:instrText>
        </w:r>
        <w:r>
          <w:fldChar w:fldCharType="separate"/>
        </w:r>
        <w:r>
          <w:t>19</w:t>
        </w:r>
        <w:r>
          <w:fldChar w:fldCharType="end"/>
        </w:r>
      </w:hyperlink>
    </w:p>
    <w:p>
      <w:pPr>
        <w:pStyle w:val="TOC2"/>
        <w:tabs>
          <w:tab w:val="right" w:leader="dot" w:pos="8306"/>
        </w:tabs>
      </w:pPr>
      <w:hyperlink w:anchor="_Toc3233" w:history="1">
        <w:r>
          <w:rPr>
            <w:rFonts w:ascii="仿宋" w:eastAsia="仿宋" w:hAnsi="仿宋" w:cs="仿宋" w:hint="eastAsia"/>
            <w:lang w:eastAsia="zh-CN"/>
          </w:rPr>
          <w:t>(一)、技术管理特点</w:t>
        </w:r>
        <w:r>
          <w:tab/>
        </w:r>
        <w:r>
          <w:fldChar w:fldCharType="begin"/>
        </w:r>
        <w:r>
          <w:instrText xml:space="preserve"> PAGEREF _Toc3233 \h </w:instrText>
        </w:r>
        <w:r>
          <w:fldChar w:fldCharType="separate"/>
        </w:r>
        <w:r>
          <w:t>19</w:t>
        </w:r>
        <w:r>
          <w:fldChar w:fldCharType="end"/>
        </w:r>
      </w:hyperlink>
    </w:p>
    <w:p>
      <w:pPr>
        <w:pStyle w:val="TOC2"/>
        <w:tabs>
          <w:tab w:val="right" w:leader="dot" w:pos="8306"/>
        </w:tabs>
      </w:pPr>
      <w:hyperlink w:anchor="_Toc24698" w:history="1">
        <w:r>
          <w:rPr>
            <w:rFonts w:ascii="仿宋" w:eastAsia="仿宋" w:hAnsi="仿宋" w:cs="仿宋" w:hint="eastAsia"/>
            <w:lang w:eastAsia="zh-CN"/>
          </w:rPr>
          <w:t>(二)、衡器项目工艺技术设计方案</w:t>
        </w:r>
        <w:r>
          <w:tab/>
        </w:r>
        <w:r>
          <w:fldChar w:fldCharType="begin"/>
        </w:r>
        <w:r>
          <w:instrText xml:space="preserve"> PAGEREF _Toc24698 \h </w:instrText>
        </w:r>
        <w:r>
          <w:fldChar w:fldCharType="separate"/>
        </w:r>
        <w:r>
          <w:t>20</w:t>
        </w:r>
        <w:r>
          <w:fldChar w:fldCharType="end"/>
        </w:r>
      </w:hyperlink>
    </w:p>
    <w:p>
      <w:pPr>
        <w:pStyle w:val="TOC2"/>
        <w:tabs>
          <w:tab w:val="right" w:leader="dot" w:pos="8306"/>
        </w:tabs>
      </w:pPr>
      <w:hyperlink w:anchor="_Toc31767" w:history="1">
        <w:r>
          <w:rPr>
            <w:rFonts w:ascii="仿宋" w:eastAsia="仿宋" w:hAnsi="仿宋" w:cs="仿宋" w:hint="eastAsia"/>
            <w:lang w:eastAsia="zh-CN"/>
          </w:rPr>
          <w:t>(三)、设备选型方案</w:t>
        </w:r>
        <w:r>
          <w:tab/>
        </w:r>
        <w:r>
          <w:fldChar w:fldCharType="begin"/>
        </w:r>
        <w:r>
          <w:instrText xml:space="preserve"> PAGEREF _Toc31767 \h </w:instrText>
        </w:r>
        <w:r>
          <w:fldChar w:fldCharType="separate"/>
        </w:r>
        <w:r>
          <w:t>21</w:t>
        </w:r>
        <w:r>
          <w:fldChar w:fldCharType="end"/>
        </w:r>
      </w:hyperlink>
    </w:p>
    <w:p>
      <w:pPr>
        <w:pStyle w:val="TOC1"/>
        <w:tabs>
          <w:tab w:val="right" w:leader="dot" w:pos="8306"/>
        </w:tabs>
      </w:pPr>
      <w:hyperlink w:anchor="_Toc18357" w:history="1">
        <w:r>
          <w:rPr>
            <w:rFonts w:ascii="仿宋" w:eastAsia="仿宋" w:hAnsi="仿宋" w:cs="仿宋" w:hint="eastAsia"/>
            <w:lang w:eastAsia="zh-CN"/>
          </w:rPr>
          <w:t>七、衡器项目财务管理</w:t>
        </w:r>
        <w:r>
          <w:tab/>
        </w:r>
        <w:r>
          <w:fldChar w:fldCharType="begin"/>
        </w:r>
        <w:r>
          <w:instrText xml:space="preserve"> PAGEREF _Toc18357 \h </w:instrText>
        </w:r>
        <w:r>
          <w:fldChar w:fldCharType="separate"/>
        </w:r>
        <w:r>
          <w:t>23</w:t>
        </w:r>
        <w:r>
          <w:fldChar w:fldCharType="end"/>
        </w:r>
      </w:hyperlink>
    </w:p>
    <w:p>
      <w:pPr>
        <w:pStyle w:val="TOC2"/>
        <w:tabs>
          <w:tab w:val="right" w:leader="dot" w:pos="8306"/>
        </w:tabs>
      </w:pPr>
      <w:hyperlink w:anchor="_Toc7589" w:history="1">
        <w:r>
          <w:rPr>
            <w:rFonts w:ascii="仿宋" w:eastAsia="仿宋" w:hAnsi="仿宋" w:cs="仿宋" w:hint="eastAsia"/>
            <w:lang w:eastAsia="zh-CN"/>
          </w:rPr>
          <w:t>(一)、资金需求大</w:t>
        </w:r>
        <w:r>
          <w:tab/>
        </w:r>
        <w:r>
          <w:fldChar w:fldCharType="begin"/>
        </w:r>
        <w:r>
          <w:instrText xml:space="preserve"> PAGEREF _Toc7589 \h </w:instrText>
        </w:r>
        <w:r>
          <w:fldChar w:fldCharType="separate"/>
        </w:r>
        <w:r>
          <w:t>23</w:t>
        </w:r>
        <w:r>
          <w:fldChar w:fldCharType="end"/>
        </w:r>
      </w:hyperlink>
    </w:p>
    <w:p>
      <w:pPr>
        <w:pStyle w:val="TOC2"/>
        <w:tabs>
          <w:tab w:val="right" w:leader="dot" w:pos="8306"/>
        </w:tabs>
      </w:pPr>
      <w:hyperlink w:anchor="_Toc29927" w:history="1">
        <w:r>
          <w:rPr>
            <w:rFonts w:ascii="仿宋" w:eastAsia="仿宋" w:hAnsi="仿宋" w:cs="仿宋" w:hint="eastAsia"/>
            <w:lang w:eastAsia="zh-CN"/>
          </w:rPr>
          <w:t>(二)、研发周期长</w:t>
        </w:r>
        <w:r>
          <w:tab/>
        </w:r>
        <w:r>
          <w:fldChar w:fldCharType="begin"/>
        </w:r>
        <w:r>
          <w:instrText xml:space="preserve"> PAGEREF _Toc29927 \h </w:instrText>
        </w:r>
        <w:r>
          <w:fldChar w:fldCharType="separate"/>
        </w:r>
        <w:r>
          <w:t>24</w:t>
        </w:r>
        <w:r>
          <w:fldChar w:fldCharType="end"/>
        </w:r>
      </w:hyperlink>
    </w:p>
    <w:p>
      <w:pPr>
        <w:pStyle w:val="TOC2"/>
        <w:tabs>
          <w:tab w:val="right" w:leader="dot" w:pos="8306"/>
        </w:tabs>
      </w:pPr>
      <w:hyperlink w:anchor="_Toc6556" w:history="1">
        <w:r>
          <w:rPr>
            <w:rFonts w:ascii="仿宋" w:eastAsia="仿宋" w:hAnsi="仿宋" w:cs="仿宋" w:hint="eastAsia"/>
            <w:lang w:eastAsia="zh-CN"/>
          </w:rPr>
          <w:t>(三)、市场风险大</w:t>
        </w:r>
        <w:r>
          <w:tab/>
        </w:r>
        <w:r>
          <w:fldChar w:fldCharType="begin"/>
        </w:r>
        <w:r>
          <w:instrText xml:space="preserve"> PAGEREF _Toc6556 \h </w:instrText>
        </w:r>
        <w:r>
          <w:fldChar w:fldCharType="separate"/>
        </w:r>
        <w:r>
          <w:t>25</w:t>
        </w:r>
        <w:r>
          <w:fldChar w:fldCharType="end"/>
        </w:r>
      </w:hyperlink>
    </w:p>
    <w:p>
      <w:pPr>
        <w:pStyle w:val="TOC2"/>
        <w:tabs>
          <w:tab w:val="right" w:leader="dot" w:pos="8306"/>
        </w:tabs>
      </w:pPr>
      <w:hyperlink w:anchor="_Toc19197" w:history="1">
        <w:r>
          <w:rPr>
            <w:rFonts w:ascii="仿宋" w:eastAsia="仿宋" w:hAnsi="仿宋" w:cs="仿宋" w:hint="eastAsia"/>
            <w:lang w:eastAsia="zh-CN"/>
          </w:rPr>
          <w:t>(四)、利润率高</w:t>
        </w:r>
        <w:r>
          <w:tab/>
        </w:r>
        <w:r>
          <w:fldChar w:fldCharType="begin"/>
        </w:r>
        <w:r>
          <w:instrText xml:space="preserve"> PAGEREF _Toc19197 \h </w:instrText>
        </w:r>
        <w:r>
          <w:fldChar w:fldCharType="separate"/>
        </w:r>
        <w:r>
          <w:t>28</w:t>
        </w:r>
        <w:r>
          <w:fldChar w:fldCharType="end"/>
        </w:r>
      </w:hyperlink>
    </w:p>
    <w:p>
      <w:pPr>
        <w:pStyle w:val="TOC1"/>
        <w:tabs>
          <w:tab w:val="right" w:leader="dot" w:pos="8306"/>
        </w:tabs>
      </w:pPr>
      <w:hyperlink w:anchor="_Toc15246" w:history="1">
        <w:r>
          <w:rPr>
            <w:rFonts w:ascii="仿宋" w:eastAsia="仿宋" w:hAnsi="仿宋" w:cs="仿宋" w:hint="eastAsia"/>
            <w:lang w:eastAsia="zh-CN"/>
          </w:rPr>
          <w:t>八、衡器项目风险管理</w:t>
        </w:r>
        <w:r>
          <w:tab/>
        </w:r>
        <w:r>
          <w:fldChar w:fldCharType="begin"/>
        </w:r>
        <w:r>
          <w:instrText xml:space="preserve"> PAGEREF _Toc15246 \h </w:instrText>
        </w:r>
        <w:r>
          <w:fldChar w:fldCharType="separate"/>
        </w:r>
        <w:r>
          <w:t>30</w:t>
        </w:r>
        <w:r>
          <w:fldChar w:fldCharType="end"/>
        </w:r>
      </w:hyperlink>
    </w:p>
    <w:p>
      <w:pPr>
        <w:pStyle w:val="TOC2"/>
        <w:tabs>
          <w:tab w:val="right" w:leader="dot" w:pos="8306"/>
        </w:tabs>
      </w:pPr>
      <w:hyperlink w:anchor="_Toc29233" w:history="1">
        <w:r>
          <w:rPr>
            <w:rFonts w:ascii="仿宋" w:eastAsia="仿宋" w:hAnsi="仿宋" w:cs="仿宋" w:hint="eastAsia"/>
            <w:lang w:eastAsia="zh-CN"/>
          </w:rPr>
          <w:t>(一)、风险识别与评估</w:t>
        </w:r>
        <w:r>
          <w:tab/>
        </w:r>
        <w:r>
          <w:fldChar w:fldCharType="begin"/>
        </w:r>
        <w:r>
          <w:instrText xml:space="preserve"> PAGEREF _Toc29233 \h </w:instrText>
        </w:r>
        <w:r>
          <w:fldChar w:fldCharType="separate"/>
        </w:r>
        <w:r>
          <w:t>30</w:t>
        </w:r>
        <w:r>
          <w:fldChar w:fldCharType="end"/>
        </w:r>
      </w:hyperlink>
    </w:p>
    <w:p>
      <w:pPr>
        <w:pStyle w:val="TOC2"/>
        <w:tabs>
          <w:tab w:val="right" w:leader="dot" w:pos="8306"/>
        </w:tabs>
      </w:pPr>
      <w:hyperlink w:anchor="_Toc12786" w:history="1">
        <w:r>
          <w:rPr>
            <w:rFonts w:ascii="仿宋" w:eastAsia="仿宋" w:hAnsi="仿宋" w:cs="仿宋" w:hint="eastAsia"/>
            <w:lang w:eastAsia="zh-CN"/>
          </w:rPr>
          <w:t>(二)、风险应对策略</w:t>
        </w:r>
        <w:r>
          <w:tab/>
        </w:r>
        <w:r>
          <w:fldChar w:fldCharType="begin"/>
        </w:r>
        <w:r>
          <w:instrText xml:space="preserve"> PAGEREF _Toc12786 \h </w:instrText>
        </w:r>
        <w:r>
          <w:fldChar w:fldCharType="separate"/>
        </w:r>
        <w:r>
          <w:t>31</w:t>
        </w:r>
        <w:r>
          <w:fldChar w:fldCharType="end"/>
        </w:r>
      </w:hyperlink>
    </w:p>
    <w:p>
      <w:pPr>
        <w:pStyle w:val="TOC2"/>
        <w:tabs>
          <w:tab w:val="right" w:leader="dot" w:pos="8306"/>
        </w:tabs>
      </w:pPr>
      <w:hyperlink w:anchor="_Toc4515" w:history="1">
        <w:r>
          <w:rPr>
            <w:rFonts w:ascii="仿宋" w:eastAsia="仿宋" w:hAnsi="仿宋" w:cs="仿宋" w:hint="eastAsia"/>
            <w:lang w:eastAsia="zh-CN"/>
          </w:rPr>
          <w:t>(三)、风险监控与控制</w:t>
        </w:r>
        <w:r>
          <w:tab/>
        </w:r>
        <w:r>
          <w:fldChar w:fldCharType="begin"/>
        </w:r>
        <w:r>
          <w:instrText xml:space="preserve"> PAGEREF _Toc4515 \h </w:instrText>
        </w:r>
        <w:r>
          <w:fldChar w:fldCharType="separate"/>
        </w:r>
        <w:r>
          <w:t>33</w:t>
        </w:r>
        <w:r>
          <w:fldChar w:fldCharType="end"/>
        </w:r>
      </w:hyperlink>
    </w:p>
    <w:p>
      <w:pPr>
        <w:pStyle w:val="TOC1"/>
        <w:tabs>
          <w:tab w:val="right" w:leader="dot" w:pos="8306"/>
        </w:tabs>
      </w:pPr>
      <w:hyperlink w:anchor="_Toc30696" w:history="1">
        <w:r>
          <w:rPr>
            <w:rFonts w:ascii="仿宋" w:eastAsia="仿宋" w:hAnsi="仿宋" w:cs="仿宋" w:hint="eastAsia"/>
            <w:lang w:eastAsia="zh-CN"/>
          </w:rPr>
          <w:t>九、衡器项目经营效益</w:t>
        </w:r>
        <w:r>
          <w:tab/>
        </w:r>
        <w:r>
          <w:fldChar w:fldCharType="begin"/>
        </w:r>
        <w:r>
          <w:instrText xml:space="preserve"> PAGEREF _Toc30696 \h </w:instrText>
        </w:r>
        <w:r>
          <w:fldChar w:fldCharType="separate"/>
        </w:r>
        <w:r>
          <w:t>34</w:t>
        </w:r>
        <w:r>
          <w:fldChar w:fldCharType="end"/>
        </w:r>
      </w:hyperlink>
    </w:p>
    <w:p>
      <w:pPr>
        <w:pStyle w:val="TOC2"/>
        <w:tabs>
          <w:tab w:val="right" w:leader="dot" w:pos="8306"/>
        </w:tabs>
      </w:pPr>
      <w:hyperlink w:anchor="_Toc20098" w:history="1">
        <w:r>
          <w:rPr>
            <w:rFonts w:ascii="仿宋" w:eastAsia="仿宋" w:hAnsi="仿宋" w:cs="仿宋" w:hint="eastAsia"/>
            <w:lang w:eastAsia="zh-CN"/>
          </w:rPr>
          <w:t>(一)、经济评价财务测算</w:t>
        </w:r>
        <w:r>
          <w:tab/>
        </w:r>
        <w:r>
          <w:fldChar w:fldCharType="begin"/>
        </w:r>
        <w:r>
          <w:instrText xml:space="preserve"> PAGEREF _Toc20098 \h </w:instrText>
        </w:r>
        <w:r>
          <w:fldChar w:fldCharType="separate"/>
        </w:r>
        <w:r>
          <w:t>34</w:t>
        </w:r>
        <w:r>
          <w:fldChar w:fldCharType="end"/>
        </w:r>
      </w:hyperlink>
    </w:p>
    <w:p>
      <w:pPr>
        <w:pStyle w:val="TOC2"/>
        <w:tabs>
          <w:tab w:val="right" w:leader="dot" w:pos="8306"/>
        </w:tabs>
      </w:pPr>
      <w:hyperlink w:anchor="_Toc8744" w:history="1">
        <w:r>
          <w:rPr>
            <w:rFonts w:ascii="仿宋" w:eastAsia="仿宋" w:hAnsi="仿宋" w:cs="仿宋" w:hint="eastAsia"/>
            <w:lang w:eastAsia="zh-CN"/>
          </w:rPr>
          <w:t>(二)、衡器项目盈利能力分析</w:t>
        </w:r>
        <w:r>
          <w:tab/>
        </w:r>
        <w:r>
          <w:fldChar w:fldCharType="begin"/>
        </w:r>
        <w:r>
          <w:instrText xml:space="preserve"> PAGEREF _Toc8744 \h </w:instrText>
        </w:r>
        <w:r>
          <w:fldChar w:fldCharType="separate"/>
        </w:r>
        <w:r>
          <w:t>35</w:t>
        </w:r>
        <w:r>
          <w:fldChar w:fldCharType="end"/>
        </w:r>
      </w:hyperlink>
    </w:p>
    <w:p>
      <w:pPr>
        <w:pStyle w:val="TOC1"/>
        <w:tabs>
          <w:tab w:val="right" w:leader="dot" w:pos="8306"/>
        </w:tabs>
      </w:pPr>
      <w:hyperlink w:anchor="_Toc1479" w:history="1">
        <w:r>
          <w:rPr>
            <w:rFonts w:ascii="仿宋" w:eastAsia="仿宋" w:hAnsi="仿宋" w:cs="仿宋" w:hint="eastAsia"/>
            <w:lang w:eastAsia="zh-CN"/>
          </w:rPr>
          <w:t>十、衡器项目投资规划</w:t>
        </w:r>
        <w:r>
          <w:tab/>
        </w:r>
        <w:r>
          <w:fldChar w:fldCharType="begin"/>
        </w:r>
        <w:r>
          <w:instrText xml:space="preserve"> PAGEREF _Toc1479 \h </w:instrText>
        </w:r>
        <w:r>
          <w:fldChar w:fldCharType="separate"/>
        </w:r>
        <w:r>
          <w:t>36</w:t>
        </w:r>
        <w:r>
          <w:fldChar w:fldCharType="end"/>
        </w:r>
      </w:hyperlink>
    </w:p>
    <w:p>
      <w:pPr>
        <w:pStyle w:val="TOC2"/>
        <w:tabs>
          <w:tab w:val="right" w:leader="dot" w:pos="8306"/>
        </w:tabs>
      </w:pPr>
      <w:hyperlink w:anchor="_Toc20579" w:history="1">
        <w:r>
          <w:rPr>
            <w:rFonts w:ascii="仿宋" w:eastAsia="仿宋" w:hAnsi="仿宋" w:cs="仿宋" w:hint="eastAsia"/>
            <w:lang w:eastAsia="zh-CN"/>
          </w:rPr>
          <w:t>(一)、衡器项目总投资估算</w:t>
        </w:r>
        <w:r>
          <w:tab/>
        </w:r>
        <w:r>
          <w:fldChar w:fldCharType="begin"/>
        </w:r>
        <w:r>
          <w:instrText xml:space="preserve"> PAGEREF _Toc20579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19" w:history="1">
        <w:r>
          <w:rPr>
            <w:rFonts w:ascii="仿宋" w:eastAsia="仿宋" w:hAnsi="仿宋" w:cs="仿宋" w:hint="eastAsia"/>
            <w:lang w:eastAsia="zh-CN"/>
          </w:rPr>
          <w:t>(二)、资金筹措</w:t>
        </w:r>
        <w:r>
          <w:tab/>
        </w:r>
        <w:r>
          <w:fldChar w:fldCharType="begin"/>
        </w:r>
        <w:r>
          <w:instrText xml:space="preserve"> PAGEREF _Toc7319 \h </w:instrText>
        </w:r>
        <w:r>
          <w:fldChar w:fldCharType="separate"/>
        </w:r>
        <w:r>
          <w:t>37</w:t>
        </w:r>
        <w:r>
          <w:fldChar w:fldCharType="end"/>
        </w:r>
      </w:hyperlink>
    </w:p>
    <w:p>
      <w:pPr>
        <w:pStyle w:val="TOC1"/>
        <w:tabs>
          <w:tab w:val="right" w:leader="dot" w:pos="8306"/>
        </w:tabs>
      </w:pPr>
      <w:hyperlink w:anchor="_Toc20118" w:history="1">
        <w:r>
          <w:rPr>
            <w:rFonts w:ascii="仿宋" w:eastAsia="仿宋" w:hAnsi="仿宋" w:cs="仿宋" w:hint="eastAsia"/>
            <w:lang w:eastAsia="zh-CN"/>
          </w:rPr>
          <w:t>十一、衡器项目环境影响分析</w:t>
        </w:r>
        <w:r>
          <w:tab/>
        </w:r>
        <w:r>
          <w:fldChar w:fldCharType="begin"/>
        </w:r>
        <w:r>
          <w:instrText xml:space="preserve"> PAGEREF _Toc20118 \h </w:instrText>
        </w:r>
        <w:r>
          <w:fldChar w:fldCharType="separate"/>
        </w:r>
        <w:r>
          <w:t>38</w:t>
        </w:r>
        <w:r>
          <w:fldChar w:fldCharType="end"/>
        </w:r>
      </w:hyperlink>
    </w:p>
    <w:p>
      <w:pPr>
        <w:pStyle w:val="TOC2"/>
        <w:tabs>
          <w:tab w:val="right" w:leader="dot" w:pos="8306"/>
        </w:tabs>
      </w:pPr>
      <w:hyperlink w:anchor="_Toc25783" w:history="1">
        <w:r>
          <w:rPr>
            <w:rFonts w:ascii="仿宋" w:eastAsia="仿宋" w:hAnsi="仿宋" w:cs="仿宋" w:hint="eastAsia"/>
            <w:lang w:eastAsia="zh-CN"/>
          </w:rPr>
          <w:t>(一)、建设区域环境质量现状</w:t>
        </w:r>
        <w:r>
          <w:tab/>
        </w:r>
        <w:r>
          <w:fldChar w:fldCharType="begin"/>
        </w:r>
        <w:r>
          <w:instrText xml:space="preserve"> PAGEREF _Toc25783 \h </w:instrText>
        </w:r>
        <w:r>
          <w:fldChar w:fldCharType="separate"/>
        </w:r>
        <w:r>
          <w:t>38</w:t>
        </w:r>
        <w:r>
          <w:fldChar w:fldCharType="end"/>
        </w:r>
      </w:hyperlink>
    </w:p>
    <w:p>
      <w:pPr>
        <w:pStyle w:val="TOC2"/>
        <w:tabs>
          <w:tab w:val="right" w:leader="dot" w:pos="8306"/>
        </w:tabs>
      </w:pPr>
      <w:hyperlink w:anchor="_Toc3624" w:history="1">
        <w:r>
          <w:rPr>
            <w:rFonts w:ascii="仿宋" w:eastAsia="仿宋" w:hAnsi="仿宋" w:cs="仿宋" w:hint="eastAsia"/>
            <w:lang w:eastAsia="zh-CN"/>
          </w:rPr>
          <w:t>(二)、建设期环境保护</w:t>
        </w:r>
        <w:r>
          <w:tab/>
        </w:r>
        <w:r>
          <w:fldChar w:fldCharType="begin"/>
        </w:r>
        <w:r>
          <w:instrText xml:space="preserve"> PAGEREF _Toc3624 \h </w:instrText>
        </w:r>
        <w:r>
          <w:fldChar w:fldCharType="separate"/>
        </w:r>
        <w:r>
          <w:t>39</w:t>
        </w:r>
        <w:r>
          <w:fldChar w:fldCharType="end"/>
        </w:r>
      </w:hyperlink>
    </w:p>
    <w:p>
      <w:pPr>
        <w:pStyle w:val="TOC2"/>
        <w:tabs>
          <w:tab w:val="right" w:leader="dot" w:pos="8306"/>
        </w:tabs>
      </w:pPr>
      <w:hyperlink w:anchor="_Toc15814" w:history="1">
        <w:r>
          <w:rPr>
            <w:rFonts w:ascii="仿宋" w:eastAsia="仿宋" w:hAnsi="仿宋" w:cs="仿宋" w:hint="eastAsia"/>
            <w:lang w:eastAsia="zh-CN"/>
          </w:rPr>
          <w:t>(三)、运营期环境保护</w:t>
        </w:r>
        <w:r>
          <w:tab/>
        </w:r>
        <w:r>
          <w:fldChar w:fldCharType="begin"/>
        </w:r>
        <w:r>
          <w:instrText xml:space="preserve"> PAGEREF _Toc15814 \h </w:instrText>
        </w:r>
        <w:r>
          <w:fldChar w:fldCharType="separate"/>
        </w:r>
        <w:r>
          <w:t>40</w:t>
        </w:r>
        <w:r>
          <w:fldChar w:fldCharType="end"/>
        </w:r>
      </w:hyperlink>
    </w:p>
    <w:p>
      <w:pPr>
        <w:pStyle w:val="TOC2"/>
        <w:tabs>
          <w:tab w:val="right" w:leader="dot" w:pos="8306"/>
        </w:tabs>
      </w:pPr>
      <w:hyperlink w:anchor="_Toc7371" w:history="1">
        <w:r>
          <w:rPr>
            <w:rFonts w:ascii="仿宋" w:eastAsia="仿宋" w:hAnsi="仿宋" w:cs="仿宋" w:hint="eastAsia"/>
            <w:lang w:eastAsia="zh-CN"/>
          </w:rPr>
          <w:t>(四)、衡器项目建设对区域经济的影响</w:t>
        </w:r>
        <w:r>
          <w:tab/>
        </w:r>
        <w:r>
          <w:fldChar w:fldCharType="begin"/>
        </w:r>
        <w:r>
          <w:instrText xml:space="preserve"> PAGEREF _Toc7371 \h </w:instrText>
        </w:r>
        <w:r>
          <w:fldChar w:fldCharType="separate"/>
        </w:r>
        <w:r>
          <w:t>42</w:t>
        </w:r>
        <w:r>
          <w:fldChar w:fldCharType="end"/>
        </w:r>
      </w:hyperlink>
    </w:p>
    <w:p>
      <w:pPr>
        <w:pStyle w:val="TOC2"/>
        <w:tabs>
          <w:tab w:val="right" w:leader="dot" w:pos="8306"/>
        </w:tabs>
      </w:pPr>
      <w:hyperlink w:anchor="_Toc8465" w:history="1">
        <w:r>
          <w:rPr>
            <w:rFonts w:ascii="仿宋" w:eastAsia="仿宋" w:hAnsi="仿宋" w:cs="仿宋" w:hint="eastAsia"/>
            <w:lang w:eastAsia="zh-CN"/>
          </w:rPr>
          <w:t>(五)、废弃物处理</w:t>
        </w:r>
        <w:r>
          <w:tab/>
        </w:r>
        <w:r>
          <w:fldChar w:fldCharType="begin"/>
        </w:r>
        <w:r>
          <w:instrText xml:space="preserve"> PAGEREF _Toc8465 \h </w:instrText>
        </w:r>
        <w:r>
          <w:fldChar w:fldCharType="separate"/>
        </w:r>
        <w:r>
          <w:t>43</w:t>
        </w:r>
        <w:r>
          <w:fldChar w:fldCharType="end"/>
        </w:r>
      </w:hyperlink>
    </w:p>
    <w:p>
      <w:pPr>
        <w:pStyle w:val="TOC2"/>
        <w:tabs>
          <w:tab w:val="right" w:leader="dot" w:pos="8306"/>
        </w:tabs>
      </w:pPr>
      <w:hyperlink w:anchor="_Toc12141" w:history="1">
        <w:r>
          <w:rPr>
            <w:rFonts w:ascii="仿宋" w:eastAsia="仿宋" w:hAnsi="仿宋" w:cs="仿宋" w:hint="eastAsia"/>
            <w:lang w:eastAsia="zh-CN"/>
          </w:rPr>
          <w:t>(六)、特殊环境影响分析</w:t>
        </w:r>
        <w:r>
          <w:tab/>
        </w:r>
        <w:r>
          <w:fldChar w:fldCharType="begin"/>
        </w:r>
        <w:r>
          <w:instrText xml:space="preserve"> PAGEREF _Toc12141 \h </w:instrText>
        </w:r>
        <w:r>
          <w:fldChar w:fldCharType="separate"/>
        </w:r>
        <w:r>
          <w:t>45</w:t>
        </w:r>
        <w:r>
          <w:fldChar w:fldCharType="end"/>
        </w:r>
      </w:hyperlink>
    </w:p>
    <w:p>
      <w:pPr>
        <w:pStyle w:val="TOC2"/>
        <w:tabs>
          <w:tab w:val="right" w:leader="dot" w:pos="8306"/>
        </w:tabs>
      </w:pPr>
      <w:hyperlink w:anchor="_Toc30015" w:history="1">
        <w:r>
          <w:rPr>
            <w:rFonts w:ascii="仿宋" w:eastAsia="仿宋" w:hAnsi="仿宋" w:cs="仿宋" w:hint="eastAsia"/>
            <w:lang w:eastAsia="zh-CN"/>
          </w:rPr>
          <w:t>(七)、清洁生产</w:t>
        </w:r>
        <w:r>
          <w:tab/>
        </w:r>
        <w:r>
          <w:fldChar w:fldCharType="begin"/>
        </w:r>
        <w:r>
          <w:instrText xml:space="preserve"> PAGEREF _Toc30015 \h </w:instrText>
        </w:r>
        <w:r>
          <w:fldChar w:fldCharType="separate"/>
        </w:r>
        <w:r>
          <w:t>46</w:t>
        </w:r>
        <w:r>
          <w:fldChar w:fldCharType="end"/>
        </w:r>
      </w:hyperlink>
    </w:p>
    <w:p>
      <w:pPr>
        <w:pStyle w:val="TOC2"/>
        <w:tabs>
          <w:tab w:val="right" w:leader="dot" w:pos="8306"/>
        </w:tabs>
      </w:pPr>
      <w:hyperlink w:anchor="_Toc18887" w:history="1">
        <w:r>
          <w:rPr>
            <w:rFonts w:ascii="仿宋" w:eastAsia="仿宋" w:hAnsi="仿宋" w:cs="仿宋" w:hint="eastAsia"/>
            <w:lang w:eastAsia="zh-CN"/>
          </w:rPr>
          <w:t>(八)、环境保护综合评价</w:t>
        </w:r>
        <w:r>
          <w:tab/>
        </w:r>
        <w:r>
          <w:fldChar w:fldCharType="begin"/>
        </w:r>
        <w:r>
          <w:instrText xml:space="preserve"> PAGEREF _Toc18887 \h </w:instrText>
        </w:r>
        <w:r>
          <w:fldChar w:fldCharType="separate"/>
        </w:r>
        <w:r>
          <w:t>47</w:t>
        </w:r>
        <w:r>
          <w:fldChar w:fldCharType="end"/>
        </w:r>
      </w:hyperlink>
    </w:p>
    <w:p>
      <w:pPr>
        <w:pStyle w:val="TOC1"/>
        <w:tabs>
          <w:tab w:val="right" w:leader="dot" w:pos="8306"/>
        </w:tabs>
      </w:pPr>
      <w:hyperlink w:anchor="_Toc12328" w:history="1">
        <w:r>
          <w:rPr>
            <w:rFonts w:ascii="仿宋" w:eastAsia="仿宋" w:hAnsi="仿宋" w:cs="仿宋" w:hint="eastAsia"/>
            <w:lang w:eastAsia="zh-CN"/>
          </w:rPr>
          <w:t>十二、衡器项目人力资源管理</w:t>
        </w:r>
        <w:r>
          <w:tab/>
        </w:r>
        <w:r>
          <w:fldChar w:fldCharType="begin"/>
        </w:r>
        <w:r>
          <w:instrText xml:space="preserve"> PAGEREF _Toc12328 \h </w:instrText>
        </w:r>
        <w:r>
          <w:fldChar w:fldCharType="separate"/>
        </w:r>
        <w:r>
          <w:t>48</w:t>
        </w:r>
        <w:r>
          <w:fldChar w:fldCharType="end"/>
        </w:r>
      </w:hyperlink>
    </w:p>
    <w:p>
      <w:pPr>
        <w:pStyle w:val="TOC2"/>
        <w:tabs>
          <w:tab w:val="right" w:leader="dot" w:pos="8306"/>
        </w:tabs>
      </w:pPr>
      <w:hyperlink w:anchor="_Toc3911" w:history="1">
        <w:r>
          <w:rPr>
            <w:rFonts w:ascii="仿宋" w:eastAsia="仿宋" w:hAnsi="仿宋" w:cs="仿宋" w:hint="eastAsia"/>
            <w:lang w:eastAsia="zh-CN"/>
          </w:rPr>
          <w:t>(一)、建立健全的预算管理制度</w:t>
        </w:r>
        <w:r>
          <w:tab/>
        </w:r>
        <w:r>
          <w:fldChar w:fldCharType="begin"/>
        </w:r>
        <w:r>
          <w:instrText xml:space="preserve"> PAGEREF _Toc3911 \h </w:instrText>
        </w:r>
        <w:r>
          <w:fldChar w:fldCharType="separate"/>
        </w:r>
        <w:r>
          <w:t>48</w:t>
        </w:r>
        <w:r>
          <w:fldChar w:fldCharType="end"/>
        </w:r>
      </w:hyperlink>
    </w:p>
    <w:p>
      <w:pPr>
        <w:pStyle w:val="TOC2"/>
        <w:tabs>
          <w:tab w:val="right" w:leader="dot" w:pos="8306"/>
        </w:tabs>
      </w:pPr>
      <w:hyperlink w:anchor="_Toc16530" w:history="1">
        <w:r>
          <w:rPr>
            <w:rFonts w:ascii="仿宋" w:eastAsia="仿宋" w:hAnsi="仿宋" w:cs="仿宋" w:hint="eastAsia"/>
            <w:lang w:eastAsia="zh-CN"/>
          </w:rPr>
          <w:t>(二)、加强资金流动监控</w:t>
        </w:r>
        <w:r>
          <w:tab/>
        </w:r>
        <w:r>
          <w:fldChar w:fldCharType="begin"/>
        </w:r>
        <w:r>
          <w:instrText xml:space="preserve"> PAGEREF _Toc16530 \h </w:instrText>
        </w:r>
        <w:r>
          <w:fldChar w:fldCharType="separate"/>
        </w:r>
        <w:r>
          <w:t>50</w:t>
        </w:r>
        <w:r>
          <w:fldChar w:fldCharType="end"/>
        </w:r>
      </w:hyperlink>
    </w:p>
    <w:p>
      <w:pPr>
        <w:pStyle w:val="TOC2"/>
        <w:tabs>
          <w:tab w:val="right" w:leader="dot" w:pos="8306"/>
        </w:tabs>
      </w:pPr>
      <w:hyperlink w:anchor="_Toc28779" w:history="1">
        <w:r>
          <w:rPr>
            <w:rFonts w:ascii="仿宋" w:eastAsia="仿宋" w:hAnsi="仿宋" w:cs="仿宋" w:hint="eastAsia"/>
            <w:lang w:eastAsia="zh-CN"/>
          </w:rPr>
          <w:t>(三)、制定完善的风险控制机制</w:t>
        </w:r>
        <w:r>
          <w:tab/>
        </w:r>
        <w:r>
          <w:fldChar w:fldCharType="begin"/>
        </w:r>
        <w:r>
          <w:instrText xml:space="preserve"> PAGEREF _Toc28779 \h </w:instrText>
        </w:r>
        <w:r>
          <w:fldChar w:fldCharType="separate"/>
        </w:r>
        <w:r>
          <w:t>51</w:t>
        </w:r>
        <w:r>
          <w:fldChar w:fldCharType="end"/>
        </w:r>
      </w:hyperlink>
    </w:p>
    <w:p>
      <w:pPr>
        <w:pStyle w:val="TOC2"/>
        <w:tabs>
          <w:tab w:val="right" w:leader="dot" w:pos="8306"/>
        </w:tabs>
      </w:pPr>
      <w:hyperlink w:anchor="_Toc18089" w:history="1">
        <w:r>
          <w:rPr>
            <w:rFonts w:ascii="仿宋" w:eastAsia="仿宋" w:hAnsi="仿宋" w:cs="仿宋" w:hint="eastAsia"/>
            <w:lang w:eastAsia="zh-CN"/>
          </w:rPr>
          <w:t>(四)、优化成本管理</w:t>
        </w:r>
        <w:r>
          <w:tab/>
        </w:r>
        <w:r>
          <w:fldChar w:fldCharType="begin"/>
        </w:r>
        <w:r>
          <w:instrText xml:space="preserve"> PAGEREF _Toc18089 \h </w:instrText>
        </w:r>
        <w:r>
          <w:fldChar w:fldCharType="separate"/>
        </w:r>
        <w:r>
          <w:t>52</w:t>
        </w:r>
        <w:r>
          <w:fldChar w:fldCharType="end"/>
        </w:r>
      </w:hyperlink>
    </w:p>
    <w:p>
      <w:pPr>
        <w:pStyle w:val="TOC1"/>
        <w:tabs>
          <w:tab w:val="right" w:leader="dot" w:pos="8306"/>
        </w:tabs>
      </w:pPr>
      <w:hyperlink w:anchor="_Toc16320" w:history="1">
        <w:r>
          <w:rPr>
            <w:rFonts w:ascii="仿宋" w:eastAsia="仿宋" w:hAnsi="仿宋" w:cs="仿宋" w:hint="eastAsia"/>
            <w:lang w:eastAsia="zh-CN"/>
          </w:rPr>
          <w:t>十三、供应链管理</w:t>
        </w:r>
        <w:r>
          <w:tab/>
        </w:r>
        <w:r>
          <w:fldChar w:fldCharType="begin"/>
        </w:r>
        <w:r>
          <w:instrText xml:space="preserve"> PAGEREF _Toc16320 \h </w:instrText>
        </w:r>
        <w:r>
          <w:fldChar w:fldCharType="separate"/>
        </w:r>
        <w:r>
          <w:t>53</w:t>
        </w:r>
        <w:r>
          <w:fldChar w:fldCharType="end"/>
        </w:r>
      </w:hyperlink>
    </w:p>
    <w:p>
      <w:pPr>
        <w:pStyle w:val="TOC2"/>
        <w:tabs>
          <w:tab w:val="right" w:leader="dot" w:pos="8306"/>
        </w:tabs>
      </w:pPr>
      <w:hyperlink w:anchor="_Toc6513" w:history="1">
        <w:r>
          <w:rPr>
            <w:rFonts w:ascii="仿宋" w:eastAsia="仿宋" w:hAnsi="仿宋" w:cs="仿宋" w:hint="eastAsia"/>
            <w:lang w:eastAsia="zh-CN"/>
          </w:rPr>
          <w:t>(一)、供应链战略规划</w:t>
        </w:r>
        <w:r>
          <w:tab/>
        </w:r>
        <w:r>
          <w:fldChar w:fldCharType="begin"/>
        </w:r>
        <w:r>
          <w:instrText xml:space="preserve"> PAGEREF _Toc6513 \h </w:instrText>
        </w:r>
        <w:r>
          <w:fldChar w:fldCharType="separate"/>
        </w:r>
        <w:r>
          <w:t>53</w:t>
        </w:r>
        <w:r>
          <w:fldChar w:fldCharType="end"/>
        </w:r>
      </w:hyperlink>
    </w:p>
    <w:p>
      <w:pPr>
        <w:pStyle w:val="TOC2"/>
        <w:tabs>
          <w:tab w:val="right" w:leader="dot" w:pos="8306"/>
        </w:tabs>
      </w:pPr>
      <w:hyperlink w:anchor="_Toc21549" w:history="1">
        <w:r>
          <w:rPr>
            <w:rFonts w:ascii="仿宋" w:eastAsia="仿宋" w:hAnsi="仿宋" w:cs="仿宋" w:hint="eastAsia"/>
            <w:lang w:eastAsia="zh-CN"/>
          </w:rPr>
          <w:t>(二)、供应商选择与合作</w:t>
        </w:r>
        <w:r>
          <w:tab/>
        </w:r>
        <w:r>
          <w:fldChar w:fldCharType="begin"/>
        </w:r>
        <w:r>
          <w:instrText xml:space="preserve"> PAGEREF _Toc21549 \h </w:instrText>
        </w:r>
        <w:r>
          <w:fldChar w:fldCharType="separate"/>
        </w:r>
        <w:r>
          <w:t>55</w:t>
        </w:r>
        <w:r>
          <w:fldChar w:fldCharType="end"/>
        </w:r>
      </w:hyperlink>
    </w:p>
    <w:p>
      <w:pPr>
        <w:pStyle w:val="TOC2"/>
        <w:tabs>
          <w:tab w:val="right" w:leader="dot" w:pos="8306"/>
        </w:tabs>
      </w:pPr>
      <w:hyperlink w:anchor="_Toc18559" w:history="1">
        <w:r>
          <w:rPr>
            <w:rFonts w:ascii="仿宋" w:eastAsia="仿宋" w:hAnsi="仿宋" w:cs="仿宋" w:hint="eastAsia"/>
            <w:lang w:eastAsia="zh-CN"/>
          </w:rPr>
          <w:t>(三)、物流与库存管理</w:t>
        </w:r>
        <w:r>
          <w:tab/>
        </w:r>
        <w:r>
          <w:fldChar w:fldCharType="begin"/>
        </w:r>
        <w:r>
          <w:instrText xml:space="preserve"> PAGEREF _Toc18559 \h </w:instrText>
        </w:r>
        <w:r>
          <w:fldChar w:fldCharType="separate"/>
        </w:r>
        <w:r>
          <w:t>56</w:t>
        </w:r>
        <w:r>
          <w:fldChar w:fldCharType="end"/>
        </w:r>
      </w:hyperlink>
    </w:p>
    <w:p>
      <w:pPr>
        <w:pStyle w:val="TOC1"/>
        <w:tabs>
          <w:tab w:val="right" w:leader="dot" w:pos="8306"/>
        </w:tabs>
      </w:pPr>
      <w:hyperlink w:anchor="_Toc18986" w:history="1">
        <w:r>
          <w:rPr>
            <w:rFonts w:ascii="仿宋" w:eastAsia="仿宋" w:hAnsi="仿宋" w:cs="仿宋" w:hint="eastAsia"/>
            <w:lang w:eastAsia="zh-CN"/>
          </w:rPr>
          <w:t>十四、衡器项目变更管理</w:t>
        </w:r>
        <w:r>
          <w:tab/>
        </w:r>
        <w:r>
          <w:fldChar w:fldCharType="begin"/>
        </w:r>
        <w:r>
          <w:instrText xml:space="preserve"> PAGEREF _Toc18986 \h </w:instrText>
        </w:r>
        <w:r>
          <w:fldChar w:fldCharType="separate"/>
        </w:r>
        <w:r>
          <w:t>57</w:t>
        </w:r>
        <w:r>
          <w:fldChar w:fldCharType="end"/>
        </w:r>
      </w:hyperlink>
    </w:p>
    <w:p>
      <w:pPr>
        <w:pStyle w:val="TOC2"/>
        <w:tabs>
          <w:tab w:val="right" w:leader="dot" w:pos="8306"/>
        </w:tabs>
      </w:pPr>
      <w:hyperlink w:anchor="_Toc1207" w:history="1">
        <w:r>
          <w:rPr>
            <w:rFonts w:ascii="仿宋" w:eastAsia="仿宋" w:hAnsi="仿宋" w:cs="仿宋" w:hint="eastAsia"/>
            <w:lang w:eastAsia="zh-CN"/>
          </w:rPr>
          <w:t>(一)、变更申请与评估</w:t>
        </w:r>
        <w:r>
          <w:tab/>
        </w:r>
        <w:r>
          <w:fldChar w:fldCharType="begin"/>
        </w:r>
        <w:r>
          <w:instrText xml:space="preserve"> PAGEREF _Toc1207 \h </w:instrText>
        </w:r>
        <w:r>
          <w:fldChar w:fldCharType="separate"/>
        </w:r>
        <w:r>
          <w:t>57</w:t>
        </w:r>
        <w:r>
          <w:fldChar w:fldCharType="end"/>
        </w:r>
      </w:hyperlink>
    </w:p>
    <w:p>
      <w:pPr>
        <w:pStyle w:val="TOC2"/>
        <w:tabs>
          <w:tab w:val="right" w:leader="dot" w:pos="8306"/>
        </w:tabs>
      </w:pPr>
      <w:hyperlink w:anchor="_Toc17424" w:history="1">
        <w:r>
          <w:rPr>
            <w:rFonts w:ascii="仿宋" w:eastAsia="仿宋" w:hAnsi="仿宋" w:cs="仿宋" w:hint="eastAsia"/>
            <w:lang w:eastAsia="zh-CN"/>
          </w:rPr>
          <w:t>(二)、变更实施与控制</w:t>
        </w:r>
        <w:r>
          <w:tab/>
        </w:r>
        <w:r>
          <w:fldChar w:fldCharType="begin"/>
        </w:r>
        <w:r>
          <w:instrText xml:space="preserve"> PAGEREF _Toc17424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23"/>
      <w:r>
        <w:rPr>
          <w:rFonts w:ascii="仿宋" w:eastAsia="仿宋" w:hAnsi="仿宋" w:cs="仿宋" w:hint="eastAsia"/>
          <w:sz w:val="28"/>
          <w:lang w:eastAsia="zh-CN"/>
        </w:rPr>
        <w:t>一、衡器项目选址可行性分析</w:t>
      </w:r>
      <w:bookmarkEnd w:id="2"/>
    </w:p>
    <w:p>
      <w:pPr>
        <w:pStyle w:val="Heading2"/>
        <w:rPr>
          <w:rFonts w:ascii="仿宋" w:eastAsia="仿宋" w:hAnsi="仿宋" w:cs="仿宋" w:hint="eastAsia"/>
          <w:lang w:eastAsia="zh-CN"/>
        </w:rPr>
      </w:pPr>
      <w:bookmarkStart w:id="3" w:name="_Toc26233"/>
      <w:r>
        <w:rPr>
          <w:rFonts w:ascii="仿宋" w:eastAsia="仿宋" w:hAnsi="仿宋" w:cs="仿宋" w:hint="eastAsia"/>
          <w:lang w:eastAsia="zh-CN"/>
        </w:rPr>
        <w:t>(一)、衡器项目选址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该衡器项目选址位于XX省XX市XX区XXX街道</w:t>
      </w:r>
    </w:p>
    <w:p>
      <w:pPr>
        <w:pStyle w:val="Heading2"/>
        <w:ind w:firstLine="560" w:firstLineChars="200"/>
        <w:rPr>
          <w:rFonts w:ascii="仿宋" w:eastAsia="仿宋" w:hAnsi="仿宋" w:cs="仿宋" w:hint="eastAsia"/>
          <w:sz w:val="28"/>
          <w:lang w:eastAsia="zh-CN"/>
        </w:rPr>
      </w:pPr>
      <w:bookmarkStart w:id="4" w:name="_Toc1797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衡器项目的征地面积将根据衡器项目的实际规模和需求进行精确规划。具体面积XXX平方米，旨在确保衡器项目不仅能够满足当前的发展需求，还能够预留空间以适应未来的扩展。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净用地面积是在征地面积基础上去除不可利用面积后的实际可开发用地。具体面积XXX平方米，考虑到环保、交通、安全等多方面因素，以确保衡器项目在整体利用效率上达到最优。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衡器项目计划建设的建筑总规模具体面积XXX平方米。这一规模的确定综合考虑了衡器项目的性质、规模，以及城市规划的相关要求，确保建筑布局与周边环境协调一致。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绿地率是衡器项目用地中被规划为绿地的比例。具体面积XXX平方米，旨在通过合理规划绿地，改善衡器项目周边环境，提升居民生活质量，并符合城市整体绿化规划。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容积率是用地上可以建设的建筑总体积与用地面积之比。具体面积XXX，通过合理的容积率规划，确保衡器项目建筑规模与周边环境和谐共生。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确保衡器项目选址与当地城市规划相一致，具体面积XXX平方米。通过与城市规划部门深入沟通，确保衡器项目不仅符合城市的整体发展方向，还能够融入城市的发展布局，为城市的长远发展贡献力量。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充分了解并确保衡器项目选址符合当地产业政策，具体面积XXX平方米。这包括衡器项目对当地经济的促进作用，以及对相关产业的带动效应，确保衡器项目与地方政府的产业政策保持一致，促进共赢合作。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用地总体要求必须符合环保和可持续发展的原则，具体面积XXX平方米。通过采用绿色建筑设计、节能减排等措施，确保衡器项目在建设和运营过程中对环境的影响最小化，达到可持续发展的要求。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确保衡器项目选址具备必要的公共设施配套，具体面积XXX平方米。这包括交通便利性、教育、医疗等基础设施，以提高居民生活品质，使得衡器项目选址更具吸引力。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考虑用地总体要求对当地社会稳定性的影响，具体面积XXX平方米。通过深入了解当地社区反馈，确保衡器项目的选址和建设过程对当地社会和谐稳定产生积极作用。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衡器项目选址不仅符合法规和规划，还在实际操作中具有可行性。这一全面规划将为衡器项目的成功实施提供坚实的基础，确保衡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98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衡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衡器项目的设备规划和空间设计中，我们将采取灵活设备布局的措施。设备布局将根据实际需求进行灵活设计，避免不必要的浪费。通过合理规划设备摆放位置，我们将提高设备的利用率，减少设备间距，以确保衡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衡器项目内部引入共享设施的概念，例如共享会议室、办公区等。通过这种方式，我们可以减少对资源的重复建设，提高资源共享效率，从而减小衡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4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衡器项目的总图布置中，我们将不同功能区域进行明确的规划，以最大程度满足衡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03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我们首先关注市场因素，包括潜在客户分布、竞争对手位置、市场需求等。通过深入的市场调研，我们能够更准确地评估选址对于市场开拓和产品销售的影响，确保衡器项目能够在有利的市场环境中蓬勃发展。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衡器项目对环境的影响是综合评价的重要因素之一。我们将详细考虑选址周边的自然环境、生态保护区、水源地等情况，确保衡器项目的建设和运营对环境影响最小化，并符合当地的环保法规标准。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对选址的评价还需充分考虑当地政府的产业政策和法规。我们将详细了解衡器项目所在地的相关政策，确保衡器项目的规划和运营与当地法规相符，降低不必要的法律风险。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考虑到社会稳定性对企业运营的重要性，我们将评估选址地区的社会安全情况、劳工关系、社区反馈等方面，以确保衡器项目的建设和运营不会受到社会稳定性的负面影响。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最后，我们将综合考虑用地成本，包括土地购置费用、土地开发成本等。通过对用地成本的详细评估，我们能够做出更为精确的经济效益分析，为衡器项目的投资决策提供有力支持。</w:t>
      </w:r>
    </w:p>
    <w:p>
      <w:pPr>
        <w:pStyle w:val="Heading1"/>
        <w:ind w:firstLine="560" w:firstLineChars="200"/>
        <w:rPr>
          <w:rFonts w:ascii="仿宋" w:eastAsia="仿宋" w:hAnsi="仿宋" w:cs="仿宋" w:hint="eastAsia"/>
          <w:sz w:val="28"/>
          <w:lang w:eastAsia="zh-CN"/>
        </w:rPr>
      </w:pPr>
      <w:bookmarkStart w:id="8" w:name="_Toc10926"/>
      <w:r>
        <w:rPr>
          <w:rFonts w:ascii="仿宋" w:eastAsia="仿宋" w:hAnsi="仿宋" w:cs="仿宋" w:hint="eastAsia"/>
          <w:sz w:val="28"/>
          <w:lang w:eastAsia="zh-CN"/>
        </w:rPr>
        <w:t>二、衡器项目绩效评估</w:t>
      </w:r>
      <w:bookmarkEnd w:id="8"/>
    </w:p>
    <w:p>
      <w:pPr>
        <w:pStyle w:val="Heading2"/>
        <w:rPr>
          <w:rFonts w:ascii="仿宋" w:eastAsia="仿宋" w:hAnsi="仿宋" w:cs="仿宋" w:hint="eastAsia"/>
          <w:lang w:eastAsia="zh-CN"/>
        </w:rPr>
      </w:pPr>
      <w:bookmarkStart w:id="9" w:name="_Toc565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在衡器项目中，我们设计了一套全面的绩效评估指标，以确保衡器项目的可控和成功交付。这些指标跨足衡器项目目标、成本、进度和质量等多个维度，为我们提供了全面洞察衡器项目的健康状况。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目标达成率是我们关注的首要指标。我们设定了明确的目标，并通过定期监测和评估，迅速发现并应对潜在的目标偏差。这为衡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成本绩效是另一个核心关注点。通过实际成本与预算成本的对比分析，我们深入了解成本差异的原因，及时调整资源分配，保持衡器项目在经济效益方面的合理水平。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进度作为关键的绩效指标之一，得到了精心的关注。我们制定了详细的衡器项目进度计划，并设立了进度符合度指标，确保实际进度与计划进度保持一致。这使我们能够快速发现和解决潜在的进度问题，保持衡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衡器项目绩效的不可或缺的一环。我们引入了一系列的质量标准和客户满意度指标，以确保衡器项目交付的成果在质量上达到或超越预期水平。通过持续监测这些指标，我们努力提升衡器项目整体质量水平，为衡器项目的成功交付提供有力保障。通过这些科学且全面的绩效评估，我们能够更好地引导衡器项目的持续改进，确保衡器项目目标的顺利达成。</w:t>
      </w:r>
    </w:p>
    <w:p>
      <w:pPr>
        <w:pStyle w:val="Heading2"/>
        <w:ind w:firstLine="560" w:firstLineChars="200"/>
        <w:rPr>
          <w:rFonts w:ascii="仿宋" w:eastAsia="仿宋" w:hAnsi="仿宋" w:cs="仿宋" w:hint="eastAsia"/>
          <w:sz w:val="28"/>
          <w:lang w:eastAsia="zh-CN"/>
        </w:rPr>
      </w:pPr>
      <w:bookmarkStart w:id="10" w:name="_Toc1133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绩效评估是衡器项目中的关键环节，为确保衡器项目达到预期目标，我们采用了多层次、多维度的绩效评估方法。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衡器项目的战略目标对齐，确保每个决策和行动都与衡器项目整体目标保持一致。团队会定期召开战略对齐会议，审视当前工作与衡器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衡器项目进度、质量、成本和风险等方面。这些指标通过数据收集和分析，为衡器项目管理团队提供了客观的评估依据。例如，我们通过衡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绩效评估不仅仅停留在衡器项目内部，还考虑了衡器项目对外部环境的影响。我们定期进行干系人满意度调查，以了解各利益相关方对衡器项目的期望和满意度，并及时做出调整。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这种多层次、多角度的绩效评估方法，使得我们能够全面了解衡器项目的运行状态，及时做出调整，确保衡器项目在不断变化的环境中保持稳健前行。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80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为了确保衡器项目的有效管理和不断优化，我们采用了精心设计的绩效评估周期。这个周期旨在实现灵活、实时和全面的评估，以适应衡器项目执行中的各种挑战。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衡器项目的不同需求，分为短期、中期和长期。短期评估关注每个迭代或工作周期，以及时发现和解决当前任务中的问题。中期评估涵盖几个迭代，深入了解整体衡器项目的趋势和性能。长期评估则着眼于整个衡器项目阶段，确保衡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衡器项目管理工具和协作平台，团队成员能够随时更新和分享衡器项目数据。这种实时性的反馈机制使我们能够及时察觉潜在问题，快速调整，保持衡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衡器项目的决策制定密不可分。每个周期的衡器项目回顾会议成为集体总结经验、识别问题深层次原因并找到创新解决方案的平台。这种定期的反思与调整机制使衡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92"/>
      <w:r>
        <w:rPr>
          <w:rFonts w:ascii="仿宋" w:eastAsia="仿宋" w:hAnsi="仿宋" w:cs="仿宋" w:hint="eastAsia"/>
          <w:sz w:val="28"/>
          <w:lang w:eastAsia="zh-CN"/>
        </w:rPr>
        <w:t>三、衡器项目文档管理</w:t>
      </w:r>
      <w:bookmarkEnd w:id="12"/>
    </w:p>
    <w:p>
      <w:pPr>
        <w:pStyle w:val="Heading2"/>
        <w:rPr>
          <w:rFonts w:ascii="仿宋" w:eastAsia="仿宋" w:hAnsi="仿宋" w:cs="仿宋" w:hint="eastAsia"/>
          <w:lang w:eastAsia="zh-CN"/>
        </w:rPr>
      </w:pPr>
      <w:bookmarkStart w:id="13" w:name="_Toc273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衡器项目高度重视文档的质量和准确性，以支持衡器项目的各项活动和决策。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文档的编制始于衡器项目计划的初期，我们制定了详细的文档编制计划，明确了每个文档的内容、格式和编写责任人。在衡器项目启动阶段，我们首先编制了衡器项目章程，明确定义了衡器项目的目标、范围、风险等关键要素。随后，衡器项目团队根据计划陆续编制了需求文档、设计文档、测试文档等各类文档，确保衡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衡器项目管理中的重要环节，旨在确保衡器项目文档符合质量标准和衡器项目需求。在衡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除了内部审查，我们还进行了外部审查，邀请衡器项目相关利益方和专业领域的专家对文档进行独立审查。这有助于获取更全面、客观的反馈，确保衡器项目文档不仅符合内部标准，也满足外部需求。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衡器项目在文档编制与审查方面建立了严格的管理机制，通过规范的流程和多维度的审查，确保衡器项目文档的质量、准确性和可靠性，为衡器项目的顺利推进提供了有力支持。</w:t>
      </w:r>
    </w:p>
    <w:p>
      <w:pPr>
        <w:pStyle w:val="Heading2"/>
        <w:ind w:firstLine="560" w:firstLineChars="200"/>
        <w:rPr>
          <w:rFonts w:ascii="仿宋" w:eastAsia="仿宋" w:hAnsi="仿宋" w:cs="仿宋" w:hint="eastAsia"/>
          <w:sz w:val="28"/>
          <w:lang w:eastAsia="zh-CN"/>
        </w:rPr>
      </w:pPr>
      <w:bookmarkStart w:id="14" w:name="_Toc2457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在衡器项目中，我们致力于优化文档发布与分发过程，以确保信息的高效传递和团队间协作的顺畅进行。以下是我们采取的关键优化策略：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我们通过多渠道发布文档，包括电子邮件、衡器项目管理平台、内部网站等，以满足不同团队成员的偏好和需求。多渠道发布确保了信息的全面覆盖。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我们采用了精细的权限控制，确保只有授权人员可以访问敏感信息。这种安全措施保护了衡器项目文档的机密性，防止了未经授权的信息泄露。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173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文档存档与归档是衡器项目生命周期中一个至关重要的环节，直接关系到衡器项目信息的长期保存和历史记录的完整性。在衡器项目中，我们实施了一系列有效的文档存档与归档管理策略：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7277"/>
      <w:r>
        <w:rPr>
          <w:rFonts w:ascii="仿宋" w:eastAsia="仿宋" w:hAnsi="仿宋" w:cs="仿宋" w:hint="eastAsia"/>
          <w:sz w:val="28"/>
          <w:lang w:eastAsia="zh-CN"/>
        </w:rPr>
        <w:t>四、衡器项目建设单位说明</w:t>
      </w:r>
      <w:bookmarkEnd w:id="16"/>
    </w:p>
    <w:p>
      <w:pPr>
        <w:pStyle w:val="Heading2"/>
        <w:rPr>
          <w:rFonts w:ascii="仿宋" w:eastAsia="仿宋" w:hAnsi="仿宋" w:cs="仿宋" w:hint="eastAsia"/>
          <w:lang w:eastAsia="zh-CN"/>
        </w:rPr>
      </w:pPr>
      <w:bookmarkStart w:id="17" w:name="_Toc5008"/>
      <w:r>
        <w:rPr>
          <w:rFonts w:ascii="仿宋" w:eastAsia="仿宋" w:hAnsi="仿宋" w:cs="仿宋" w:hint="eastAsia"/>
          <w:lang w:eastAsia="zh-CN"/>
        </w:rPr>
        <w:t>(一)、衡器项目承办单位基本情况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768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衡器项目承办单位的XXXX，我们着眼于实现可持续的经济效益。通过技术创新和解决方案的提供，公司预计在衡器项目执行期间将获得可观的收入增长。这一收入来源主要包括衡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同时，我们注重成本控制和效率提升，以确保衡器项目的可持续盈利。透过精细的管理和资源优化，公司期望实现衡器项目利润最大化。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衡器项目实施进行全面的投资评估，包括衡器项目启动阶段的资金投入和后续运营成本。通过对衡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为确保公司在衡器项目实施过程中具备足够的资金流动性，公司将进行详尽的现金流分析。这包括资金需求的合理预测、衡器项目周期内的资金峰谷分析以及灵活的财务管理策略，以应对各种潜在的经济变动。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1175"/>
      <w:r>
        <w:rPr>
          <w:rFonts w:ascii="仿宋" w:eastAsia="仿宋" w:hAnsi="仿宋" w:cs="仿宋" w:hint="eastAsia"/>
          <w:sz w:val="28"/>
          <w:lang w:eastAsia="zh-CN"/>
        </w:rPr>
        <w:t>五、衡器项目土建工程</w:t>
      </w:r>
      <w:bookmarkEnd w:id="19"/>
    </w:p>
    <w:p>
      <w:pPr>
        <w:pStyle w:val="Heading2"/>
        <w:rPr>
          <w:rFonts w:ascii="仿宋" w:eastAsia="仿宋" w:hAnsi="仿宋" w:cs="仿宋" w:hint="eastAsia"/>
          <w:lang w:eastAsia="zh-CN"/>
        </w:rPr>
      </w:pPr>
      <w:bookmarkStart w:id="20" w:name="_Toc1755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在衡器项目的建筑工程设计中，我们将秉承一系列重要的设计原则，以确保衡器项目建筑在功能、美观、可持续性等方面达到最佳效果。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首要原则是确保建筑的功能性得到最大化的发挥。我们将充分理解衡器项目的实际需求，合理布局各个功能区域，保证建筑在满足业务需求的同时，提供高效的工作环境。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https://d.book118.com/216020215103010103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C30EA"/>
    <w:rsid w:val="348C30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020215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2024-02-24T19:47:00Z</dcterms:created>
  <dcterms:modified xsi:type="dcterms:W3CDTF">2024-02-24T19:47:51Z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7185EECD8C5447EB8421A8C21986B5DC_11</vt:lpwstr>
  </property>
  <property fmtid="{D5CDD505-2E9C-101B-9397-08002B2CF9AE}" pid="3" name="KSOProductBuildVer">
    <vt:lpwstr>2052-12.1.0.16388</vt:lpwstr>
  </property>
</Properties>
</file>