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微生物杀菌剂项目计划设计方案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8" w:history="1">
        <w:r>
          <w:rPr>
            <w:rFonts w:ascii="仿宋" w:eastAsia="仿宋" w:hAnsi="仿宋" w:cs="仿宋" w:hint="eastAsia"/>
            <w:lang w:eastAsia="zh-CN"/>
          </w:rPr>
          <w:t>序言</w:t>
        </w:r>
        <w:r>
          <w:tab/>
        </w:r>
        <w:r>
          <w:fldChar w:fldCharType="begin"/>
        </w:r>
        <w:r>
          <w:instrText xml:space="preserve"> PAGEREF _Toc23658 \h </w:instrText>
        </w:r>
        <w:r>
          <w:fldChar w:fldCharType="separate"/>
        </w:r>
        <w:r>
          <w:t>3</w:t>
        </w:r>
        <w:r>
          <w:fldChar w:fldCharType="end"/>
        </w:r>
      </w:hyperlink>
    </w:p>
    <w:p>
      <w:pPr>
        <w:pStyle w:val="TOC1"/>
        <w:tabs>
          <w:tab w:val="right" w:leader="dot" w:pos="8306"/>
        </w:tabs>
      </w:pPr>
      <w:hyperlink w:anchor="_Toc12886" w:history="1">
        <w:r>
          <w:rPr>
            <w:rFonts w:ascii="仿宋" w:eastAsia="仿宋" w:hAnsi="仿宋" w:cs="仿宋" w:hint="eastAsia"/>
            <w:lang w:eastAsia="zh-CN"/>
          </w:rPr>
          <w:t>一、微生物杀菌剂项目选址可行性分析</w:t>
        </w:r>
        <w:r>
          <w:tab/>
        </w:r>
        <w:r>
          <w:fldChar w:fldCharType="begin"/>
        </w:r>
        <w:r>
          <w:instrText xml:space="preserve"> PAGEREF _Toc12886 \h </w:instrText>
        </w:r>
        <w:r>
          <w:fldChar w:fldCharType="separate"/>
        </w:r>
        <w:r>
          <w:t>3</w:t>
        </w:r>
        <w:r>
          <w:fldChar w:fldCharType="end"/>
        </w:r>
      </w:hyperlink>
    </w:p>
    <w:p>
      <w:pPr>
        <w:pStyle w:val="TOC2"/>
        <w:tabs>
          <w:tab w:val="right" w:leader="dot" w:pos="8306"/>
        </w:tabs>
      </w:pPr>
      <w:hyperlink w:anchor="_Toc10936" w:history="1">
        <w:r>
          <w:rPr>
            <w:rFonts w:ascii="仿宋" w:eastAsia="仿宋" w:hAnsi="仿宋" w:cs="仿宋" w:hint="eastAsia"/>
            <w:lang w:eastAsia="zh-CN"/>
          </w:rPr>
          <w:t>(一)、微生物杀菌剂项目选址</w:t>
        </w:r>
        <w:r>
          <w:tab/>
        </w:r>
        <w:r>
          <w:fldChar w:fldCharType="begin"/>
        </w:r>
        <w:r>
          <w:instrText xml:space="preserve"> PAGEREF _Toc10936 \h </w:instrText>
        </w:r>
        <w:r>
          <w:fldChar w:fldCharType="separate"/>
        </w:r>
        <w:r>
          <w:t>3</w:t>
        </w:r>
        <w:r>
          <w:fldChar w:fldCharType="end"/>
        </w:r>
      </w:hyperlink>
    </w:p>
    <w:p>
      <w:pPr>
        <w:pStyle w:val="TOC2"/>
        <w:tabs>
          <w:tab w:val="right" w:leader="dot" w:pos="8306"/>
        </w:tabs>
      </w:pPr>
      <w:hyperlink w:anchor="_Toc6032" w:history="1">
        <w:r>
          <w:rPr>
            <w:rFonts w:ascii="仿宋" w:eastAsia="仿宋" w:hAnsi="仿宋" w:cs="仿宋" w:hint="eastAsia"/>
            <w:lang w:eastAsia="zh-CN"/>
          </w:rPr>
          <w:t>(二)、用地控制指标</w:t>
        </w:r>
        <w:r>
          <w:tab/>
        </w:r>
        <w:r>
          <w:fldChar w:fldCharType="begin"/>
        </w:r>
        <w:r>
          <w:instrText xml:space="preserve"> PAGEREF _Toc6032 \h </w:instrText>
        </w:r>
        <w:r>
          <w:fldChar w:fldCharType="separate"/>
        </w:r>
        <w:r>
          <w:t>3</w:t>
        </w:r>
        <w:r>
          <w:fldChar w:fldCharType="end"/>
        </w:r>
      </w:hyperlink>
    </w:p>
    <w:p>
      <w:pPr>
        <w:pStyle w:val="TOC2"/>
        <w:tabs>
          <w:tab w:val="right" w:leader="dot" w:pos="8306"/>
        </w:tabs>
      </w:pPr>
      <w:hyperlink w:anchor="_Toc16833" w:history="1">
        <w:r>
          <w:rPr>
            <w:rFonts w:ascii="仿宋" w:eastAsia="仿宋" w:hAnsi="仿宋" w:cs="仿宋" w:hint="eastAsia"/>
            <w:lang w:eastAsia="zh-CN"/>
          </w:rPr>
          <w:t>(三)、节约用地措施</w:t>
        </w:r>
        <w:r>
          <w:tab/>
        </w:r>
        <w:r>
          <w:fldChar w:fldCharType="begin"/>
        </w:r>
        <w:r>
          <w:instrText xml:space="preserve"> PAGEREF _Toc16833 \h </w:instrText>
        </w:r>
        <w:r>
          <w:fldChar w:fldCharType="separate"/>
        </w:r>
        <w:r>
          <w:t>5</w:t>
        </w:r>
        <w:r>
          <w:fldChar w:fldCharType="end"/>
        </w:r>
      </w:hyperlink>
    </w:p>
    <w:p>
      <w:pPr>
        <w:pStyle w:val="TOC2"/>
        <w:tabs>
          <w:tab w:val="right" w:leader="dot" w:pos="8306"/>
        </w:tabs>
      </w:pPr>
      <w:hyperlink w:anchor="_Toc22770" w:history="1">
        <w:r>
          <w:rPr>
            <w:rFonts w:ascii="仿宋" w:eastAsia="仿宋" w:hAnsi="仿宋" w:cs="仿宋" w:hint="eastAsia"/>
            <w:lang w:eastAsia="zh-CN"/>
          </w:rPr>
          <w:t>(四)、总图布置方案</w:t>
        </w:r>
        <w:r>
          <w:tab/>
        </w:r>
        <w:r>
          <w:fldChar w:fldCharType="begin"/>
        </w:r>
        <w:r>
          <w:instrText xml:space="preserve"> PAGEREF _Toc22770 \h </w:instrText>
        </w:r>
        <w:r>
          <w:fldChar w:fldCharType="separate"/>
        </w:r>
        <w:r>
          <w:t>6</w:t>
        </w:r>
        <w:r>
          <w:fldChar w:fldCharType="end"/>
        </w:r>
      </w:hyperlink>
    </w:p>
    <w:p>
      <w:pPr>
        <w:pStyle w:val="TOC2"/>
        <w:tabs>
          <w:tab w:val="right" w:leader="dot" w:pos="8306"/>
        </w:tabs>
      </w:pPr>
      <w:hyperlink w:anchor="_Toc23107" w:history="1">
        <w:r>
          <w:rPr>
            <w:rFonts w:ascii="仿宋" w:eastAsia="仿宋" w:hAnsi="仿宋" w:cs="仿宋" w:hint="eastAsia"/>
            <w:lang w:eastAsia="zh-CN"/>
          </w:rPr>
          <w:t>(五)、选址综合评价</w:t>
        </w:r>
        <w:r>
          <w:tab/>
        </w:r>
        <w:r>
          <w:fldChar w:fldCharType="begin"/>
        </w:r>
        <w:r>
          <w:instrText xml:space="preserve"> PAGEREF _Toc23107 \h </w:instrText>
        </w:r>
        <w:r>
          <w:fldChar w:fldCharType="separate"/>
        </w:r>
        <w:r>
          <w:t>7</w:t>
        </w:r>
        <w:r>
          <w:fldChar w:fldCharType="end"/>
        </w:r>
      </w:hyperlink>
    </w:p>
    <w:p>
      <w:pPr>
        <w:pStyle w:val="TOC1"/>
        <w:tabs>
          <w:tab w:val="right" w:leader="dot" w:pos="8306"/>
        </w:tabs>
      </w:pPr>
      <w:hyperlink w:anchor="_Toc10519" w:history="1">
        <w:r>
          <w:rPr>
            <w:rFonts w:ascii="仿宋" w:eastAsia="仿宋" w:hAnsi="仿宋" w:cs="仿宋" w:hint="eastAsia"/>
            <w:lang w:eastAsia="zh-CN"/>
          </w:rPr>
          <w:t>二、产品规划分析</w:t>
        </w:r>
        <w:r>
          <w:tab/>
        </w:r>
        <w:r>
          <w:fldChar w:fldCharType="begin"/>
        </w:r>
        <w:r>
          <w:instrText xml:space="preserve"> PAGEREF _Toc10519 \h </w:instrText>
        </w:r>
        <w:r>
          <w:fldChar w:fldCharType="separate"/>
        </w:r>
        <w:r>
          <w:t>8</w:t>
        </w:r>
        <w:r>
          <w:fldChar w:fldCharType="end"/>
        </w:r>
      </w:hyperlink>
    </w:p>
    <w:p>
      <w:pPr>
        <w:pStyle w:val="TOC2"/>
        <w:tabs>
          <w:tab w:val="right" w:leader="dot" w:pos="8306"/>
        </w:tabs>
      </w:pPr>
      <w:hyperlink w:anchor="_Toc3574" w:history="1">
        <w:r>
          <w:rPr>
            <w:rFonts w:ascii="仿宋" w:eastAsia="仿宋" w:hAnsi="仿宋" w:cs="仿宋" w:hint="eastAsia"/>
            <w:lang w:eastAsia="zh-CN"/>
          </w:rPr>
          <w:t>(一)、产品规划</w:t>
        </w:r>
        <w:r>
          <w:tab/>
        </w:r>
        <w:r>
          <w:fldChar w:fldCharType="begin"/>
        </w:r>
        <w:r>
          <w:instrText xml:space="preserve"> PAGEREF _Toc3574 \h </w:instrText>
        </w:r>
        <w:r>
          <w:fldChar w:fldCharType="separate"/>
        </w:r>
        <w:r>
          <w:t>8</w:t>
        </w:r>
        <w:r>
          <w:fldChar w:fldCharType="end"/>
        </w:r>
      </w:hyperlink>
    </w:p>
    <w:p>
      <w:pPr>
        <w:pStyle w:val="TOC2"/>
        <w:tabs>
          <w:tab w:val="right" w:leader="dot" w:pos="8306"/>
        </w:tabs>
      </w:pPr>
      <w:hyperlink w:anchor="_Toc20021" w:history="1">
        <w:r>
          <w:rPr>
            <w:rFonts w:ascii="仿宋" w:eastAsia="仿宋" w:hAnsi="仿宋" w:cs="仿宋" w:hint="eastAsia"/>
            <w:lang w:eastAsia="zh-CN"/>
          </w:rPr>
          <w:t>(二)、建设规模</w:t>
        </w:r>
        <w:r>
          <w:tab/>
        </w:r>
        <w:r>
          <w:fldChar w:fldCharType="begin"/>
        </w:r>
        <w:r>
          <w:instrText xml:space="preserve"> PAGEREF _Toc20021 \h </w:instrText>
        </w:r>
        <w:r>
          <w:fldChar w:fldCharType="separate"/>
        </w:r>
        <w:r>
          <w:t>9</w:t>
        </w:r>
        <w:r>
          <w:fldChar w:fldCharType="end"/>
        </w:r>
      </w:hyperlink>
    </w:p>
    <w:p>
      <w:pPr>
        <w:pStyle w:val="TOC1"/>
        <w:tabs>
          <w:tab w:val="right" w:leader="dot" w:pos="8306"/>
        </w:tabs>
      </w:pPr>
      <w:hyperlink w:anchor="_Toc22548" w:history="1">
        <w:r>
          <w:rPr>
            <w:rFonts w:ascii="仿宋" w:eastAsia="仿宋" w:hAnsi="仿宋" w:cs="仿宋" w:hint="eastAsia"/>
            <w:lang w:eastAsia="zh-CN"/>
          </w:rPr>
          <w:t>三、微生物杀菌剂项目概论</w:t>
        </w:r>
        <w:r>
          <w:tab/>
        </w:r>
        <w:r>
          <w:fldChar w:fldCharType="begin"/>
        </w:r>
        <w:r>
          <w:instrText xml:space="preserve"> PAGEREF _Toc22548 \h </w:instrText>
        </w:r>
        <w:r>
          <w:fldChar w:fldCharType="separate"/>
        </w:r>
        <w:r>
          <w:t>10</w:t>
        </w:r>
        <w:r>
          <w:fldChar w:fldCharType="end"/>
        </w:r>
      </w:hyperlink>
    </w:p>
    <w:p>
      <w:pPr>
        <w:pStyle w:val="TOC2"/>
        <w:tabs>
          <w:tab w:val="right" w:leader="dot" w:pos="8306"/>
        </w:tabs>
      </w:pPr>
      <w:hyperlink w:anchor="_Toc21779" w:history="1">
        <w:r>
          <w:rPr>
            <w:rFonts w:ascii="仿宋" w:eastAsia="仿宋" w:hAnsi="仿宋" w:cs="仿宋" w:hint="eastAsia"/>
            <w:lang w:eastAsia="zh-CN"/>
          </w:rPr>
          <w:t>(一)、微生物杀菌剂项目概况</w:t>
        </w:r>
        <w:r>
          <w:tab/>
        </w:r>
        <w:r>
          <w:fldChar w:fldCharType="begin"/>
        </w:r>
        <w:r>
          <w:instrText xml:space="preserve"> PAGEREF _Toc21779 \h </w:instrText>
        </w:r>
        <w:r>
          <w:fldChar w:fldCharType="separate"/>
        </w:r>
        <w:r>
          <w:t>10</w:t>
        </w:r>
        <w:r>
          <w:fldChar w:fldCharType="end"/>
        </w:r>
      </w:hyperlink>
    </w:p>
    <w:p>
      <w:pPr>
        <w:pStyle w:val="TOC2"/>
        <w:tabs>
          <w:tab w:val="right" w:leader="dot" w:pos="8306"/>
        </w:tabs>
      </w:pPr>
      <w:hyperlink w:anchor="_Toc24306" w:history="1">
        <w:r>
          <w:rPr>
            <w:rFonts w:ascii="仿宋" w:eastAsia="仿宋" w:hAnsi="仿宋" w:cs="仿宋" w:hint="eastAsia"/>
            <w:lang w:eastAsia="zh-CN"/>
          </w:rPr>
          <w:t>(二)、微生物杀菌剂项目目标</w:t>
        </w:r>
        <w:r>
          <w:tab/>
        </w:r>
        <w:r>
          <w:fldChar w:fldCharType="begin"/>
        </w:r>
        <w:r>
          <w:instrText xml:space="preserve"> PAGEREF _Toc24306 \h </w:instrText>
        </w:r>
        <w:r>
          <w:fldChar w:fldCharType="separate"/>
        </w:r>
        <w:r>
          <w:t>13</w:t>
        </w:r>
        <w:r>
          <w:fldChar w:fldCharType="end"/>
        </w:r>
      </w:hyperlink>
    </w:p>
    <w:p>
      <w:pPr>
        <w:pStyle w:val="TOC2"/>
        <w:tabs>
          <w:tab w:val="right" w:leader="dot" w:pos="8306"/>
        </w:tabs>
      </w:pPr>
      <w:hyperlink w:anchor="_Toc3253" w:history="1">
        <w:r>
          <w:rPr>
            <w:rFonts w:ascii="仿宋" w:eastAsia="仿宋" w:hAnsi="仿宋" w:cs="仿宋" w:hint="eastAsia"/>
            <w:lang w:eastAsia="zh-CN"/>
          </w:rPr>
          <w:t>(三)、微生物杀菌剂项目提出的理由</w:t>
        </w:r>
        <w:r>
          <w:tab/>
        </w:r>
        <w:r>
          <w:fldChar w:fldCharType="begin"/>
        </w:r>
        <w:r>
          <w:instrText xml:space="preserve"> PAGEREF _Toc3253 \h </w:instrText>
        </w:r>
        <w:r>
          <w:fldChar w:fldCharType="separate"/>
        </w:r>
        <w:r>
          <w:t>13</w:t>
        </w:r>
        <w:r>
          <w:fldChar w:fldCharType="end"/>
        </w:r>
      </w:hyperlink>
    </w:p>
    <w:p>
      <w:pPr>
        <w:pStyle w:val="TOC2"/>
        <w:tabs>
          <w:tab w:val="right" w:leader="dot" w:pos="8306"/>
        </w:tabs>
      </w:pPr>
      <w:hyperlink w:anchor="_Toc30588" w:history="1">
        <w:r>
          <w:rPr>
            <w:rFonts w:ascii="仿宋" w:eastAsia="仿宋" w:hAnsi="仿宋" w:cs="仿宋" w:hint="eastAsia"/>
            <w:lang w:eastAsia="zh-CN"/>
          </w:rPr>
          <w:t>(四)、微生物杀菌剂项目意义</w:t>
        </w:r>
        <w:r>
          <w:tab/>
        </w:r>
        <w:r>
          <w:fldChar w:fldCharType="begin"/>
        </w:r>
        <w:r>
          <w:instrText xml:space="preserve"> PAGEREF _Toc30588 \h </w:instrText>
        </w:r>
        <w:r>
          <w:fldChar w:fldCharType="separate"/>
        </w:r>
        <w:r>
          <w:t>15</w:t>
        </w:r>
        <w:r>
          <w:fldChar w:fldCharType="end"/>
        </w:r>
      </w:hyperlink>
    </w:p>
    <w:p>
      <w:pPr>
        <w:pStyle w:val="TOC2"/>
        <w:tabs>
          <w:tab w:val="right" w:leader="dot" w:pos="8306"/>
        </w:tabs>
      </w:pPr>
      <w:hyperlink w:anchor="_Toc6245" w:history="1">
        <w:r>
          <w:rPr>
            <w:rFonts w:ascii="仿宋" w:eastAsia="仿宋" w:hAnsi="仿宋" w:cs="仿宋" w:hint="eastAsia"/>
            <w:lang w:eastAsia="zh-CN"/>
          </w:rPr>
          <w:t>(五)、微生物杀菌剂项目背景</w:t>
        </w:r>
        <w:r>
          <w:tab/>
        </w:r>
        <w:r>
          <w:fldChar w:fldCharType="begin"/>
        </w:r>
        <w:r>
          <w:instrText xml:space="preserve"> PAGEREF _Toc6245 \h </w:instrText>
        </w:r>
        <w:r>
          <w:fldChar w:fldCharType="separate"/>
        </w:r>
        <w:r>
          <w:t>16</w:t>
        </w:r>
        <w:r>
          <w:fldChar w:fldCharType="end"/>
        </w:r>
      </w:hyperlink>
    </w:p>
    <w:p>
      <w:pPr>
        <w:pStyle w:val="TOC1"/>
        <w:tabs>
          <w:tab w:val="right" w:leader="dot" w:pos="8306"/>
        </w:tabs>
      </w:pPr>
      <w:hyperlink w:anchor="_Toc6559" w:history="1">
        <w:r>
          <w:rPr>
            <w:rFonts w:ascii="仿宋" w:eastAsia="仿宋" w:hAnsi="仿宋" w:cs="仿宋" w:hint="eastAsia"/>
            <w:lang w:eastAsia="zh-CN"/>
          </w:rPr>
          <w:t>四、微生物杀菌剂项目绩效评估</w:t>
        </w:r>
        <w:r>
          <w:tab/>
        </w:r>
        <w:r>
          <w:fldChar w:fldCharType="begin"/>
        </w:r>
        <w:r>
          <w:instrText xml:space="preserve"> PAGEREF _Toc6559 \h </w:instrText>
        </w:r>
        <w:r>
          <w:fldChar w:fldCharType="separate"/>
        </w:r>
        <w:r>
          <w:t>17</w:t>
        </w:r>
        <w:r>
          <w:fldChar w:fldCharType="end"/>
        </w:r>
      </w:hyperlink>
    </w:p>
    <w:p>
      <w:pPr>
        <w:pStyle w:val="TOC2"/>
        <w:tabs>
          <w:tab w:val="right" w:leader="dot" w:pos="8306"/>
        </w:tabs>
      </w:pPr>
      <w:hyperlink w:anchor="_Toc4864" w:history="1">
        <w:r>
          <w:rPr>
            <w:rFonts w:ascii="仿宋" w:eastAsia="仿宋" w:hAnsi="仿宋" w:cs="仿宋" w:hint="eastAsia"/>
            <w:lang w:eastAsia="zh-CN"/>
          </w:rPr>
          <w:t>(一)、绩效评估指标</w:t>
        </w:r>
        <w:r>
          <w:tab/>
        </w:r>
        <w:r>
          <w:fldChar w:fldCharType="begin"/>
        </w:r>
        <w:r>
          <w:instrText xml:space="preserve"> PAGEREF _Toc4864 \h </w:instrText>
        </w:r>
        <w:r>
          <w:fldChar w:fldCharType="separate"/>
        </w:r>
        <w:r>
          <w:t>17</w:t>
        </w:r>
        <w:r>
          <w:fldChar w:fldCharType="end"/>
        </w:r>
      </w:hyperlink>
    </w:p>
    <w:p>
      <w:pPr>
        <w:pStyle w:val="TOC2"/>
        <w:tabs>
          <w:tab w:val="right" w:leader="dot" w:pos="8306"/>
        </w:tabs>
      </w:pPr>
      <w:hyperlink w:anchor="_Toc29917" w:history="1">
        <w:r>
          <w:rPr>
            <w:rFonts w:ascii="仿宋" w:eastAsia="仿宋" w:hAnsi="仿宋" w:cs="仿宋" w:hint="eastAsia"/>
            <w:lang w:eastAsia="zh-CN"/>
          </w:rPr>
          <w:t>(二)、绩效评估方法</w:t>
        </w:r>
        <w:r>
          <w:tab/>
        </w:r>
        <w:r>
          <w:fldChar w:fldCharType="begin"/>
        </w:r>
        <w:r>
          <w:instrText xml:space="preserve"> PAGEREF _Toc29917 \h </w:instrText>
        </w:r>
        <w:r>
          <w:fldChar w:fldCharType="separate"/>
        </w:r>
        <w:r>
          <w:t>18</w:t>
        </w:r>
        <w:r>
          <w:fldChar w:fldCharType="end"/>
        </w:r>
      </w:hyperlink>
    </w:p>
    <w:p>
      <w:pPr>
        <w:pStyle w:val="TOC2"/>
        <w:tabs>
          <w:tab w:val="right" w:leader="dot" w:pos="8306"/>
        </w:tabs>
      </w:pPr>
      <w:hyperlink w:anchor="_Toc21939" w:history="1">
        <w:r>
          <w:rPr>
            <w:rFonts w:ascii="仿宋" w:eastAsia="仿宋" w:hAnsi="仿宋" w:cs="仿宋" w:hint="eastAsia"/>
            <w:lang w:eastAsia="zh-CN"/>
          </w:rPr>
          <w:t>(三)、绩效评估周期</w:t>
        </w:r>
        <w:r>
          <w:tab/>
        </w:r>
        <w:r>
          <w:fldChar w:fldCharType="begin"/>
        </w:r>
        <w:r>
          <w:instrText xml:space="preserve"> PAGEREF _Toc21939 \h </w:instrText>
        </w:r>
        <w:r>
          <w:fldChar w:fldCharType="separate"/>
        </w:r>
        <w:r>
          <w:t>19</w:t>
        </w:r>
        <w:r>
          <w:fldChar w:fldCharType="end"/>
        </w:r>
      </w:hyperlink>
    </w:p>
    <w:p>
      <w:pPr>
        <w:pStyle w:val="TOC1"/>
        <w:tabs>
          <w:tab w:val="right" w:leader="dot" w:pos="8306"/>
        </w:tabs>
      </w:pPr>
      <w:hyperlink w:anchor="_Toc3743" w:history="1">
        <w:r>
          <w:rPr>
            <w:rFonts w:ascii="仿宋" w:eastAsia="仿宋" w:hAnsi="仿宋" w:cs="仿宋" w:hint="eastAsia"/>
            <w:lang w:eastAsia="zh-CN"/>
          </w:rPr>
          <w:t>五、微生物杀菌剂项目危机管理</w:t>
        </w:r>
        <w:r>
          <w:tab/>
        </w:r>
        <w:r>
          <w:fldChar w:fldCharType="begin"/>
        </w:r>
        <w:r>
          <w:instrText xml:space="preserve"> PAGEREF _Toc3743 \h </w:instrText>
        </w:r>
        <w:r>
          <w:fldChar w:fldCharType="separate"/>
        </w:r>
        <w:r>
          <w:t>20</w:t>
        </w:r>
        <w:r>
          <w:fldChar w:fldCharType="end"/>
        </w:r>
      </w:hyperlink>
    </w:p>
    <w:p>
      <w:pPr>
        <w:pStyle w:val="TOC2"/>
        <w:tabs>
          <w:tab w:val="right" w:leader="dot" w:pos="8306"/>
        </w:tabs>
      </w:pPr>
      <w:hyperlink w:anchor="_Toc17796" w:history="1">
        <w:r>
          <w:rPr>
            <w:rFonts w:ascii="仿宋" w:eastAsia="仿宋" w:hAnsi="仿宋" w:cs="仿宋" w:hint="eastAsia"/>
            <w:lang w:eastAsia="zh-CN"/>
          </w:rPr>
          <w:t>(一)、危机预警与识别</w:t>
        </w:r>
        <w:r>
          <w:tab/>
        </w:r>
        <w:r>
          <w:fldChar w:fldCharType="begin"/>
        </w:r>
        <w:r>
          <w:instrText xml:space="preserve"> PAGEREF _Toc17796 \h </w:instrText>
        </w:r>
        <w:r>
          <w:fldChar w:fldCharType="separate"/>
        </w:r>
        <w:r>
          <w:t>20</w:t>
        </w:r>
        <w:r>
          <w:fldChar w:fldCharType="end"/>
        </w:r>
      </w:hyperlink>
    </w:p>
    <w:p>
      <w:pPr>
        <w:pStyle w:val="TOC2"/>
        <w:tabs>
          <w:tab w:val="right" w:leader="dot" w:pos="8306"/>
        </w:tabs>
      </w:pPr>
      <w:hyperlink w:anchor="_Toc24581" w:history="1">
        <w:r>
          <w:rPr>
            <w:rFonts w:ascii="仿宋" w:eastAsia="仿宋" w:hAnsi="仿宋" w:cs="仿宋" w:hint="eastAsia"/>
            <w:lang w:eastAsia="zh-CN"/>
          </w:rPr>
          <w:t>(二)、危机应对与恢复</w:t>
        </w:r>
        <w:r>
          <w:tab/>
        </w:r>
        <w:r>
          <w:fldChar w:fldCharType="begin"/>
        </w:r>
        <w:r>
          <w:instrText xml:space="preserve"> PAGEREF _Toc24581 \h </w:instrText>
        </w:r>
        <w:r>
          <w:fldChar w:fldCharType="separate"/>
        </w:r>
        <w:r>
          <w:t>21</w:t>
        </w:r>
        <w:r>
          <w:fldChar w:fldCharType="end"/>
        </w:r>
      </w:hyperlink>
    </w:p>
    <w:p>
      <w:pPr>
        <w:pStyle w:val="TOC1"/>
        <w:tabs>
          <w:tab w:val="right" w:leader="dot" w:pos="8306"/>
        </w:tabs>
      </w:pPr>
      <w:hyperlink w:anchor="_Toc26215" w:history="1">
        <w:r>
          <w:rPr>
            <w:rFonts w:ascii="仿宋" w:eastAsia="仿宋" w:hAnsi="仿宋" w:cs="仿宋" w:hint="eastAsia"/>
            <w:lang w:eastAsia="zh-CN"/>
          </w:rPr>
          <w:t>六、微生物杀菌剂项目文档管理</w:t>
        </w:r>
        <w:r>
          <w:tab/>
        </w:r>
        <w:r>
          <w:fldChar w:fldCharType="begin"/>
        </w:r>
        <w:r>
          <w:instrText xml:space="preserve"> PAGEREF _Toc26215 \h </w:instrText>
        </w:r>
        <w:r>
          <w:fldChar w:fldCharType="separate"/>
        </w:r>
        <w:r>
          <w:t>23</w:t>
        </w:r>
        <w:r>
          <w:fldChar w:fldCharType="end"/>
        </w:r>
      </w:hyperlink>
    </w:p>
    <w:p>
      <w:pPr>
        <w:pStyle w:val="TOC2"/>
        <w:tabs>
          <w:tab w:val="right" w:leader="dot" w:pos="8306"/>
        </w:tabs>
      </w:pPr>
      <w:hyperlink w:anchor="_Toc22335" w:history="1">
        <w:r>
          <w:rPr>
            <w:rFonts w:ascii="仿宋" w:eastAsia="仿宋" w:hAnsi="仿宋" w:cs="仿宋" w:hint="eastAsia"/>
            <w:lang w:eastAsia="zh-CN"/>
          </w:rPr>
          <w:t>(一)、文档编制与审查</w:t>
        </w:r>
        <w:r>
          <w:tab/>
        </w:r>
        <w:r>
          <w:fldChar w:fldCharType="begin"/>
        </w:r>
        <w:r>
          <w:instrText xml:space="preserve"> PAGEREF _Toc22335 \h </w:instrText>
        </w:r>
        <w:r>
          <w:fldChar w:fldCharType="separate"/>
        </w:r>
        <w:r>
          <w:t>23</w:t>
        </w:r>
        <w:r>
          <w:fldChar w:fldCharType="end"/>
        </w:r>
      </w:hyperlink>
    </w:p>
    <w:p>
      <w:pPr>
        <w:pStyle w:val="TOC2"/>
        <w:tabs>
          <w:tab w:val="right" w:leader="dot" w:pos="8306"/>
        </w:tabs>
      </w:pPr>
      <w:hyperlink w:anchor="_Toc10156" w:history="1">
        <w:r>
          <w:rPr>
            <w:rFonts w:ascii="仿宋" w:eastAsia="仿宋" w:hAnsi="仿宋" w:cs="仿宋" w:hint="eastAsia"/>
            <w:lang w:eastAsia="zh-CN"/>
          </w:rPr>
          <w:t>(二)、文档发布与分发</w:t>
        </w:r>
        <w:r>
          <w:tab/>
        </w:r>
        <w:r>
          <w:fldChar w:fldCharType="begin"/>
        </w:r>
        <w:r>
          <w:instrText xml:space="preserve"> PAGEREF _Toc10156 \h </w:instrText>
        </w:r>
        <w:r>
          <w:fldChar w:fldCharType="separate"/>
        </w:r>
        <w:r>
          <w:t>24</w:t>
        </w:r>
        <w:r>
          <w:fldChar w:fldCharType="end"/>
        </w:r>
      </w:hyperlink>
    </w:p>
    <w:p>
      <w:pPr>
        <w:pStyle w:val="TOC2"/>
        <w:tabs>
          <w:tab w:val="right" w:leader="dot" w:pos="8306"/>
        </w:tabs>
      </w:pPr>
      <w:hyperlink w:anchor="_Toc186" w:history="1">
        <w:r>
          <w:rPr>
            <w:rFonts w:ascii="仿宋" w:eastAsia="仿宋" w:hAnsi="仿宋" w:cs="仿宋" w:hint="eastAsia"/>
            <w:lang w:eastAsia="zh-CN"/>
          </w:rPr>
          <w:t>(三)、文档存档与归档</w:t>
        </w:r>
        <w:r>
          <w:tab/>
        </w:r>
        <w:r>
          <w:fldChar w:fldCharType="begin"/>
        </w:r>
        <w:r>
          <w:instrText xml:space="preserve"> PAGEREF _Toc186 \h </w:instrText>
        </w:r>
        <w:r>
          <w:fldChar w:fldCharType="separate"/>
        </w:r>
        <w:r>
          <w:t>25</w:t>
        </w:r>
        <w:r>
          <w:fldChar w:fldCharType="end"/>
        </w:r>
      </w:hyperlink>
    </w:p>
    <w:p>
      <w:pPr>
        <w:pStyle w:val="TOC1"/>
        <w:tabs>
          <w:tab w:val="right" w:leader="dot" w:pos="8306"/>
        </w:tabs>
      </w:pPr>
      <w:hyperlink w:anchor="_Toc15611" w:history="1">
        <w:r>
          <w:rPr>
            <w:rFonts w:ascii="仿宋" w:eastAsia="仿宋" w:hAnsi="仿宋" w:cs="仿宋" w:hint="eastAsia"/>
            <w:lang w:eastAsia="zh-CN"/>
          </w:rPr>
          <w:t>七、微生物杀菌剂项目人力资源培养与发展</w:t>
        </w:r>
        <w:r>
          <w:tab/>
        </w:r>
        <w:r>
          <w:fldChar w:fldCharType="begin"/>
        </w:r>
        <w:r>
          <w:instrText xml:space="preserve"> PAGEREF _Toc15611 \h </w:instrText>
        </w:r>
        <w:r>
          <w:fldChar w:fldCharType="separate"/>
        </w:r>
        <w:r>
          <w:t>26</w:t>
        </w:r>
        <w:r>
          <w:fldChar w:fldCharType="end"/>
        </w:r>
      </w:hyperlink>
    </w:p>
    <w:p>
      <w:pPr>
        <w:pStyle w:val="TOC2"/>
        <w:tabs>
          <w:tab w:val="right" w:leader="dot" w:pos="8306"/>
        </w:tabs>
      </w:pPr>
      <w:hyperlink w:anchor="_Toc32422" w:history="1">
        <w:r>
          <w:rPr>
            <w:rFonts w:ascii="仿宋" w:eastAsia="仿宋" w:hAnsi="仿宋" w:cs="仿宋" w:hint="eastAsia"/>
            <w:lang w:eastAsia="zh-CN"/>
          </w:rPr>
          <w:t>(一)、人才需求与规划</w:t>
        </w:r>
        <w:r>
          <w:tab/>
        </w:r>
        <w:r>
          <w:fldChar w:fldCharType="begin"/>
        </w:r>
        <w:r>
          <w:instrText xml:space="preserve"> PAGEREF _Toc32422 \h </w:instrText>
        </w:r>
        <w:r>
          <w:fldChar w:fldCharType="separate"/>
        </w:r>
        <w:r>
          <w:t>26</w:t>
        </w:r>
        <w:r>
          <w:fldChar w:fldCharType="end"/>
        </w:r>
      </w:hyperlink>
    </w:p>
    <w:p>
      <w:pPr>
        <w:pStyle w:val="TOC2"/>
        <w:tabs>
          <w:tab w:val="right" w:leader="dot" w:pos="8306"/>
        </w:tabs>
      </w:pPr>
      <w:hyperlink w:anchor="_Toc12364" w:history="1">
        <w:r>
          <w:rPr>
            <w:rFonts w:ascii="仿宋" w:eastAsia="仿宋" w:hAnsi="仿宋" w:cs="仿宋" w:hint="eastAsia"/>
            <w:lang w:eastAsia="zh-CN"/>
          </w:rPr>
          <w:t>(二)、培训与发展计划</w:t>
        </w:r>
        <w:r>
          <w:tab/>
        </w:r>
        <w:r>
          <w:fldChar w:fldCharType="begin"/>
        </w:r>
        <w:r>
          <w:instrText xml:space="preserve"> PAGEREF _Toc12364 \h </w:instrText>
        </w:r>
        <w:r>
          <w:fldChar w:fldCharType="separate"/>
        </w:r>
        <w:r>
          <w:t>27</w:t>
        </w:r>
        <w:r>
          <w:fldChar w:fldCharType="end"/>
        </w:r>
      </w:hyperlink>
    </w:p>
    <w:p>
      <w:pPr>
        <w:pStyle w:val="TOC1"/>
        <w:tabs>
          <w:tab w:val="right" w:leader="dot" w:pos="8306"/>
        </w:tabs>
      </w:pPr>
      <w:hyperlink w:anchor="_Toc27030" w:history="1">
        <w:r>
          <w:rPr>
            <w:rFonts w:ascii="仿宋" w:eastAsia="仿宋" w:hAnsi="仿宋" w:cs="仿宋" w:hint="eastAsia"/>
            <w:lang w:eastAsia="zh-CN"/>
          </w:rPr>
          <w:t>八、微生物杀菌剂项目技术管理</w:t>
        </w:r>
        <w:r>
          <w:tab/>
        </w:r>
        <w:r>
          <w:fldChar w:fldCharType="begin"/>
        </w:r>
        <w:r>
          <w:instrText xml:space="preserve"> PAGEREF _Toc27030 \h </w:instrText>
        </w:r>
        <w:r>
          <w:fldChar w:fldCharType="separate"/>
        </w:r>
        <w:r>
          <w:t>27</w:t>
        </w:r>
        <w:r>
          <w:fldChar w:fldCharType="end"/>
        </w:r>
      </w:hyperlink>
    </w:p>
    <w:p>
      <w:pPr>
        <w:pStyle w:val="TOC2"/>
        <w:tabs>
          <w:tab w:val="right" w:leader="dot" w:pos="8306"/>
        </w:tabs>
      </w:pPr>
      <w:hyperlink w:anchor="_Toc31861" w:history="1">
        <w:r>
          <w:rPr>
            <w:rFonts w:ascii="仿宋" w:eastAsia="仿宋" w:hAnsi="仿宋" w:cs="仿宋" w:hint="eastAsia"/>
            <w:lang w:eastAsia="zh-CN"/>
          </w:rPr>
          <w:t>(一)、技术方案选用方向</w:t>
        </w:r>
        <w:r>
          <w:tab/>
        </w:r>
        <w:r>
          <w:fldChar w:fldCharType="begin"/>
        </w:r>
        <w:r>
          <w:instrText xml:space="preserve"> PAGEREF _Toc31861 \h </w:instrText>
        </w:r>
        <w:r>
          <w:fldChar w:fldCharType="separate"/>
        </w:r>
        <w:r>
          <w:t>27</w:t>
        </w:r>
        <w:r>
          <w:fldChar w:fldCharType="end"/>
        </w:r>
      </w:hyperlink>
    </w:p>
    <w:p>
      <w:pPr>
        <w:pStyle w:val="TOC2"/>
        <w:tabs>
          <w:tab w:val="right" w:leader="dot" w:pos="8306"/>
        </w:tabs>
      </w:pPr>
      <w:hyperlink w:anchor="_Toc19283" w:history="1">
        <w:r>
          <w:rPr>
            <w:rFonts w:ascii="仿宋" w:eastAsia="仿宋" w:hAnsi="仿宋" w:cs="仿宋" w:hint="eastAsia"/>
            <w:lang w:eastAsia="zh-CN"/>
          </w:rPr>
          <w:t>(二)、工艺技术方案选用原则</w:t>
        </w:r>
        <w:r>
          <w:tab/>
        </w:r>
        <w:r>
          <w:fldChar w:fldCharType="begin"/>
        </w:r>
        <w:r>
          <w:instrText xml:space="preserve"> PAGEREF _Toc19283 \h </w:instrText>
        </w:r>
        <w:r>
          <w:fldChar w:fldCharType="separate"/>
        </w:r>
        <w:r>
          <w:t>29</w:t>
        </w:r>
        <w:r>
          <w:fldChar w:fldCharType="end"/>
        </w:r>
      </w:hyperlink>
    </w:p>
    <w:p>
      <w:pPr>
        <w:pStyle w:val="TOC2"/>
        <w:tabs>
          <w:tab w:val="right" w:leader="dot" w:pos="8306"/>
        </w:tabs>
      </w:pPr>
      <w:hyperlink w:anchor="_Toc15679" w:history="1">
        <w:r>
          <w:rPr>
            <w:rFonts w:ascii="仿宋" w:eastAsia="仿宋" w:hAnsi="仿宋" w:cs="仿宋" w:hint="eastAsia"/>
            <w:lang w:eastAsia="zh-CN"/>
          </w:rPr>
          <w:t>(三)、工艺技术方案要求</w:t>
        </w:r>
        <w:r>
          <w:tab/>
        </w:r>
        <w:r>
          <w:fldChar w:fldCharType="begin"/>
        </w:r>
        <w:r>
          <w:instrText xml:space="preserve"> PAGEREF _Toc15679 \h </w:instrText>
        </w:r>
        <w:r>
          <w:fldChar w:fldCharType="separate"/>
        </w:r>
        <w:r>
          <w:t>31</w:t>
        </w:r>
        <w:r>
          <w:fldChar w:fldCharType="end"/>
        </w:r>
      </w:hyperlink>
    </w:p>
    <w:p>
      <w:pPr>
        <w:pStyle w:val="TOC1"/>
        <w:tabs>
          <w:tab w:val="right" w:leader="dot" w:pos="8306"/>
        </w:tabs>
      </w:pPr>
      <w:hyperlink w:anchor="_Toc11542" w:history="1">
        <w:r>
          <w:rPr>
            <w:rFonts w:ascii="仿宋" w:eastAsia="仿宋" w:hAnsi="仿宋" w:cs="仿宋" w:hint="eastAsia"/>
            <w:lang w:eastAsia="zh-CN"/>
          </w:rPr>
          <w:t>九、生产安全保护</w:t>
        </w:r>
        <w:r>
          <w:tab/>
        </w:r>
        <w:r>
          <w:fldChar w:fldCharType="begin"/>
        </w:r>
        <w:r>
          <w:instrText xml:space="preserve"> PAGEREF _Toc11542 \h </w:instrText>
        </w:r>
        <w:r>
          <w:fldChar w:fldCharType="separate"/>
        </w:r>
        <w:r>
          <w:t>33</w:t>
        </w:r>
        <w:r>
          <w:fldChar w:fldCharType="end"/>
        </w:r>
      </w:hyperlink>
    </w:p>
    <w:p>
      <w:pPr>
        <w:pStyle w:val="TOC2"/>
        <w:tabs>
          <w:tab w:val="right" w:leader="dot" w:pos="8306"/>
        </w:tabs>
      </w:pPr>
      <w:hyperlink w:anchor="_Toc10541" w:history="1">
        <w:r>
          <w:rPr>
            <w:rFonts w:ascii="仿宋" w:eastAsia="仿宋" w:hAnsi="仿宋" w:cs="仿宋" w:hint="eastAsia"/>
            <w:lang w:eastAsia="zh-CN"/>
          </w:rPr>
          <w:t>(一)、消防安全</w:t>
        </w:r>
        <w:r>
          <w:tab/>
        </w:r>
        <w:r>
          <w:fldChar w:fldCharType="begin"/>
        </w:r>
        <w:r>
          <w:instrText xml:space="preserve"> PAGEREF _Toc10541 \h </w:instrText>
        </w:r>
        <w:r>
          <w:fldChar w:fldCharType="separate"/>
        </w:r>
        <w:r>
          <w:t>33</w:t>
        </w:r>
        <w:r>
          <w:fldChar w:fldCharType="end"/>
        </w:r>
      </w:hyperlink>
    </w:p>
    <w:p>
      <w:pPr>
        <w:pStyle w:val="TOC2"/>
        <w:tabs>
          <w:tab w:val="right" w:leader="dot" w:pos="8306"/>
        </w:tabs>
      </w:pPr>
      <w:hyperlink w:anchor="_Toc15558" w:history="1">
        <w:r>
          <w:rPr>
            <w:rFonts w:ascii="仿宋" w:eastAsia="仿宋" w:hAnsi="仿宋" w:cs="仿宋" w:hint="eastAsia"/>
            <w:lang w:eastAsia="zh-CN"/>
          </w:rPr>
          <w:t>(二)、防火防爆总图布置措施</w:t>
        </w:r>
        <w:r>
          <w:tab/>
        </w:r>
        <w:r>
          <w:fldChar w:fldCharType="begin"/>
        </w:r>
        <w:r>
          <w:instrText xml:space="preserve"> PAGEREF _Toc15558 \h </w:instrText>
        </w:r>
        <w:r>
          <w:fldChar w:fldCharType="separate"/>
        </w:r>
        <w:r>
          <w:t>35</w:t>
        </w:r>
        <w:r>
          <w:fldChar w:fldCharType="end"/>
        </w:r>
      </w:hyperlink>
    </w:p>
    <w:p>
      <w:pPr>
        <w:pStyle w:val="TOC2"/>
        <w:tabs>
          <w:tab w:val="right" w:leader="dot" w:pos="8306"/>
        </w:tabs>
      </w:pPr>
      <w:hyperlink w:anchor="_Toc27215" w:history="1">
        <w:r>
          <w:rPr>
            <w:rFonts w:ascii="仿宋" w:eastAsia="仿宋" w:hAnsi="仿宋" w:cs="仿宋" w:hint="eastAsia"/>
            <w:lang w:eastAsia="zh-CN"/>
          </w:rPr>
          <w:t>(三)、自然灾害防范措施</w:t>
        </w:r>
        <w:r>
          <w:tab/>
        </w:r>
        <w:r>
          <w:fldChar w:fldCharType="begin"/>
        </w:r>
        <w:r>
          <w:instrText xml:space="preserve"> PAGEREF _Toc27215 \h </w:instrText>
        </w:r>
        <w:r>
          <w:fldChar w:fldCharType="separate"/>
        </w:r>
        <w:r>
          <w:t>36</w:t>
        </w:r>
        <w:r>
          <w:fldChar w:fldCharType="end"/>
        </w:r>
      </w:hyperlink>
    </w:p>
    <w:p>
      <w:pPr>
        <w:pStyle w:val="TOC2"/>
        <w:tabs>
          <w:tab w:val="right" w:leader="dot" w:pos="8306"/>
        </w:tabs>
      </w:pPr>
      <w:hyperlink w:anchor="_Toc26861" w:history="1">
        <w:r>
          <w:rPr>
            <w:rFonts w:ascii="仿宋" w:eastAsia="仿宋" w:hAnsi="仿宋" w:cs="仿宋" w:hint="eastAsia"/>
            <w:lang w:eastAsia="zh-CN"/>
          </w:rPr>
          <w:t>(四)、安全色及安全标志使用要求</w:t>
        </w:r>
        <w:r>
          <w:tab/>
        </w:r>
        <w:r>
          <w:fldChar w:fldCharType="begin"/>
        </w:r>
        <w:r>
          <w:instrText xml:space="preserve"> PAGEREF _Toc26861 \h </w:instrText>
        </w:r>
        <w:r>
          <w:fldChar w:fldCharType="separate"/>
        </w:r>
        <w:r>
          <w:t>37</w:t>
        </w:r>
        <w:r>
          <w:fldChar w:fldCharType="end"/>
        </w:r>
      </w:hyperlink>
    </w:p>
    <w:p>
      <w:pPr>
        <w:pStyle w:val="TOC2"/>
        <w:tabs>
          <w:tab w:val="right" w:leader="dot" w:pos="8306"/>
        </w:tabs>
      </w:pPr>
      <w:hyperlink w:anchor="_Toc22230" w:history="1">
        <w:r>
          <w:rPr>
            <w:rFonts w:ascii="仿宋" w:eastAsia="仿宋" w:hAnsi="仿宋" w:cs="仿宋" w:hint="eastAsia"/>
            <w:lang w:eastAsia="zh-CN"/>
          </w:rPr>
          <w:t>(五)、防尘防毒措施</w:t>
        </w:r>
        <w:r>
          <w:tab/>
        </w:r>
        <w:r>
          <w:fldChar w:fldCharType="begin"/>
        </w:r>
        <w:r>
          <w:instrText xml:space="preserve"> PAGEREF _Toc22230 \h </w:instrText>
        </w:r>
        <w:r>
          <w:fldChar w:fldCharType="separate"/>
        </w:r>
        <w:r>
          <w:t>38</w:t>
        </w:r>
        <w:r>
          <w:fldChar w:fldCharType="end"/>
        </w:r>
      </w:hyperlink>
    </w:p>
    <w:p>
      <w:pPr>
        <w:pStyle w:val="TOC2"/>
        <w:tabs>
          <w:tab w:val="right" w:leader="dot" w:pos="8306"/>
        </w:tabs>
      </w:pPr>
      <w:hyperlink w:anchor="_Toc4476" w:history="1">
        <w:r>
          <w:rPr>
            <w:rFonts w:ascii="仿宋" w:eastAsia="仿宋" w:hAnsi="仿宋" w:cs="仿宋" w:hint="eastAsia"/>
            <w:lang w:eastAsia="zh-CN"/>
          </w:rPr>
          <w:t>(六)、防静电、触电防护及防雷措施</w:t>
        </w:r>
        <w:r>
          <w:tab/>
        </w:r>
        <w:r>
          <w:fldChar w:fldCharType="begin"/>
        </w:r>
        <w:r>
          <w:instrText xml:space="preserve"> PAGEREF _Toc4476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8" w:history="1">
        <w:r>
          <w:rPr>
            <w:rFonts w:ascii="仿宋" w:eastAsia="仿宋" w:hAnsi="仿宋" w:cs="仿宋" w:hint="eastAsia"/>
            <w:lang w:eastAsia="zh-CN"/>
          </w:rPr>
          <w:t>(七)、机械设备安全保障措施</w:t>
        </w:r>
        <w:r>
          <w:tab/>
        </w:r>
        <w:r>
          <w:fldChar w:fldCharType="begin"/>
        </w:r>
        <w:r>
          <w:instrText xml:space="preserve"> PAGEREF _Toc20308 \h </w:instrText>
        </w:r>
        <w:r>
          <w:fldChar w:fldCharType="separate"/>
        </w:r>
        <w:r>
          <w:t>40</w:t>
        </w:r>
        <w:r>
          <w:fldChar w:fldCharType="end"/>
        </w:r>
      </w:hyperlink>
    </w:p>
    <w:p>
      <w:pPr>
        <w:pStyle w:val="TOC1"/>
        <w:tabs>
          <w:tab w:val="right" w:leader="dot" w:pos="8306"/>
        </w:tabs>
      </w:pPr>
      <w:hyperlink w:anchor="_Toc7070" w:history="1">
        <w:r>
          <w:rPr>
            <w:rFonts w:ascii="仿宋" w:eastAsia="仿宋" w:hAnsi="仿宋" w:cs="仿宋" w:hint="eastAsia"/>
            <w:lang w:eastAsia="zh-CN"/>
          </w:rPr>
          <w:t>十、微生物杀菌剂项目财务管理</w:t>
        </w:r>
        <w:r>
          <w:tab/>
        </w:r>
        <w:r>
          <w:fldChar w:fldCharType="begin"/>
        </w:r>
        <w:r>
          <w:instrText xml:space="preserve"> PAGEREF _Toc7070 \h </w:instrText>
        </w:r>
        <w:r>
          <w:fldChar w:fldCharType="separate"/>
        </w:r>
        <w:r>
          <w:t>42</w:t>
        </w:r>
        <w:r>
          <w:fldChar w:fldCharType="end"/>
        </w:r>
      </w:hyperlink>
    </w:p>
    <w:p>
      <w:pPr>
        <w:pStyle w:val="TOC2"/>
        <w:tabs>
          <w:tab w:val="right" w:leader="dot" w:pos="8306"/>
        </w:tabs>
      </w:pPr>
      <w:hyperlink w:anchor="_Toc30652" w:history="1">
        <w:r>
          <w:rPr>
            <w:rFonts w:ascii="仿宋" w:eastAsia="仿宋" w:hAnsi="仿宋" w:cs="仿宋" w:hint="eastAsia"/>
            <w:lang w:eastAsia="zh-CN"/>
          </w:rPr>
          <w:t>(一)、资金需求大</w:t>
        </w:r>
        <w:r>
          <w:tab/>
        </w:r>
        <w:r>
          <w:fldChar w:fldCharType="begin"/>
        </w:r>
        <w:r>
          <w:instrText xml:space="preserve"> PAGEREF _Toc30652 \h </w:instrText>
        </w:r>
        <w:r>
          <w:fldChar w:fldCharType="separate"/>
        </w:r>
        <w:r>
          <w:t>42</w:t>
        </w:r>
        <w:r>
          <w:fldChar w:fldCharType="end"/>
        </w:r>
      </w:hyperlink>
    </w:p>
    <w:p>
      <w:pPr>
        <w:pStyle w:val="TOC2"/>
        <w:tabs>
          <w:tab w:val="right" w:leader="dot" w:pos="8306"/>
        </w:tabs>
      </w:pPr>
      <w:hyperlink w:anchor="_Toc26913" w:history="1">
        <w:r>
          <w:rPr>
            <w:rFonts w:ascii="仿宋" w:eastAsia="仿宋" w:hAnsi="仿宋" w:cs="仿宋" w:hint="eastAsia"/>
            <w:lang w:eastAsia="zh-CN"/>
          </w:rPr>
          <w:t>(二)、研发周期长</w:t>
        </w:r>
        <w:r>
          <w:tab/>
        </w:r>
        <w:r>
          <w:fldChar w:fldCharType="begin"/>
        </w:r>
        <w:r>
          <w:instrText xml:space="preserve"> PAGEREF _Toc26913 \h </w:instrText>
        </w:r>
        <w:r>
          <w:fldChar w:fldCharType="separate"/>
        </w:r>
        <w:r>
          <w:t>43</w:t>
        </w:r>
        <w:r>
          <w:fldChar w:fldCharType="end"/>
        </w:r>
      </w:hyperlink>
    </w:p>
    <w:p>
      <w:pPr>
        <w:pStyle w:val="TOC2"/>
        <w:tabs>
          <w:tab w:val="right" w:leader="dot" w:pos="8306"/>
        </w:tabs>
      </w:pPr>
      <w:hyperlink w:anchor="_Toc27040" w:history="1">
        <w:r>
          <w:rPr>
            <w:rFonts w:ascii="仿宋" w:eastAsia="仿宋" w:hAnsi="仿宋" w:cs="仿宋" w:hint="eastAsia"/>
            <w:lang w:eastAsia="zh-CN"/>
          </w:rPr>
          <w:t>(三)、市场风险大</w:t>
        </w:r>
        <w:r>
          <w:tab/>
        </w:r>
        <w:r>
          <w:fldChar w:fldCharType="begin"/>
        </w:r>
        <w:r>
          <w:instrText xml:space="preserve"> PAGEREF _Toc27040 \h </w:instrText>
        </w:r>
        <w:r>
          <w:fldChar w:fldCharType="separate"/>
        </w:r>
        <w:r>
          <w:t>44</w:t>
        </w:r>
        <w:r>
          <w:fldChar w:fldCharType="end"/>
        </w:r>
      </w:hyperlink>
    </w:p>
    <w:p>
      <w:pPr>
        <w:pStyle w:val="TOC2"/>
        <w:tabs>
          <w:tab w:val="right" w:leader="dot" w:pos="8306"/>
        </w:tabs>
      </w:pPr>
      <w:hyperlink w:anchor="_Toc30793" w:history="1">
        <w:r>
          <w:rPr>
            <w:rFonts w:ascii="仿宋" w:eastAsia="仿宋" w:hAnsi="仿宋" w:cs="仿宋" w:hint="eastAsia"/>
            <w:lang w:eastAsia="zh-CN"/>
          </w:rPr>
          <w:t>(四)、利润率高</w:t>
        </w:r>
        <w:r>
          <w:tab/>
        </w:r>
        <w:r>
          <w:fldChar w:fldCharType="begin"/>
        </w:r>
        <w:r>
          <w:instrText xml:space="preserve"> PAGEREF _Toc30793 \h </w:instrText>
        </w:r>
        <w:r>
          <w:fldChar w:fldCharType="separate"/>
        </w:r>
        <w:r>
          <w:t>47</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十一、微生物杀菌剂项目社会影响</w:t>
        </w:r>
        <w:r>
          <w:tab/>
        </w:r>
        <w:r>
          <w:fldChar w:fldCharType="begin"/>
        </w:r>
        <w:r>
          <w:instrText xml:space="preserve"> PAGEREF _Toc12619 \h </w:instrText>
        </w:r>
        <w:r>
          <w:fldChar w:fldCharType="separate"/>
        </w:r>
        <w:r>
          <w:t>49</w:t>
        </w:r>
        <w:r>
          <w:fldChar w:fldCharType="end"/>
        </w:r>
      </w:hyperlink>
    </w:p>
    <w:p>
      <w:pPr>
        <w:pStyle w:val="TOC2"/>
        <w:tabs>
          <w:tab w:val="right" w:leader="dot" w:pos="8306"/>
        </w:tabs>
      </w:pPr>
      <w:hyperlink w:anchor="_Toc22274" w:history="1">
        <w:r>
          <w:rPr>
            <w:rFonts w:ascii="仿宋" w:eastAsia="仿宋" w:hAnsi="仿宋" w:cs="仿宋" w:hint="eastAsia"/>
            <w:lang w:eastAsia="zh-CN"/>
          </w:rPr>
          <w:t>(一)、社会责任与义务</w:t>
        </w:r>
        <w:r>
          <w:tab/>
        </w:r>
        <w:r>
          <w:fldChar w:fldCharType="begin"/>
        </w:r>
        <w:r>
          <w:instrText xml:space="preserve"> PAGEREF _Toc22274 \h </w:instrText>
        </w:r>
        <w:r>
          <w:fldChar w:fldCharType="separate"/>
        </w:r>
        <w:r>
          <w:t>49</w:t>
        </w:r>
        <w:r>
          <w:fldChar w:fldCharType="end"/>
        </w:r>
      </w:hyperlink>
    </w:p>
    <w:p>
      <w:pPr>
        <w:pStyle w:val="TOC2"/>
        <w:tabs>
          <w:tab w:val="right" w:leader="dot" w:pos="8306"/>
        </w:tabs>
      </w:pPr>
      <w:hyperlink w:anchor="_Toc13467" w:history="1">
        <w:r>
          <w:rPr>
            <w:rFonts w:ascii="仿宋" w:eastAsia="仿宋" w:hAnsi="仿宋" w:cs="仿宋" w:hint="eastAsia"/>
            <w:lang w:eastAsia="zh-CN"/>
          </w:rPr>
          <w:t>(二)、社会参与与沟通</w:t>
        </w:r>
        <w:r>
          <w:tab/>
        </w:r>
        <w:r>
          <w:fldChar w:fldCharType="begin"/>
        </w:r>
        <w:r>
          <w:instrText xml:space="preserve"> PAGEREF _Toc13467 \h </w:instrText>
        </w:r>
        <w:r>
          <w:fldChar w:fldCharType="separate"/>
        </w:r>
        <w:r>
          <w:t>50</w:t>
        </w:r>
        <w:r>
          <w:fldChar w:fldCharType="end"/>
        </w:r>
      </w:hyperlink>
    </w:p>
    <w:p>
      <w:pPr>
        <w:pStyle w:val="TOC1"/>
        <w:tabs>
          <w:tab w:val="right" w:leader="dot" w:pos="8306"/>
        </w:tabs>
      </w:pPr>
      <w:hyperlink w:anchor="_Toc11461" w:history="1">
        <w:r>
          <w:rPr>
            <w:rFonts w:ascii="仿宋" w:eastAsia="仿宋" w:hAnsi="仿宋" w:cs="仿宋" w:hint="eastAsia"/>
            <w:lang w:eastAsia="zh-CN"/>
          </w:rPr>
          <w:t>十二、微生物杀菌剂项目投资规划</w:t>
        </w:r>
        <w:r>
          <w:tab/>
        </w:r>
        <w:r>
          <w:fldChar w:fldCharType="begin"/>
        </w:r>
        <w:r>
          <w:instrText xml:space="preserve"> PAGEREF _Toc11461 \h </w:instrText>
        </w:r>
        <w:r>
          <w:fldChar w:fldCharType="separate"/>
        </w:r>
        <w:r>
          <w:t>50</w:t>
        </w:r>
        <w:r>
          <w:fldChar w:fldCharType="end"/>
        </w:r>
      </w:hyperlink>
    </w:p>
    <w:p>
      <w:pPr>
        <w:pStyle w:val="TOC2"/>
        <w:tabs>
          <w:tab w:val="right" w:leader="dot" w:pos="8306"/>
        </w:tabs>
      </w:pPr>
      <w:hyperlink w:anchor="_Toc22993" w:history="1">
        <w:r>
          <w:rPr>
            <w:rFonts w:ascii="仿宋" w:eastAsia="仿宋" w:hAnsi="仿宋" w:cs="仿宋" w:hint="eastAsia"/>
            <w:lang w:eastAsia="zh-CN"/>
          </w:rPr>
          <w:t>(一)、微生物杀菌剂项目总投资估算</w:t>
        </w:r>
        <w:r>
          <w:tab/>
        </w:r>
        <w:r>
          <w:fldChar w:fldCharType="begin"/>
        </w:r>
        <w:r>
          <w:instrText xml:space="preserve"> PAGEREF _Toc22993 \h </w:instrText>
        </w:r>
        <w:r>
          <w:fldChar w:fldCharType="separate"/>
        </w:r>
        <w:r>
          <w:t>50</w:t>
        </w:r>
        <w:r>
          <w:fldChar w:fldCharType="end"/>
        </w:r>
      </w:hyperlink>
    </w:p>
    <w:p>
      <w:pPr>
        <w:pStyle w:val="TOC2"/>
        <w:tabs>
          <w:tab w:val="right" w:leader="dot" w:pos="8306"/>
        </w:tabs>
      </w:pPr>
      <w:hyperlink w:anchor="_Toc30913" w:history="1">
        <w:r>
          <w:rPr>
            <w:rFonts w:ascii="仿宋" w:eastAsia="仿宋" w:hAnsi="仿宋" w:cs="仿宋" w:hint="eastAsia"/>
            <w:lang w:eastAsia="zh-CN"/>
          </w:rPr>
          <w:t>(二)、资金筹措</w:t>
        </w:r>
        <w:r>
          <w:tab/>
        </w:r>
        <w:r>
          <w:fldChar w:fldCharType="begin"/>
        </w:r>
        <w:r>
          <w:instrText xml:space="preserve"> PAGEREF _Toc30913 \h </w:instrText>
        </w:r>
        <w:r>
          <w:fldChar w:fldCharType="separate"/>
        </w:r>
        <w:r>
          <w:t>52</w:t>
        </w:r>
        <w:r>
          <w:fldChar w:fldCharType="end"/>
        </w:r>
      </w:hyperlink>
    </w:p>
    <w:p>
      <w:pPr>
        <w:pStyle w:val="TOC1"/>
        <w:tabs>
          <w:tab w:val="right" w:leader="dot" w:pos="8306"/>
        </w:tabs>
      </w:pPr>
      <w:hyperlink w:anchor="_Toc13739" w:history="1">
        <w:r>
          <w:rPr>
            <w:rFonts w:ascii="仿宋" w:eastAsia="仿宋" w:hAnsi="仿宋" w:cs="仿宋" w:hint="eastAsia"/>
            <w:lang w:eastAsia="zh-CN"/>
          </w:rPr>
          <w:t>十三、微生物杀菌剂项目治理与监督</w:t>
        </w:r>
        <w:r>
          <w:tab/>
        </w:r>
        <w:r>
          <w:fldChar w:fldCharType="begin"/>
        </w:r>
        <w:r>
          <w:instrText xml:space="preserve"> PAGEREF _Toc13739 \h </w:instrText>
        </w:r>
        <w:r>
          <w:fldChar w:fldCharType="separate"/>
        </w:r>
        <w:r>
          <w:t>52</w:t>
        </w:r>
        <w:r>
          <w:fldChar w:fldCharType="end"/>
        </w:r>
      </w:hyperlink>
    </w:p>
    <w:p>
      <w:pPr>
        <w:pStyle w:val="TOC2"/>
        <w:tabs>
          <w:tab w:val="right" w:leader="dot" w:pos="8306"/>
        </w:tabs>
      </w:pPr>
      <w:hyperlink w:anchor="_Toc19952" w:history="1">
        <w:r>
          <w:rPr>
            <w:rFonts w:ascii="仿宋" w:eastAsia="仿宋" w:hAnsi="仿宋" w:cs="仿宋" w:hint="eastAsia"/>
            <w:lang w:eastAsia="zh-CN"/>
          </w:rPr>
          <w:t>(一)、微生物杀菌剂项目治理结构</w:t>
        </w:r>
        <w:r>
          <w:tab/>
        </w:r>
        <w:r>
          <w:fldChar w:fldCharType="begin"/>
        </w:r>
        <w:r>
          <w:instrText xml:space="preserve"> PAGEREF _Toc19952 \h </w:instrText>
        </w:r>
        <w:r>
          <w:fldChar w:fldCharType="separate"/>
        </w:r>
        <w:r>
          <w:t>52</w:t>
        </w:r>
        <w:r>
          <w:fldChar w:fldCharType="end"/>
        </w:r>
      </w:hyperlink>
    </w:p>
    <w:p>
      <w:pPr>
        <w:pStyle w:val="TOC2"/>
        <w:tabs>
          <w:tab w:val="right" w:leader="dot" w:pos="8306"/>
        </w:tabs>
      </w:pPr>
      <w:hyperlink w:anchor="_Toc901" w:history="1">
        <w:r>
          <w:rPr>
            <w:rFonts w:ascii="仿宋" w:eastAsia="仿宋" w:hAnsi="仿宋" w:cs="仿宋" w:hint="eastAsia"/>
            <w:lang w:eastAsia="zh-CN"/>
          </w:rPr>
          <w:t>(二)、监督与审计</w:t>
        </w:r>
        <w:r>
          <w:tab/>
        </w:r>
        <w:r>
          <w:fldChar w:fldCharType="begin"/>
        </w:r>
        <w:r>
          <w:instrText xml:space="preserve"> PAGEREF _Toc901 \h </w:instrText>
        </w:r>
        <w:r>
          <w:fldChar w:fldCharType="separate"/>
        </w:r>
        <w:r>
          <w:t>54</w:t>
        </w:r>
        <w:r>
          <w:fldChar w:fldCharType="end"/>
        </w:r>
      </w:hyperlink>
    </w:p>
    <w:p>
      <w:pPr>
        <w:pStyle w:val="TOC1"/>
        <w:tabs>
          <w:tab w:val="right" w:leader="dot" w:pos="8306"/>
        </w:tabs>
      </w:pPr>
      <w:hyperlink w:anchor="_Toc25932" w:history="1">
        <w:r>
          <w:rPr>
            <w:rFonts w:ascii="仿宋" w:eastAsia="仿宋" w:hAnsi="仿宋" w:cs="仿宋" w:hint="eastAsia"/>
            <w:lang w:eastAsia="zh-CN"/>
          </w:rPr>
          <w:t>十四、微生物杀菌剂项目变更管理</w:t>
        </w:r>
        <w:r>
          <w:tab/>
        </w:r>
        <w:r>
          <w:fldChar w:fldCharType="begin"/>
        </w:r>
        <w:r>
          <w:instrText xml:space="preserve"> PAGEREF _Toc25932 \h </w:instrText>
        </w:r>
        <w:r>
          <w:fldChar w:fldCharType="separate"/>
        </w:r>
        <w:r>
          <w:t>55</w:t>
        </w:r>
        <w:r>
          <w:fldChar w:fldCharType="end"/>
        </w:r>
      </w:hyperlink>
    </w:p>
    <w:p>
      <w:pPr>
        <w:pStyle w:val="TOC2"/>
        <w:tabs>
          <w:tab w:val="right" w:leader="dot" w:pos="8306"/>
        </w:tabs>
      </w:pPr>
      <w:hyperlink w:anchor="_Toc32599" w:history="1">
        <w:r>
          <w:rPr>
            <w:rFonts w:ascii="仿宋" w:eastAsia="仿宋" w:hAnsi="仿宋" w:cs="仿宋" w:hint="eastAsia"/>
            <w:lang w:eastAsia="zh-CN"/>
          </w:rPr>
          <w:t>(一)、变更申请与评估</w:t>
        </w:r>
        <w:r>
          <w:tab/>
        </w:r>
        <w:r>
          <w:fldChar w:fldCharType="begin"/>
        </w:r>
        <w:r>
          <w:instrText xml:space="preserve"> PAGEREF _Toc32599 \h </w:instrText>
        </w:r>
        <w:r>
          <w:fldChar w:fldCharType="separate"/>
        </w:r>
        <w:r>
          <w:t>55</w:t>
        </w:r>
        <w:r>
          <w:fldChar w:fldCharType="end"/>
        </w:r>
      </w:hyperlink>
    </w:p>
    <w:p>
      <w:pPr>
        <w:pStyle w:val="TOC2"/>
        <w:tabs>
          <w:tab w:val="right" w:leader="dot" w:pos="8306"/>
        </w:tabs>
      </w:pPr>
      <w:hyperlink w:anchor="_Toc24131" w:history="1">
        <w:r>
          <w:rPr>
            <w:rFonts w:ascii="仿宋" w:eastAsia="仿宋" w:hAnsi="仿宋" w:cs="仿宋" w:hint="eastAsia"/>
            <w:lang w:eastAsia="zh-CN"/>
          </w:rPr>
          <w:t>(二)、变更实施与控制</w:t>
        </w:r>
        <w:r>
          <w:tab/>
        </w:r>
        <w:r>
          <w:fldChar w:fldCharType="begin"/>
        </w:r>
        <w:r>
          <w:instrText xml:space="preserve"> PAGEREF _Toc24131 \h </w:instrText>
        </w:r>
        <w:r>
          <w:fldChar w:fldCharType="separate"/>
        </w:r>
        <w:r>
          <w:t>56</w:t>
        </w:r>
        <w:r>
          <w:fldChar w:fldCharType="end"/>
        </w:r>
      </w:hyperlink>
    </w:p>
    <w:p>
      <w:pPr>
        <w:pStyle w:val="TOC1"/>
        <w:tabs>
          <w:tab w:val="right" w:leader="dot" w:pos="8306"/>
        </w:tabs>
      </w:pPr>
      <w:hyperlink w:anchor="_Toc14535" w:history="1">
        <w:r>
          <w:rPr>
            <w:rFonts w:ascii="仿宋" w:eastAsia="仿宋" w:hAnsi="仿宋" w:cs="仿宋" w:hint="eastAsia"/>
            <w:lang w:eastAsia="zh-CN"/>
          </w:rPr>
          <w:t>十五、微生物杀菌剂项目工程方案分析</w:t>
        </w:r>
        <w:r>
          <w:tab/>
        </w:r>
        <w:r>
          <w:fldChar w:fldCharType="begin"/>
        </w:r>
        <w:r>
          <w:instrText xml:space="preserve"> PAGEREF _Toc14535 \h </w:instrText>
        </w:r>
        <w:r>
          <w:fldChar w:fldCharType="separate"/>
        </w:r>
        <w:r>
          <w:t>57</w:t>
        </w:r>
        <w:r>
          <w:fldChar w:fldCharType="end"/>
        </w:r>
      </w:hyperlink>
    </w:p>
    <w:p>
      <w:pPr>
        <w:pStyle w:val="TOC2"/>
        <w:tabs>
          <w:tab w:val="right" w:leader="dot" w:pos="8306"/>
        </w:tabs>
      </w:pPr>
      <w:hyperlink w:anchor="_Toc2063" w:history="1">
        <w:r>
          <w:rPr>
            <w:rFonts w:ascii="仿宋" w:eastAsia="仿宋" w:hAnsi="仿宋" w:cs="仿宋" w:hint="eastAsia"/>
            <w:lang w:eastAsia="zh-CN"/>
          </w:rPr>
          <w:t>(一)、建筑工程设计原则</w:t>
        </w:r>
        <w:r>
          <w:tab/>
        </w:r>
        <w:r>
          <w:fldChar w:fldCharType="begin"/>
        </w:r>
        <w:r>
          <w:instrText xml:space="preserve"> PAGEREF _Toc2063 \h </w:instrText>
        </w:r>
        <w:r>
          <w:fldChar w:fldCharType="separate"/>
        </w:r>
        <w:r>
          <w:t>57</w:t>
        </w:r>
        <w:r>
          <w:fldChar w:fldCharType="end"/>
        </w:r>
      </w:hyperlink>
    </w:p>
    <w:p>
      <w:pPr>
        <w:pStyle w:val="TOC2"/>
        <w:tabs>
          <w:tab w:val="right" w:leader="dot" w:pos="8306"/>
        </w:tabs>
      </w:pPr>
      <w:hyperlink w:anchor="_Toc28587" w:history="1">
        <w:r>
          <w:rPr>
            <w:rFonts w:ascii="仿宋" w:eastAsia="仿宋" w:hAnsi="仿宋" w:cs="仿宋" w:hint="eastAsia"/>
            <w:lang w:eastAsia="zh-CN"/>
          </w:rPr>
          <w:t>(二)、土建工程建设指标</w:t>
        </w:r>
        <w:r>
          <w:tab/>
        </w:r>
        <w:r>
          <w:fldChar w:fldCharType="begin"/>
        </w:r>
        <w:r>
          <w:instrText xml:space="preserve"> PAGEREF _Toc28587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86"/>
      <w:r>
        <w:rPr>
          <w:rFonts w:ascii="仿宋" w:eastAsia="仿宋" w:hAnsi="仿宋" w:cs="仿宋" w:hint="eastAsia"/>
          <w:sz w:val="28"/>
          <w:lang w:eastAsia="zh-CN"/>
        </w:rPr>
        <w:t>一、微生物杀菌剂项目选址可行性分析</w:t>
      </w:r>
      <w:bookmarkEnd w:id="2"/>
    </w:p>
    <w:p>
      <w:pPr>
        <w:pStyle w:val="Heading2"/>
        <w:rPr>
          <w:rFonts w:ascii="仿宋" w:eastAsia="仿宋" w:hAnsi="仿宋" w:cs="仿宋" w:hint="eastAsia"/>
          <w:lang w:eastAsia="zh-CN"/>
        </w:rPr>
      </w:pPr>
      <w:bookmarkStart w:id="3" w:name="_Toc10936"/>
      <w:r>
        <w:rPr>
          <w:rFonts w:ascii="仿宋" w:eastAsia="仿宋" w:hAnsi="仿宋" w:cs="仿宋" w:hint="eastAsia"/>
          <w:lang w:eastAsia="zh-CN"/>
        </w:rPr>
        <w:t>(一)、微生物杀菌剂项目选址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该微生物杀菌剂项目选址位于XX省XX市XX区XXX街道</w:t>
      </w:r>
    </w:p>
    <w:p>
      <w:pPr>
        <w:pStyle w:val="Heading2"/>
        <w:ind w:firstLine="560" w:firstLineChars="200"/>
        <w:rPr>
          <w:rFonts w:ascii="仿宋" w:eastAsia="仿宋" w:hAnsi="仿宋" w:cs="仿宋" w:hint="eastAsia"/>
          <w:sz w:val="28"/>
          <w:lang w:eastAsia="zh-CN"/>
        </w:rPr>
      </w:pPr>
      <w:bookmarkStart w:id="4" w:name="_Toc60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微生物杀菌剂项目的征地面积将根据微生物杀菌剂项目的实际规模和需求进行精确规划。具体面积XXX平方米，旨在确保微生物杀菌剂项目不仅能够满足当前的发展需求，还能够预留空间以适应未来的扩展。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净用地面积是在征地面积基础上去除不可利用面积后的实际可开发用地。具体面积XXX平方米，考虑到环保、交通、安全等多方面因素，以确保微生物杀菌剂项目在整体利用效率上达到最优。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微生物杀菌剂项目计划建设的建筑总规模具体面积XXX平方米。这一规模的确定综合考虑了微生物杀菌剂项目的性质、规模，以及城市规划的相关要求，确保建筑布局与周边环境协调一致。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绿地率是微生物杀菌剂项目用地中被规划为绿地的比例。具体面积XXX平方米，旨在通过合理规划绿地，改善微生物杀菌剂项目周边环境，提升居民生活质量，并符合城市整体绿化规划。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容积率是用地上可以建设的建筑总体积与用地面积之比。具体面积XXX，通过合理的容积率规划，确保微生物杀菌剂项目建筑规模与周边环境和谐共生。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杀菌剂项目选址与当地城市规划相一致，具体面积XXX平方米。通过与城市规划部门深入沟通，确保微生物杀菌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杀菌剂项目选址符合当地产业政策，具体面积XXX平方米。这包括微生物杀菌剂项目对当地经济的促进作用，以及对相关产业的带动效应，确保微生物杀菌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用地总体要求必须符合环保和可持续发展的原则，具体面积XXX平方米。通过采用绿色建筑设计、节能减排等措施，确保微生物杀菌剂项目在建设和运营过程中对环境的影响最小化，达到可持续发展的要求。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确保微生物杀菌剂项目选址具备必要的公共设施配套，具体面积XXX平方米。这包括交通便利性、教育、医疗等基础设施，以提高居民生活品质，使得微生物杀菌剂项目选址更具吸引力。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考虑用地总体要求对当地社会稳定性的影响，具体面积XXX平方米。通过深入了解当地社区反馈，确保微生物杀菌剂项目的选址和建设过程对当地社会和谐稳定产生积极作用。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杀菌剂项目选址不仅符合法规和规划，还在实际操作中具有可行性。这一全面规划将为微生物杀菌剂项目的成功实施提供坚实的基础，确保微生物杀菌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菌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杀菌剂项目的设备规划和空间设计中，我们将采取灵活设备布局的措施。设备布局将根据实际需求进行灵活设计，避免不必要的浪费。通过合理规划设备摆放位置，我们将提高设备的利用率，减少设备间距，以确保微生物杀菌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杀菌剂项目内部引入共享设施的概念，例如共享会议室、办公区等。通过这种方式，我们可以减少对资源的重复建设，提高资源共享效率，从而减小微生物杀菌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杀菌剂项目的总图布置中，我们将不同功能区域进行明确的规划，以最大程度满足微生物杀菌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杀菌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杀菌剂项目对环境的影响是综合评价的重要因素之一。我们将详细考虑选址周边的自然环境、生态保护区、水源地等情况，确保微生物杀菌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对选址的评价还需充分考虑当地政府的产业政策和法规。我们将详细了解微生物杀菌剂项目所在地的相关政策，确保微生物杀菌剂项目的规划和运营与当地法规相符，降低不必要的法律风险。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考虑到社会稳定性对企业运营的重要性，我们将评估选址地区的社会安全情况、劳工关系、社区反馈等方面，以确保微生物杀菌剂项目的建设和运营不会受到社会稳定性的负面影响。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最后，我们将综合考虑用地成本，包括土地购置费用、土地开发成本等。通过对用地成本的详细评估，我们能够做出更为精确的经济效益分析，为微生物杀菌剂项目的投资决策提供有力支持。</w:t>
      </w:r>
    </w:p>
    <w:p>
      <w:pPr>
        <w:pStyle w:val="Heading1"/>
        <w:ind w:firstLine="560" w:firstLineChars="200"/>
        <w:rPr>
          <w:rFonts w:ascii="仿宋" w:eastAsia="仿宋" w:hAnsi="仿宋" w:cs="仿宋" w:hint="eastAsia"/>
          <w:sz w:val="28"/>
          <w:lang w:eastAsia="zh-CN"/>
        </w:rPr>
      </w:pPr>
      <w:bookmarkStart w:id="8" w:name="_Toc1051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57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微生物杀菌剂项目的主要产品是XXXX，预计年产值为XXX万元。这一产品在市场中占据着重要的地位，其广泛的应用范围使得该微生物杀菌剂项目的市场前景非常广阔。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生物杀菌剂项目的xxx产品作为重要的原材料之一，将在多个领域发挥关键作用。其在建筑、交通、能源等方面的广泛应用将为整个产业链提供强大的支持，形成产业协同效应。微生物杀菌剂项目的年产值XXX万XXX万XXX万万元不仅反映了其在市场上的巨大潜力，更预示着它对国民经济的积极贡献。这种关联度高、涉及面广的产业关系，使得该微生物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0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总征地面积为XXXX平方米，相当于约XX.XX亩，其中净用地面积为XXXX平方米，红线范围内相当于约XX.XX亩。这一用地规模充分考虑了微生物杀菌剂项目的建设需求，保障了微生物杀菌剂项目在合适的空间内得以充分发展。微生物杀菌剂项目规划的总建筑面积为XXXX平方米，其中主体工程建设占XXXX平方米，计容建筑面积达XXXX平方米。预计建筑工程的投资将达到XXXX万元，为微生物杀菌剂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购置的设备共计XXXX台（套），设备购置费用为XXXX万元。这一设备购置计划充分考虑到微生物杀菌剂项目的生产需求和技术要求，确保了微生物杀菌剂项目在生产运营中具备先进的技术装备和高效的生产能力。设备的合理配置将为微生物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总投资为XXXX万元，预计年实现营业收入为XXXX万元。这一产能规模的设定旨在确保微生物杀菌剂项目能够在投资与回报之间取得平衡，实现长期可持续的发展。微生物杀菌剂项目的总投资充分考虑到各个方面的需求，包括用地建设、设备购置等多个环节，以确保微生物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548"/>
      <w:r>
        <w:rPr>
          <w:rFonts w:ascii="仿宋" w:eastAsia="仿宋" w:hAnsi="仿宋" w:cs="仿宋" w:hint="eastAsia"/>
          <w:sz w:val="28"/>
          <w:lang w:eastAsia="zh-CN"/>
        </w:rPr>
        <w:t>三、微生物杀菌剂项目概论</w:t>
      </w:r>
      <w:bookmarkEnd w:id="11"/>
    </w:p>
    <w:p>
      <w:pPr>
        <w:pStyle w:val="Heading2"/>
        <w:rPr>
          <w:rFonts w:ascii="仿宋" w:eastAsia="仿宋" w:hAnsi="仿宋" w:cs="仿宋" w:hint="eastAsia"/>
          <w:lang w:eastAsia="zh-CN"/>
        </w:rPr>
      </w:pPr>
      <w:bookmarkStart w:id="12" w:name="_Toc21779"/>
      <w:r>
        <w:rPr>
          <w:rFonts w:ascii="仿宋" w:eastAsia="仿宋" w:hAnsi="仿宋" w:cs="仿宋" w:hint="eastAsia"/>
          <w:lang w:eastAsia="zh-CN"/>
        </w:rPr>
        <w:t>(一)、微生物杀菌剂项目概况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起源追溯至对市场的深入洞察。市场的不断演变与变革为微生物杀菌剂项目提供了难得的机遇。当前市场存在的需求缺口和变革的大环境共同构成了微生物杀菌剂项目的背景。这个微生物杀菌剂项目旨在充分利用市场机遇，填补行业中尚未满足的需求，为客户提供全新的解决方案。市场的变革和需求的增长使得这个微生物杀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微生物杀菌剂项目名称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正式命名为微生物杀菌剂。这个名称不仅仅是一个标识，更代表了微生物杀菌剂项目的核心理念和愿景。它蕴含着微生物杀菌剂项目所要解决问题的关键字，具有强烈的表达和辨识度，为微生物杀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微生物杀菌剂项目目标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核心目标是提供一种全新、高效的解决方案，满足客户日益增长的需求。微生物杀菌剂项目追求的不仅仅是满足市场需求，更是在市场中获得卓越的竞争优势。通过不断提升产品或服务的质量和创新水平，微生物杀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微生物杀菌剂项目范围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全面涵盖了产品研发、制造、市场推广和售后服务，确保从产品设计到最终用户体验的全方位关注。这一全面的微生物杀菌剂项目范围是为了确保微生物杀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微生物杀菌剂项目时间表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微生物杀菌剂项目计划在未来18个月内完成，包括研发、测试、市场试点和正式推出等不同阶段。这个时间表的合理设计是为了确保微生物杀菌剂项目各个阶段的顺利推进，以便按时交付高质量的成果。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微生物杀菌剂项目预算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总预算估算为XX百万美元，主要分配在研发、市场推广、人员培训和运营等方面。这一充足的预算为微生物杀菌剂项目提供了充足的资源，确保微生物杀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微生物杀菌剂项目风险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可能面临的风险包括市场接受度低、技术难题、竞争激烈等。微生物杀菌剂项目团队已经制定了相应的风险应对计划，通过前瞻性的风险管理，确保微生物杀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微生物杀菌剂项目团队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微生物杀菌剂项目汇聚了一支经验丰富、多领域专业素养的核心团队，确保微生物杀菌剂项目在各个方面都能拥有高水平的执行力。团队的协同作战是微生物杀菌剂项目成功的关键因素之一。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微生物杀菌剂项目背景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微生物杀菌剂项目的背景根植于市场对更高效、创新产品的渴望，同时也受到科技发展对行业格局的深刻改变的影响。这为微生物杀菌剂项目提供了广阔的发展空间和市场需求。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微生物杀菌剂项目现状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截至目前，微生物杀菌剂项目已完成市场调研和技术验证，取得了初步的成功。这为微生物杀菌剂项目在未来的发展奠定了坚实的基础，为更远大的目标打下了坚实的基石。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306"/>
      <w:r>
        <w:rPr>
          <w:rFonts w:ascii="仿宋" w:eastAsia="仿宋" w:hAnsi="仿宋" w:cs="仿宋" w:hint="eastAsia"/>
          <w:sz w:val="28"/>
          <w:lang w:eastAsia="zh-CN"/>
        </w:rPr>
        <w:t>(二)、微生物杀菌剂项目目标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keyword》微生物杀菌剂项目首要业务目标是在市场中占据有利地位，实现产品/服务的成功推广和销售。通过不断提升产品质量、创新性，微生物杀菌剂项目追求成为行业中的领导者，赢得更多客户的青睐。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在科技迅速发展的时代，微生物杀菌剂项目着眼于技术创新。通过持续的研发和技术升级，微生物杀菌剂项目旨在推出更具创新性的产品或服务，以满足市场对新鲜、先进解决方案的需求。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为了建立可持续的客户关系，微生物杀菌剂项目设定了客户满意度目标。通过提供卓越的产品质量和优质的客户服务，微生物杀菌剂项目追求赢得客户的信任和忠诚度，确保他们的满意度达到行业领先水平。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微生物杀菌剂项目注重社会责任和可持续发展。通过实施环保、社会责任微生物杀菌剂项目，微生物杀菌剂项目致力于在经济发展的同时保护环境，促进社会公平，实现可持续经营。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微生物杀菌剂项目的团队是实现目标的核心驱动力。因此，微生物杀菌剂项目设定了团队发展目标，包括提升团队成员的专业技能、培养领导力，以及搭建协同高效的团队工作氛围。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53"/>
      <w:r>
        <w:rPr>
          <w:rFonts w:ascii="仿宋" w:eastAsia="仿宋" w:hAnsi="仿宋" w:cs="仿宋" w:hint="eastAsia"/>
          <w:sz w:val="28"/>
          <w:lang w:eastAsia="zh-CN"/>
        </w:rPr>
        <w:t>(三)、微生物杀菌剂项目提出的理由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微生物杀菌剂项目提出的理由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提出源于对市场机遇的深刻洞察。当前市场中存在的需求缺口和行业发展趋势表明，有巨大的商业机会等待被开发。通过准确捕捉市场机遇，微生物杀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理念基于对技术创新的信仰。通过持续的研发和技术投入，微生物杀菌剂项目有望推出更具创新性的产品或服务。在科技飞速发展的当下，微生物杀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提出是为了增强企业的行业竞争力。通过提升产品或服务的质量和独特性，微生物杀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响应了消费者需求的变化。随着社会和科技的不断发展，消费者对产品和服务的需求也在发生变化。通过深入了解并及时回应消费者的新需求，微生物杀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微生物杀菌剂项目的提出是企业战略发展规划的一部分。在面对日益激烈的市场竞争和不断变化的商业环境中，微生物杀菌剂项目作为企业战略的一环，旨在为企业开辟新的增长领域，巩固企业在行业中的地位。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提出不仅仅是基于商业考量，还注重社会责任。通过推出环保、社会责任等方面的微生物杀菌剂项目，微生物杀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微生物杀菌剂项目的提出反映了对利益相关者期望的关注。包括客户、员工、投资者等利益相关者在企业发展中都有着各自的期望，微生物杀菌剂项目力求在满足这些期望的同时，取得更大的共赢。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588"/>
      <w:r>
        <w:rPr>
          <w:rFonts w:ascii="仿宋" w:eastAsia="仿宋" w:hAnsi="仿宋" w:cs="仿宋" w:hint="eastAsia"/>
          <w:sz w:val="28"/>
          <w:lang w:eastAsia="zh-CN"/>
        </w:rPr>
        <w:t>(四)、微生物杀菌剂项目意义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在实施微生物杀菌剂项目的过程中，我们不仅仅是在追逐商业成功，更是为企业和社会的多个层面创造了深远的意义。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首要意义在于提升企业的市场竞争力。通过持续的创新和对产品质量的高标准要求，微生物杀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生物杀菌剂项目的推进将促使行业技术水平的提升。通过引入先进技术和创新性解决方案，微生物杀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生物杀菌剂项目不仅创造了大量就业机会，提高了就业水平，还注重社会责任和环保。通过参与社会公益事业和推动环保微生物杀菌剂项目，微生物杀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综合而言，微生物杀菌剂项目意义重大，不仅推动了企业的发展，也为行业和社会的进步贡献了积极力量。这是一个全面而深刻的影响，将在未来产生可持续的正面效应。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245"/>
      <w:r>
        <w:rPr>
          <w:rFonts w:ascii="仿宋" w:eastAsia="仿宋" w:hAnsi="仿宋" w:cs="仿宋" w:hint="eastAsia"/>
          <w:sz w:val="28"/>
          <w:lang w:eastAsia="zh-CN"/>
        </w:rPr>
        <w:t>(五)、微生物杀菌剂项目背景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在当今迅猛发展的商业环境中，微生物杀菌剂项目的动因根植于对多方面因素的审慎考量。这个微生物杀菌剂项目的提出并非孤立的决策，而是对企业所处背景深入思考的产物。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生物杀菌剂项目背后的首要原因。科技的迅速发展和全球市场的快速变化使得企业必须灵活应对。微生物杀菌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竞争的激烈程度也是微生物杀菌剂项目背景中不可忽视的一环。企业需要在激烈竞争中脱颖而出，为此，微生物杀菌剂项目致力于打破常规，提供独特的价值主张，以吸引客户并确保市场份额的增长。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https://d.book118.com/216031211214010032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B20C3"/>
    <w:rsid w:val="762B2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31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2024-01-08T09:04:00Z</dcterms:created>
  <dcterms:modified xsi:type="dcterms:W3CDTF">2024-01-08T09:04:16Z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6A777E338E8244E48923799C6A868121_11</vt:lpwstr>
  </property>
  <property fmtid="{D5CDD505-2E9C-101B-9397-08002B2CF9AE}" pid="3" name="KSOProductBuildVer">
    <vt:lpwstr>2052-12.1.0.16120</vt:lpwstr>
  </property>
</Properties>
</file>