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44"/>
        <w:ind w:left="1917" w:right="1407" w:firstLine="0"/>
        <w:jc w:val="center"/>
        <w:rPr>
          <w:rFonts w:ascii="华文楷体" w:eastAsia="华文楷体" w:hint="eastAsia"/>
          <w:b/>
          <w:sz w:val="31"/>
        </w:rPr>
      </w:pPr>
      <w:r>
        <w:rPr>
          <w:rFonts w:ascii="华文楷体" w:eastAsia="华文楷体" w:hint="eastAsia"/>
          <w:b/>
          <w:sz w:val="31"/>
        </w:rPr>
        <w:t>电动轮椅商业计划书</w:t>
      </w: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spacing w:before="11"/>
        <w:rPr>
          <w:rFonts w:ascii="华文楷体"/>
          <w:b/>
          <w:sz w:val="35"/>
        </w:rPr>
      </w:pPr>
    </w:p>
    <w:p>
      <w:pPr>
        <w:pStyle w:val="Title"/>
      </w:pPr>
      <w:r>
        <w:t>电动轮椅商业计划书</w:t>
      </w:r>
    </w:p>
    <w:p>
      <w:pPr>
        <w:pStyle w:val="BodyText"/>
        <w:rPr>
          <w:rFonts w:ascii="黑体"/>
          <w:b/>
          <w:sz w:val="108"/>
        </w:rPr>
      </w:pPr>
    </w:p>
    <w:p>
      <w:pPr>
        <w:pStyle w:val="BodyText"/>
        <w:rPr>
          <w:rFonts w:ascii="黑体"/>
          <w:b/>
          <w:sz w:val="108"/>
        </w:rPr>
      </w:pPr>
    </w:p>
    <w:p>
      <w:pPr>
        <w:pStyle w:val="BodyText"/>
        <w:rPr>
          <w:rFonts w:ascii="黑体"/>
          <w:b/>
          <w:sz w:val="108"/>
        </w:rPr>
      </w:pPr>
    </w:p>
    <w:p>
      <w:pPr>
        <w:pStyle w:val="BodyText"/>
        <w:rPr>
          <w:rFonts w:ascii="黑体"/>
          <w:b/>
          <w:sz w:val="108"/>
        </w:rPr>
      </w:pPr>
    </w:p>
    <w:p>
      <w:pPr>
        <w:pStyle w:val="BodyText"/>
        <w:rPr>
          <w:rFonts w:ascii="黑体"/>
          <w:b/>
          <w:sz w:val="108"/>
        </w:rPr>
      </w:pPr>
    </w:p>
    <w:p>
      <w:pPr>
        <w:pStyle w:val="BodyText"/>
        <w:rPr>
          <w:rFonts w:ascii="黑体"/>
          <w:b/>
          <w:sz w:val="108"/>
        </w:rPr>
      </w:pPr>
    </w:p>
    <w:p>
      <w:pPr>
        <w:pStyle w:val="BodyText"/>
        <w:rPr>
          <w:rFonts w:ascii="黑体"/>
          <w:b/>
          <w:sz w:val="108"/>
        </w:rPr>
      </w:pPr>
    </w:p>
    <w:p>
      <w:pPr>
        <w:pStyle w:val="BodyText"/>
        <w:rPr>
          <w:rFonts w:ascii="黑体"/>
          <w:b/>
          <w:sz w:val="108"/>
        </w:rPr>
      </w:pPr>
    </w:p>
    <w:p>
      <w:pPr>
        <w:pStyle w:val="BodyText"/>
        <w:rPr>
          <w:rFonts w:ascii="黑体"/>
          <w:b/>
          <w:sz w:val="108"/>
        </w:rPr>
      </w:pPr>
    </w:p>
    <w:p>
      <w:pPr>
        <w:pStyle w:val="BodyText"/>
        <w:rPr>
          <w:rFonts w:ascii="黑体"/>
          <w:b/>
          <w:sz w:val="108"/>
        </w:rPr>
      </w:pPr>
    </w:p>
    <w:p>
      <w:pPr>
        <w:pStyle w:val="BodyText"/>
        <w:rPr>
          <w:rFonts w:ascii="黑体"/>
          <w:b/>
          <w:sz w:val="108"/>
        </w:rPr>
      </w:pPr>
    </w:p>
    <w:p>
      <w:pPr>
        <w:pStyle w:val="BodyText"/>
        <w:spacing w:before="1"/>
        <w:rPr>
          <w:rFonts w:ascii="黑体"/>
          <w:b/>
          <w:sz w:val="85"/>
        </w:rPr>
      </w:pPr>
    </w:p>
    <w:p>
      <w:pPr>
        <w:spacing w:before="0"/>
        <w:ind w:left="0" w:right="213" w:firstLine="0"/>
        <w:jc w:val="center"/>
        <w:rPr>
          <w:rFonts w:ascii="幼圆"/>
          <w:sz w:val="29"/>
        </w:rPr>
      </w:pPr>
      <w:r>
        <w:rPr>
          <w:rFonts w:ascii="幼圆"/>
          <w:sz w:val="29"/>
        </w:rPr>
        <w:t>1</w:t>
      </w:r>
    </w:p>
    <w:p>
      <w:pPr>
        <w:spacing w:after="0"/>
        <w:jc w:val="center"/>
        <w:rPr>
          <w:rFonts w:ascii="幼圆"/>
          <w:sz w:val="29"/>
        </w:rPr>
        <w:sectPr>
          <w:type w:val="continuous"/>
          <w:pgSz w:w="17860" w:h="25260"/>
          <w:pgMar w:top="1060" w:right="1200" w:bottom="280" w:left="2280" w:header="708" w:footer="708"/>
          <w:cols w:space="708"/>
        </w:sectPr>
      </w:pPr>
    </w:p>
    <w:p>
      <w:pPr>
        <w:tabs>
          <w:tab w:val="left" w:pos="2171"/>
        </w:tabs>
        <w:spacing w:before="0" w:line="870" w:lineRule="exact"/>
        <w:ind w:left="0" w:right="282" w:firstLine="0"/>
        <w:jc w:val="center"/>
        <w:rPr>
          <w:rFonts w:ascii="黑体" w:eastAsia="黑体" w:hint="eastAsia"/>
          <w:b/>
          <w:sz w:val="72"/>
        </w:rPr>
      </w:pPr>
      <w:r>
        <w:rPr>
          <w:rFonts w:ascii="黑体" w:eastAsia="黑体" w:hint="eastAsia"/>
          <w:b/>
          <w:sz w:val="72"/>
        </w:rPr>
        <w:t>目</w:t>
        <w:tab/>
        <w:t>录</w:t>
      </w:r>
    </w:p>
    <w:p>
      <w:pPr>
        <w:pStyle w:val="BodyText"/>
        <w:tabs>
          <w:tab w:val="left" w:pos="1849"/>
          <w:tab w:val="right" w:leader="dot" w:pos="12720"/>
        </w:tabs>
        <w:spacing w:before="701"/>
        <w:ind w:left="273"/>
        <w:rPr>
          <w:rFonts w:ascii="Microsoft JhengHei" w:eastAsia="Microsoft JhengHei" w:hint="eastAsia"/>
        </w:rPr>
      </w:pPr>
      <w:r>
        <w:rPr>
          <w:rFonts w:ascii="Microsoft JhengHei" w:eastAsia="Microsoft JhengHei" w:hint="eastAsia"/>
        </w:rPr>
        <w:t>第</w:t>
      </w:r>
      <w:r>
        <w:rPr>
          <w:rFonts w:ascii="Microsoft JhengHei" w:eastAsia="Microsoft JhengHei" w:hint="eastAsia"/>
          <w:spacing w:val="-1"/>
        </w:rPr>
        <w:t xml:space="preserve"> </w:t>
      </w:r>
      <w:r>
        <w:rPr>
          <w:rFonts w:ascii="黑体" w:eastAsia="黑体" w:hint="eastAsia"/>
        </w:rPr>
        <w:t>1</w:t>
      </w:r>
      <w:r>
        <w:rPr>
          <w:rFonts w:ascii="黑体" w:eastAsia="黑体" w:hint="eastAsia"/>
          <w:spacing w:val="-103"/>
        </w:rPr>
        <w:t xml:space="preserve"> </w:t>
      </w:r>
      <w:r>
        <w:rPr>
          <w:rFonts w:ascii="Microsoft JhengHei" w:eastAsia="Microsoft JhengHei" w:hint="eastAsia"/>
        </w:rPr>
        <w:t>章</w:t>
        <w:tab/>
        <w:t>执行总结</w:t>
        <w:tab/>
        <w:t>2</w:t>
      </w:r>
    </w:p>
    <w:p>
      <w:pPr>
        <w:pStyle w:val="ListParagraph"/>
        <w:numPr>
          <w:ilvl w:val="1"/>
          <w:numId w:val="49"/>
        </w:numPr>
        <w:tabs>
          <w:tab w:val="left" w:pos="1849"/>
          <w:tab w:val="left" w:pos="1850"/>
          <w:tab w:val="right" w:leader="dot" w:pos="12720"/>
        </w:tabs>
        <w:spacing w:before="164" w:after="0" w:line="240" w:lineRule="auto"/>
        <w:ind w:left="1849" w:right="0" w:hanging="947"/>
        <w:jc w:val="left"/>
        <w:rPr>
          <w:rFonts w:ascii="Microsoft JhengHei" w:eastAsia="Microsoft JhengHei" w:hint="eastAsia"/>
          <w:sz w:val="42"/>
        </w:rPr>
      </w:pPr>
      <w:r>
        <w:rPr>
          <w:rFonts w:ascii="Microsoft JhengHei" w:eastAsia="Microsoft JhengHei" w:hint="eastAsia"/>
          <w:sz w:val="42"/>
        </w:rPr>
        <w:t>公司与产品</w:t>
        <w:tab/>
        <w:t>2</w:t>
      </w:r>
    </w:p>
    <w:p>
      <w:pPr>
        <w:pStyle w:val="ListParagraph"/>
        <w:numPr>
          <w:ilvl w:val="1"/>
          <w:numId w:val="49"/>
        </w:numPr>
        <w:tabs>
          <w:tab w:val="left" w:pos="1849"/>
          <w:tab w:val="left" w:pos="1850"/>
          <w:tab w:val="right" w:leader="dot" w:pos="12720"/>
        </w:tabs>
        <w:spacing w:before="164" w:after="0" w:line="240" w:lineRule="auto"/>
        <w:ind w:left="1849" w:right="0" w:hanging="947"/>
        <w:jc w:val="left"/>
        <w:rPr>
          <w:rFonts w:ascii="Microsoft JhengHei" w:eastAsia="Microsoft JhengHei" w:hint="eastAsia"/>
          <w:sz w:val="42"/>
        </w:rPr>
      </w:pPr>
      <w:r>
        <w:rPr>
          <w:rFonts w:ascii="Microsoft JhengHei" w:eastAsia="Microsoft JhengHei" w:hint="eastAsia"/>
          <w:sz w:val="42"/>
        </w:rPr>
        <w:t>市场</w:t>
        <w:tab/>
        <w:t>2</w:t>
      </w:r>
    </w:p>
    <w:p>
      <w:pPr>
        <w:spacing w:after="0" w:line="240" w:lineRule="auto"/>
        <w:jc w:val="left"/>
        <w:rPr>
          <w:rFonts w:ascii="Microsoft JhengHei" w:eastAsia="Microsoft JhengHei" w:hint="eastAsia"/>
          <w:sz w:val="42"/>
        </w:rPr>
        <w:sectPr>
          <w:headerReference w:type="default" r:id="rId4"/>
          <w:footerReference w:type="default" r:id="rId5"/>
          <w:pgSz w:w="17860" w:h="25260"/>
          <w:pgMar w:top="1560" w:right="1200" w:bottom="2060" w:left="2280" w:header="1157" w:footer="1867"/>
          <w:pgNumType w:start="1"/>
          <w:cols w:space="708"/>
        </w:sectPr>
      </w:pPr>
    </w:p>
    <w:p>
      <w:pPr>
        <w:pStyle w:val="ListParagraph"/>
        <w:numPr>
          <w:ilvl w:val="1"/>
          <w:numId w:val="49"/>
        </w:numPr>
        <w:tabs>
          <w:tab w:val="left" w:pos="587"/>
        </w:tabs>
        <w:spacing w:before="163" w:after="0" w:line="240" w:lineRule="auto"/>
        <w:ind w:left="1489" w:right="46" w:hanging="1490"/>
        <w:jc w:val="right"/>
        <w:rPr>
          <w:rFonts w:ascii="Microsoft JhengHei"/>
          <w:sz w:val="42"/>
        </w:rPr>
      </w:pPr>
    </w:p>
    <w:p>
      <w:pPr>
        <w:pStyle w:val="ListParagraph"/>
        <w:numPr>
          <w:ilvl w:val="1"/>
          <w:numId w:val="49"/>
        </w:numPr>
        <w:tabs>
          <w:tab w:val="left" w:pos="587"/>
        </w:tabs>
        <w:spacing w:before="164" w:after="0" w:line="240" w:lineRule="auto"/>
        <w:ind w:left="1489" w:right="46" w:hanging="1490"/>
        <w:jc w:val="right"/>
        <w:rPr>
          <w:rFonts w:ascii="Microsoft JhengHei"/>
          <w:sz w:val="42"/>
        </w:rPr>
      </w:pPr>
    </w:p>
    <w:p>
      <w:pPr>
        <w:pStyle w:val="BodyText"/>
        <w:spacing w:before="164"/>
        <w:jc w:val="right"/>
        <w:rPr>
          <w:rFonts w:ascii="Microsoft JhengHei" w:eastAsia="Microsoft JhengHei" w:hint="eastAsia"/>
        </w:rPr>
      </w:pPr>
      <w:r>
        <w:rPr>
          <w:rFonts w:ascii="Microsoft JhengHei" w:eastAsia="Microsoft JhengHei" w:hint="eastAsia"/>
        </w:rPr>
        <w:t xml:space="preserve">第 </w:t>
      </w:r>
      <w:r>
        <w:rPr>
          <w:rFonts w:ascii="黑体" w:eastAsia="黑体" w:hint="eastAsia"/>
        </w:rPr>
        <w:t>2</w:t>
      </w:r>
      <w:r>
        <w:rPr>
          <w:rFonts w:ascii="黑体" w:eastAsia="黑体" w:hint="eastAsia"/>
          <w:spacing w:val="-102"/>
        </w:rPr>
        <w:t xml:space="preserve"> </w:t>
      </w:r>
      <w:r>
        <w:rPr>
          <w:rFonts w:ascii="Microsoft JhengHei" w:eastAsia="Microsoft JhengHei" w:hint="eastAsia"/>
        </w:rPr>
        <w:t>章</w:t>
      </w:r>
    </w:p>
    <w:p>
      <w:pPr>
        <w:pStyle w:val="BodyText"/>
        <w:spacing w:before="164"/>
        <w:ind w:right="46"/>
        <w:jc w:val="right"/>
        <w:rPr>
          <w:rFonts w:ascii="Microsoft JhengHei"/>
        </w:rPr>
      </w:pPr>
      <w:r>
        <w:rPr>
          <w:rFonts w:ascii="Microsoft JhengHei"/>
          <w:spacing w:val="-1"/>
        </w:rPr>
        <w:t>2.1</w:t>
      </w:r>
    </w:p>
    <w:p>
      <w:pPr>
        <w:pStyle w:val="BodyText"/>
        <w:spacing w:before="164"/>
        <w:ind w:right="46"/>
        <w:jc w:val="right"/>
        <w:rPr>
          <w:rFonts w:ascii="Microsoft JhengHei"/>
        </w:rPr>
      </w:pPr>
      <w:r>
        <w:rPr>
          <w:rFonts w:ascii="Microsoft JhengHei"/>
          <w:spacing w:val="-1"/>
        </w:rPr>
        <w:t>2.2</w:t>
      </w:r>
    </w:p>
    <w:p>
      <w:pPr>
        <w:pStyle w:val="BodyText"/>
        <w:spacing w:before="163"/>
        <w:ind w:right="46"/>
        <w:jc w:val="right"/>
        <w:rPr>
          <w:rFonts w:ascii="Microsoft JhengHei"/>
        </w:rPr>
      </w:pPr>
      <w:r>
        <w:rPr>
          <w:rFonts w:ascii="Microsoft JhengHei"/>
          <w:spacing w:val="-1"/>
        </w:rPr>
        <w:t>2.3</w:t>
      </w:r>
    </w:p>
    <w:p>
      <w:pPr>
        <w:pStyle w:val="BodyText"/>
        <w:spacing w:before="164"/>
        <w:ind w:right="46"/>
        <w:jc w:val="right"/>
        <w:rPr>
          <w:rFonts w:ascii="Microsoft JhengHei"/>
        </w:rPr>
      </w:pPr>
      <w:r>
        <w:rPr>
          <w:rFonts w:ascii="Microsoft JhengHei"/>
          <w:spacing w:val="-1"/>
        </w:rPr>
        <w:t>2.4</w:t>
      </w:r>
    </w:p>
    <w:p>
      <w:pPr>
        <w:pStyle w:val="BodyText"/>
        <w:spacing w:before="164"/>
        <w:ind w:right="46"/>
        <w:jc w:val="right"/>
        <w:rPr>
          <w:rFonts w:ascii="Microsoft JhengHei"/>
        </w:rPr>
      </w:pPr>
      <w:r>
        <w:rPr>
          <w:rFonts w:ascii="Microsoft JhengHei"/>
          <w:spacing w:val="-1"/>
        </w:rPr>
        <w:t>2.5</w:t>
      </w:r>
    </w:p>
    <w:p>
      <w:pPr>
        <w:pStyle w:val="BodyText"/>
        <w:spacing w:before="164"/>
        <w:ind w:right="46"/>
        <w:jc w:val="right"/>
        <w:rPr>
          <w:rFonts w:ascii="Microsoft JhengHei"/>
        </w:rPr>
      </w:pPr>
      <w:r>
        <w:rPr>
          <w:rFonts w:ascii="Microsoft JhengHei"/>
          <w:spacing w:val="-1"/>
        </w:rPr>
        <w:t>2.6</w:t>
      </w:r>
    </w:p>
    <w:p>
      <w:pPr>
        <w:pStyle w:val="BodyText"/>
        <w:spacing w:before="164"/>
        <w:jc w:val="right"/>
        <w:rPr>
          <w:rFonts w:ascii="Microsoft JhengHei" w:eastAsia="Microsoft JhengHei" w:hint="eastAsia"/>
        </w:rPr>
      </w:pPr>
      <w:r>
        <w:rPr>
          <w:rFonts w:ascii="Microsoft JhengHei" w:eastAsia="Microsoft JhengHei" w:hint="eastAsia"/>
        </w:rPr>
        <w:t xml:space="preserve">第 </w:t>
      </w:r>
      <w:r>
        <w:rPr>
          <w:rFonts w:ascii="黑体" w:eastAsia="黑体" w:hint="eastAsia"/>
        </w:rPr>
        <w:t>3</w:t>
      </w:r>
      <w:r>
        <w:rPr>
          <w:rFonts w:ascii="黑体" w:eastAsia="黑体" w:hint="eastAsia"/>
          <w:spacing w:val="-102"/>
        </w:rPr>
        <w:t xml:space="preserve"> </w:t>
      </w:r>
      <w:r>
        <w:rPr>
          <w:rFonts w:ascii="Microsoft JhengHei" w:eastAsia="Microsoft JhengHei" w:hint="eastAsia"/>
        </w:rPr>
        <w:t>章</w:t>
      </w:r>
    </w:p>
    <w:p>
      <w:pPr>
        <w:pStyle w:val="BodyText"/>
        <w:spacing w:before="163"/>
        <w:ind w:right="46"/>
        <w:jc w:val="right"/>
        <w:rPr>
          <w:rFonts w:ascii="Microsoft JhengHei"/>
        </w:rPr>
      </w:pPr>
      <w:r>
        <w:rPr>
          <w:rFonts w:ascii="Microsoft JhengHei"/>
          <w:spacing w:val="-1"/>
        </w:rPr>
        <w:t>3.1</w:t>
      </w:r>
    </w:p>
    <w:p>
      <w:pPr>
        <w:pStyle w:val="BodyText"/>
        <w:spacing w:before="164"/>
        <w:ind w:right="46"/>
        <w:jc w:val="right"/>
        <w:rPr>
          <w:rFonts w:ascii="Microsoft JhengHei"/>
        </w:rPr>
      </w:pPr>
      <w:r>
        <w:rPr>
          <w:rFonts w:ascii="Microsoft JhengHei"/>
          <w:spacing w:val="-1"/>
        </w:rPr>
        <w:t>3.2</w:t>
      </w:r>
    </w:p>
    <w:p>
      <w:pPr>
        <w:pStyle w:val="BodyText"/>
        <w:spacing w:before="164"/>
        <w:ind w:right="46"/>
        <w:jc w:val="right"/>
        <w:rPr>
          <w:rFonts w:ascii="Microsoft JhengHei"/>
        </w:rPr>
      </w:pPr>
      <w:r>
        <w:rPr>
          <w:rFonts w:ascii="Microsoft JhengHei"/>
          <w:spacing w:val="-1"/>
        </w:rPr>
        <w:t>3.3</w:t>
      </w:r>
    </w:p>
    <w:p>
      <w:pPr>
        <w:pStyle w:val="BodyText"/>
        <w:spacing w:before="164"/>
        <w:jc w:val="right"/>
        <w:rPr>
          <w:rFonts w:ascii="Microsoft JhengHei" w:eastAsia="Microsoft JhengHei" w:hint="eastAsia"/>
        </w:rPr>
      </w:pPr>
      <w:r>
        <w:rPr>
          <w:rFonts w:ascii="Microsoft JhengHei" w:eastAsia="Microsoft JhengHei" w:hint="eastAsia"/>
        </w:rPr>
        <w:t xml:space="preserve">第 </w:t>
      </w:r>
      <w:r>
        <w:rPr>
          <w:rFonts w:ascii="黑体" w:eastAsia="黑体" w:hint="eastAsia"/>
        </w:rPr>
        <w:t>4</w:t>
      </w:r>
      <w:r>
        <w:rPr>
          <w:rFonts w:ascii="黑体" w:eastAsia="黑体" w:hint="eastAsia"/>
          <w:spacing w:val="-102"/>
        </w:rPr>
        <w:t xml:space="preserve"> </w:t>
      </w:r>
      <w:r>
        <w:rPr>
          <w:rFonts w:ascii="Microsoft JhengHei" w:eastAsia="Microsoft JhengHei" w:hint="eastAsia"/>
        </w:rPr>
        <w:t>章</w:t>
      </w:r>
    </w:p>
    <w:p>
      <w:pPr>
        <w:pStyle w:val="BodyText"/>
        <w:spacing w:before="164"/>
        <w:ind w:right="46"/>
        <w:jc w:val="right"/>
        <w:rPr>
          <w:rFonts w:ascii="Microsoft JhengHei"/>
        </w:rPr>
      </w:pPr>
      <w:r>
        <w:rPr>
          <w:rFonts w:ascii="Microsoft JhengHei"/>
          <w:spacing w:val="-1"/>
        </w:rPr>
        <w:t>4.1</w:t>
      </w:r>
    </w:p>
    <w:p>
      <w:pPr>
        <w:pStyle w:val="BodyText"/>
        <w:spacing w:before="164"/>
        <w:ind w:right="46"/>
        <w:jc w:val="right"/>
        <w:rPr>
          <w:rFonts w:ascii="Microsoft JhengHei"/>
        </w:rPr>
      </w:pPr>
      <w:r>
        <w:rPr>
          <w:rFonts w:ascii="Microsoft JhengHei"/>
          <w:spacing w:val="-1"/>
        </w:rPr>
        <w:t>4.2</w:t>
      </w:r>
    </w:p>
    <w:p>
      <w:pPr>
        <w:pStyle w:val="BodyText"/>
        <w:spacing w:before="163"/>
        <w:ind w:right="46"/>
        <w:jc w:val="right"/>
        <w:rPr>
          <w:rFonts w:ascii="Microsoft JhengHei"/>
        </w:rPr>
      </w:pPr>
      <w:r>
        <w:rPr>
          <w:rFonts w:ascii="Microsoft JhengHei"/>
          <w:spacing w:val="-1"/>
        </w:rPr>
        <w:t>4.3</w:t>
      </w:r>
    </w:p>
    <w:p>
      <w:pPr>
        <w:pStyle w:val="BodyText"/>
        <w:spacing w:before="164"/>
        <w:ind w:right="46"/>
        <w:jc w:val="right"/>
        <w:rPr>
          <w:rFonts w:ascii="Microsoft JhengHei"/>
        </w:rPr>
      </w:pPr>
      <w:r>
        <w:rPr>
          <w:rFonts w:ascii="Microsoft JhengHei"/>
          <w:spacing w:val="-1"/>
        </w:rPr>
        <w:t>4.4</w:t>
      </w:r>
    </w:p>
    <w:p>
      <w:pPr>
        <w:pStyle w:val="BodyText"/>
        <w:tabs>
          <w:tab w:val="right" w:leader="dot" w:pos="11144"/>
        </w:tabs>
        <w:spacing w:before="163"/>
        <w:ind w:left="273"/>
        <w:rPr>
          <w:rFonts w:ascii="Microsoft JhengHei" w:eastAsia="Microsoft JhengHei" w:hint="eastAsia"/>
        </w:rPr>
      </w:pPr>
      <w:r>
        <w:br w:type="column"/>
      </w:r>
      <w:r>
        <w:rPr>
          <w:rFonts w:ascii="Microsoft JhengHei" w:eastAsia="Microsoft JhengHei" w:hint="eastAsia"/>
        </w:rPr>
        <w:t>融资与财务</w:t>
        <w:tab/>
        <w:t>4</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创业团队</w:t>
        <w:tab/>
        <w:t>5</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项目背景</w:t>
        <w:tab/>
        <w:t>7</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产品简介</w:t>
        <w:tab/>
        <w:t>7</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产品优势</w:t>
        <w:tab/>
        <w:t>8</w:t>
      </w:r>
    </w:p>
    <w:p>
      <w:pPr>
        <w:pStyle w:val="BodyText"/>
        <w:tabs>
          <w:tab w:val="right" w:leader="dot" w:pos="11144"/>
        </w:tabs>
        <w:spacing w:before="163"/>
        <w:ind w:left="273"/>
        <w:rPr>
          <w:rFonts w:ascii="Microsoft JhengHei" w:eastAsia="Microsoft JhengHei" w:hint="eastAsia"/>
        </w:rPr>
      </w:pPr>
      <w:r>
        <w:rPr>
          <w:rFonts w:ascii="Microsoft JhengHei" w:eastAsia="Microsoft JhengHei" w:hint="eastAsia"/>
        </w:rPr>
        <w:t>市场调研及反馈</w:t>
        <w:tab/>
        <w:t>11</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产品技术支持</w:t>
        <w:tab/>
        <w:t>12</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技术分析</w:t>
        <w:tab/>
        <w:t>14</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产品详情</w:t>
        <w:tab/>
        <w:t>19</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市场分析</w:t>
        <w:tab/>
        <w:t>21</w:t>
      </w:r>
    </w:p>
    <w:p>
      <w:pPr>
        <w:pStyle w:val="BodyText"/>
        <w:tabs>
          <w:tab w:val="right" w:leader="dot" w:pos="11144"/>
        </w:tabs>
        <w:spacing w:before="163"/>
        <w:ind w:left="273"/>
        <w:rPr>
          <w:rFonts w:ascii="Microsoft JhengHei" w:eastAsia="Microsoft JhengHei" w:hint="eastAsia"/>
        </w:rPr>
      </w:pPr>
      <w:r>
        <w:rPr>
          <w:rFonts w:ascii="Microsoft JhengHei" w:eastAsia="Microsoft JhengHei" w:hint="eastAsia"/>
        </w:rPr>
        <w:t>宏观环境分析（PEST</w:t>
      </w:r>
      <w:r>
        <w:rPr>
          <w:rFonts w:ascii="Microsoft JhengHei" w:eastAsia="Microsoft JhengHei" w:hint="eastAsia"/>
          <w:spacing w:val="-7"/>
        </w:rPr>
        <w:t xml:space="preserve"> </w:t>
      </w:r>
      <w:r>
        <w:rPr>
          <w:rFonts w:ascii="Microsoft JhengHei" w:eastAsia="Microsoft JhengHei" w:hint="eastAsia"/>
        </w:rPr>
        <w:t>分析）</w:t>
        <w:tab/>
        <w:t>21</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竞争环境分析（五力模式）</w:t>
        <w:tab/>
        <w:t>22</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SWOT</w:t>
      </w:r>
      <w:r>
        <w:rPr>
          <w:rFonts w:ascii="Microsoft JhengHei" w:eastAsia="Microsoft JhengHei" w:hint="eastAsia"/>
          <w:spacing w:val="-3"/>
        </w:rPr>
        <w:t xml:space="preserve"> </w:t>
      </w:r>
      <w:r>
        <w:rPr>
          <w:rFonts w:ascii="Microsoft JhengHei" w:eastAsia="Microsoft JhengHei" w:hint="eastAsia"/>
        </w:rPr>
        <w:t>分析</w:t>
        <w:tab/>
        <w:t>27</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公司战略</w:t>
        <w:tab/>
        <w:t>29</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公司愿景</w:t>
        <w:tab/>
        <w:t>29</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公司名称与</w:t>
      </w:r>
      <w:r>
        <w:rPr>
          <w:rFonts w:ascii="Microsoft JhengHei" w:eastAsia="Microsoft JhengHei" w:hint="eastAsia"/>
          <w:spacing w:val="-6"/>
        </w:rPr>
        <w:t xml:space="preserve"> </w:t>
      </w:r>
      <w:r>
        <w:rPr>
          <w:rFonts w:ascii="Microsoft JhengHei" w:eastAsia="Microsoft JhengHei" w:hint="eastAsia"/>
        </w:rPr>
        <w:t>logo.</w:t>
        <w:tab/>
        <w:t>29</w:t>
      </w:r>
    </w:p>
    <w:p>
      <w:pPr>
        <w:pStyle w:val="BodyText"/>
        <w:tabs>
          <w:tab w:val="right" w:leader="dot" w:pos="11144"/>
        </w:tabs>
        <w:spacing w:before="163"/>
        <w:ind w:left="273"/>
        <w:rPr>
          <w:rFonts w:ascii="Microsoft JhengHei" w:eastAsia="Microsoft JhengHei" w:hint="eastAsia"/>
        </w:rPr>
      </w:pPr>
      <w:r>
        <w:rPr>
          <w:rFonts w:ascii="Microsoft JhengHei" w:eastAsia="Microsoft JhengHei" w:hint="eastAsia"/>
        </w:rPr>
        <w:t>公司文化</w:t>
        <w:tab/>
        <w:t>30</w:t>
      </w:r>
    </w:p>
    <w:p>
      <w:pPr>
        <w:pStyle w:val="BodyText"/>
        <w:tabs>
          <w:tab w:val="right" w:leader="dot" w:pos="11144"/>
        </w:tabs>
        <w:spacing w:before="164"/>
        <w:ind w:left="273"/>
        <w:rPr>
          <w:rFonts w:ascii="Microsoft JhengHei" w:eastAsia="Microsoft JhengHei" w:hint="eastAsia"/>
        </w:rPr>
      </w:pPr>
      <w:r>
        <w:rPr>
          <w:rFonts w:ascii="Microsoft JhengHei" w:eastAsia="Microsoft JhengHei" w:hint="eastAsia"/>
        </w:rPr>
        <w:t>公司发展战略</w:t>
        <w:tab/>
        <w:t>31</w:t>
      </w:r>
    </w:p>
    <w:p>
      <w:pPr>
        <w:spacing w:after="0"/>
        <w:rPr>
          <w:rFonts w:ascii="Microsoft JhengHei" w:eastAsia="Microsoft JhengHei" w:hint="eastAsia"/>
        </w:rPr>
        <w:sectPr>
          <w:headerReference w:type="default" r:id="rId6"/>
          <w:footerReference w:type="default" r:id="rId7"/>
          <w:type w:val="continuous"/>
          <w:pgSz w:w="17860" w:h="25260"/>
          <w:pgMar w:top="1060" w:right="1200" w:bottom="280" w:left="2280" w:header="708" w:footer="708"/>
          <w:pgNumType w:start="2"/>
          <w:cols w:num="2" w:space="708" w:equalWidth="0">
            <w:col w:w="1537" w:space="40"/>
            <w:col w:w="12803" w:space="0"/>
          </w:cols>
        </w:sectPr>
      </w:pPr>
    </w:p>
    <w:p>
      <w:pPr>
        <w:pStyle w:val="BodyText"/>
        <w:tabs>
          <w:tab w:val="right" w:leader="dot" w:pos="12720"/>
        </w:tabs>
        <w:spacing w:before="414"/>
        <w:ind w:left="273"/>
      </w:pPr>
      <w:r>
        <w:t>第</w:t>
      </w:r>
      <w:r>
        <w:rPr>
          <w:spacing w:val="-106"/>
        </w:rPr>
        <w:t xml:space="preserve"> </w:t>
      </w:r>
      <w:r>
        <w:rPr>
          <w:rFonts w:ascii="黑体" w:eastAsia="黑体" w:hint="eastAsia"/>
        </w:rPr>
        <w:t>5</w:t>
      </w:r>
      <w:r>
        <w:rPr>
          <w:rFonts w:ascii="黑体" w:eastAsia="黑体" w:hint="eastAsia"/>
          <w:spacing w:val="-103"/>
        </w:rPr>
        <w:t xml:space="preserve"> </w:t>
      </w:r>
      <w:r>
        <w:t>章</w:t>
      </w:r>
      <w:r>
        <w:rPr>
          <w:spacing w:val="105"/>
        </w:rPr>
        <w:t xml:space="preserve"> </w:t>
      </w:r>
      <w:r>
        <w:t>营销策略</w:t>
        <w:tab/>
        <w:t>33</w:t>
      </w:r>
    </w:p>
    <w:p>
      <w:pPr>
        <w:pStyle w:val="ListParagraph"/>
        <w:numPr>
          <w:ilvl w:val="1"/>
          <w:numId w:val="50"/>
        </w:numPr>
        <w:tabs>
          <w:tab w:val="left" w:pos="1849"/>
          <w:tab w:val="left" w:pos="1850"/>
          <w:tab w:val="right" w:leader="dot" w:pos="12720"/>
        </w:tabs>
        <w:spacing w:before="398" w:after="0" w:line="240" w:lineRule="auto"/>
        <w:ind w:left="1849" w:right="0" w:hanging="947"/>
        <w:jc w:val="left"/>
        <w:rPr>
          <w:sz w:val="42"/>
        </w:rPr>
      </w:pPr>
      <w:r>
        <w:rPr>
          <w:w w:val="105"/>
          <w:sz w:val="42"/>
        </w:rPr>
        <w:t>目标市场</w:t>
        <w:tab/>
        <w:t>33</w:t>
      </w:r>
    </w:p>
    <w:p>
      <w:pPr>
        <w:pStyle w:val="ListParagraph"/>
        <w:numPr>
          <w:ilvl w:val="1"/>
          <w:numId w:val="50"/>
        </w:numPr>
        <w:tabs>
          <w:tab w:val="left" w:pos="1849"/>
          <w:tab w:val="left" w:pos="1850"/>
          <w:tab w:val="right" w:leader="dot" w:pos="12720"/>
        </w:tabs>
        <w:spacing w:before="398" w:after="0" w:line="240" w:lineRule="auto"/>
        <w:ind w:left="1849" w:right="0" w:hanging="947"/>
        <w:jc w:val="left"/>
        <w:rPr>
          <w:sz w:val="42"/>
        </w:rPr>
      </w:pPr>
      <w:r>
        <w:rPr>
          <w:sz w:val="42"/>
        </w:rPr>
        <w:t>产品与服务设计</w:t>
        <w:tab/>
        <w:t>34</w:t>
      </w:r>
    </w:p>
    <w:p>
      <w:pPr>
        <w:pStyle w:val="ListParagraph"/>
        <w:numPr>
          <w:ilvl w:val="1"/>
          <w:numId w:val="50"/>
        </w:numPr>
        <w:tabs>
          <w:tab w:val="left" w:pos="1849"/>
          <w:tab w:val="left" w:pos="1850"/>
          <w:tab w:val="right" w:leader="dot" w:pos="12720"/>
        </w:tabs>
        <w:spacing w:before="398" w:after="0" w:line="240" w:lineRule="auto"/>
        <w:ind w:left="1849" w:right="0" w:hanging="947"/>
        <w:jc w:val="left"/>
        <w:rPr>
          <w:sz w:val="42"/>
        </w:rPr>
      </w:pPr>
      <w:r>
        <w:rPr>
          <w:w w:val="105"/>
          <w:sz w:val="42"/>
        </w:rPr>
        <w:t>定价策略</w:t>
        <w:tab/>
        <w:t>36</w:t>
      </w:r>
    </w:p>
    <w:p>
      <w:pPr>
        <w:pStyle w:val="ListParagraph"/>
        <w:numPr>
          <w:ilvl w:val="1"/>
          <w:numId w:val="50"/>
        </w:numPr>
        <w:tabs>
          <w:tab w:val="left" w:pos="1849"/>
          <w:tab w:val="left" w:pos="1850"/>
          <w:tab w:val="right" w:leader="dot" w:pos="12720"/>
        </w:tabs>
        <w:spacing w:before="397" w:after="0" w:line="240" w:lineRule="auto"/>
        <w:ind w:left="1849" w:right="0" w:hanging="947"/>
        <w:jc w:val="left"/>
        <w:rPr>
          <w:sz w:val="42"/>
        </w:rPr>
      </w:pPr>
      <w:r>
        <w:rPr>
          <w:w w:val="105"/>
          <w:sz w:val="42"/>
        </w:rPr>
        <w:t>分销渠道</w:t>
        <w:tab/>
        <w:t>37</w:t>
      </w:r>
    </w:p>
    <w:p>
      <w:pPr>
        <w:spacing w:after="0" w:line="240" w:lineRule="auto"/>
        <w:jc w:val="left"/>
        <w:rPr>
          <w:sz w:val="42"/>
        </w:rPr>
        <w:sectPr>
          <w:headerReference w:type="default" r:id="rId8"/>
          <w:footerReference w:type="default" r:id="rId9"/>
          <w:pgSz w:w="17860" w:h="25260"/>
          <w:pgMar w:top="1560" w:right="1200" w:bottom="2060" w:left="2280" w:header="1157" w:footer="1867"/>
          <w:pgNumType w:start="3"/>
          <w:cols w:space="708"/>
        </w:sectPr>
      </w:pPr>
    </w:p>
    <w:p>
      <w:pPr>
        <w:pStyle w:val="ListParagraph"/>
        <w:numPr>
          <w:ilvl w:val="1"/>
          <w:numId w:val="50"/>
        </w:numPr>
        <w:tabs>
          <w:tab w:val="left" w:pos="587"/>
        </w:tabs>
        <w:spacing w:before="398" w:after="0" w:line="240" w:lineRule="auto"/>
        <w:ind w:left="1489" w:right="46" w:hanging="1490"/>
        <w:jc w:val="right"/>
        <w:rPr>
          <w:sz w:val="42"/>
        </w:rPr>
      </w:pPr>
    </w:p>
    <w:p>
      <w:pPr>
        <w:pStyle w:val="BodyText"/>
        <w:spacing w:before="399"/>
        <w:jc w:val="right"/>
      </w:pPr>
      <w:r>
        <w:rPr>
          <w:spacing w:val="-53"/>
        </w:rPr>
        <w:t xml:space="preserve">第 </w:t>
      </w:r>
      <w:r>
        <w:rPr>
          <w:rFonts w:ascii="黑体" w:eastAsia="黑体" w:hint="eastAsia"/>
        </w:rPr>
        <w:t>6</w:t>
      </w:r>
      <w:r>
        <w:rPr>
          <w:rFonts w:ascii="黑体" w:eastAsia="黑体" w:hint="eastAsia"/>
          <w:spacing w:val="-102"/>
        </w:rPr>
        <w:t xml:space="preserve"> </w:t>
      </w:r>
      <w:r>
        <w:t>章</w:t>
      </w:r>
    </w:p>
    <w:p>
      <w:pPr>
        <w:pStyle w:val="BodyText"/>
        <w:spacing w:before="398"/>
        <w:ind w:right="46"/>
        <w:jc w:val="right"/>
      </w:pPr>
      <w:r>
        <w:rPr>
          <w:spacing w:val="-2"/>
          <w:w w:val="90"/>
        </w:rPr>
        <w:t>6.1</w:t>
      </w:r>
    </w:p>
    <w:p>
      <w:pPr>
        <w:pStyle w:val="BodyText"/>
        <w:spacing w:before="398"/>
        <w:ind w:right="46"/>
        <w:jc w:val="right"/>
      </w:pPr>
      <w:r>
        <w:rPr>
          <w:spacing w:val="-2"/>
          <w:w w:val="90"/>
        </w:rPr>
        <w:t>6.2</w:t>
      </w:r>
    </w:p>
    <w:p>
      <w:pPr>
        <w:pStyle w:val="BodyText"/>
        <w:spacing w:before="398"/>
        <w:ind w:right="46"/>
        <w:jc w:val="right"/>
      </w:pPr>
      <w:r>
        <w:rPr>
          <w:spacing w:val="-2"/>
          <w:w w:val="90"/>
        </w:rPr>
        <w:t>6.3</w:t>
      </w:r>
    </w:p>
    <w:p>
      <w:pPr>
        <w:pStyle w:val="BodyText"/>
        <w:spacing w:before="397"/>
        <w:ind w:right="46"/>
        <w:jc w:val="right"/>
      </w:pPr>
      <w:r>
        <w:rPr>
          <w:spacing w:val="-2"/>
          <w:w w:val="90"/>
        </w:rPr>
        <w:t>6.4</w:t>
      </w:r>
    </w:p>
    <w:p>
      <w:pPr>
        <w:pStyle w:val="BodyText"/>
        <w:spacing w:before="398"/>
        <w:ind w:right="46"/>
        <w:jc w:val="right"/>
      </w:pPr>
      <w:r>
        <w:rPr>
          <w:spacing w:val="-2"/>
          <w:w w:val="90"/>
        </w:rPr>
        <w:t>6.5</w:t>
      </w:r>
    </w:p>
    <w:p>
      <w:pPr>
        <w:pStyle w:val="BodyText"/>
        <w:spacing w:before="399"/>
        <w:ind w:right="46"/>
        <w:jc w:val="right"/>
      </w:pPr>
      <w:r>
        <w:rPr>
          <w:spacing w:val="-2"/>
          <w:w w:val="90"/>
        </w:rPr>
        <w:t>6.6</w:t>
      </w:r>
    </w:p>
    <w:p>
      <w:pPr>
        <w:pStyle w:val="BodyText"/>
        <w:spacing w:before="398"/>
        <w:ind w:right="46"/>
        <w:jc w:val="right"/>
      </w:pPr>
      <w:r>
        <w:rPr>
          <w:spacing w:val="-2"/>
          <w:w w:val="90"/>
        </w:rPr>
        <w:t>6.7</w:t>
      </w:r>
    </w:p>
    <w:p>
      <w:pPr>
        <w:pStyle w:val="BodyText"/>
        <w:spacing w:before="398"/>
        <w:jc w:val="right"/>
      </w:pPr>
      <w:r>
        <w:rPr>
          <w:spacing w:val="-53"/>
        </w:rPr>
        <w:t xml:space="preserve">第 </w:t>
      </w:r>
      <w:r>
        <w:rPr>
          <w:rFonts w:ascii="黑体" w:eastAsia="黑体" w:hint="eastAsia"/>
        </w:rPr>
        <w:t>7</w:t>
      </w:r>
      <w:r>
        <w:rPr>
          <w:rFonts w:ascii="黑体" w:eastAsia="黑体" w:hint="eastAsia"/>
          <w:spacing w:val="-102"/>
        </w:rPr>
        <w:t xml:space="preserve"> </w:t>
      </w:r>
      <w:r>
        <w:t>章</w:t>
      </w:r>
    </w:p>
    <w:p>
      <w:pPr>
        <w:pStyle w:val="BodyText"/>
        <w:spacing w:before="397"/>
        <w:ind w:right="46"/>
        <w:jc w:val="right"/>
      </w:pPr>
      <w:r>
        <w:rPr>
          <w:spacing w:val="-2"/>
          <w:w w:val="90"/>
        </w:rPr>
        <w:t>7.1</w:t>
      </w:r>
    </w:p>
    <w:p>
      <w:pPr>
        <w:pStyle w:val="BodyText"/>
        <w:spacing w:before="398"/>
        <w:ind w:right="46"/>
        <w:jc w:val="right"/>
      </w:pPr>
      <w:r>
        <w:rPr>
          <w:spacing w:val="-2"/>
          <w:w w:val="90"/>
        </w:rPr>
        <w:t>7.2</w:t>
      </w:r>
    </w:p>
    <w:p>
      <w:pPr>
        <w:pStyle w:val="BodyText"/>
        <w:spacing w:before="398"/>
        <w:ind w:right="46"/>
        <w:jc w:val="right"/>
      </w:pPr>
      <w:r>
        <w:rPr>
          <w:spacing w:val="-2"/>
          <w:w w:val="90"/>
        </w:rPr>
        <w:t>7.3</w:t>
      </w:r>
    </w:p>
    <w:p>
      <w:pPr>
        <w:pStyle w:val="BodyText"/>
        <w:spacing w:before="399"/>
        <w:ind w:right="46"/>
        <w:jc w:val="right"/>
      </w:pPr>
      <w:r>
        <w:rPr>
          <w:spacing w:val="-2"/>
          <w:w w:val="90"/>
        </w:rPr>
        <w:t>7.4</w:t>
      </w:r>
    </w:p>
    <w:p>
      <w:pPr>
        <w:pStyle w:val="BodyText"/>
        <w:spacing w:before="398"/>
        <w:jc w:val="right"/>
      </w:pPr>
      <w:r>
        <w:rPr>
          <w:spacing w:val="-53"/>
        </w:rPr>
        <w:t xml:space="preserve">第 </w:t>
      </w:r>
      <w:r>
        <w:rPr>
          <w:rFonts w:ascii="黑体" w:eastAsia="黑体" w:hint="eastAsia"/>
        </w:rPr>
        <w:t>8</w:t>
      </w:r>
      <w:r>
        <w:rPr>
          <w:rFonts w:ascii="黑体" w:eastAsia="黑体" w:hint="eastAsia"/>
          <w:spacing w:val="-102"/>
        </w:rPr>
        <w:t xml:space="preserve"> </w:t>
      </w:r>
      <w:r>
        <w:t>章</w:t>
      </w:r>
    </w:p>
    <w:p>
      <w:pPr>
        <w:pStyle w:val="BodyText"/>
        <w:spacing w:before="398"/>
        <w:ind w:right="46"/>
        <w:jc w:val="right"/>
      </w:pPr>
      <w:r>
        <w:rPr>
          <w:spacing w:val="-2"/>
          <w:w w:val="90"/>
        </w:rPr>
        <w:t>8.1</w:t>
      </w:r>
    </w:p>
    <w:p>
      <w:pPr>
        <w:pStyle w:val="BodyText"/>
        <w:spacing w:before="397"/>
        <w:ind w:right="46"/>
        <w:jc w:val="right"/>
      </w:pPr>
      <w:r>
        <w:rPr>
          <w:spacing w:val="-2"/>
          <w:w w:val="90"/>
        </w:rPr>
        <w:t>8.2</w:t>
      </w:r>
    </w:p>
    <w:p>
      <w:pPr>
        <w:pStyle w:val="BodyText"/>
        <w:tabs>
          <w:tab w:val="right" w:leader="dot" w:pos="11144"/>
        </w:tabs>
        <w:spacing w:before="398"/>
        <w:ind w:left="273"/>
      </w:pPr>
      <w:r>
        <w:br w:type="column"/>
      </w:r>
      <w:r>
        <w:rPr>
          <w:w w:val="105"/>
        </w:rPr>
        <w:t>促销策略</w:t>
        <w:tab/>
        <w:t>41</w:t>
      </w:r>
    </w:p>
    <w:p>
      <w:pPr>
        <w:pStyle w:val="BodyText"/>
        <w:tabs>
          <w:tab w:val="right" w:leader="dot" w:pos="11144"/>
        </w:tabs>
        <w:spacing w:before="399"/>
        <w:ind w:left="273"/>
      </w:pPr>
      <w:r>
        <w:rPr>
          <w:w w:val="105"/>
        </w:rPr>
        <w:t>经营管理</w:t>
        <w:tab/>
        <w:t>43</w:t>
      </w:r>
    </w:p>
    <w:p>
      <w:pPr>
        <w:pStyle w:val="BodyText"/>
        <w:tabs>
          <w:tab w:val="right" w:leader="dot" w:pos="11144"/>
        </w:tabs>
        <w:spacing w:before="398"/>
        <w:ind w:left="273"/>
      </w:pPr>
      <w:r>
        <w:rPr>
          <w:w w:val="105"/>
        </w:rPr>
        <w:t>厂址选择</w:t>
        <w:tab/>
        <w:t>43</w:t>
      </w:r>
    </w:p>
    <w:p>
      <w:pPr>
        <w:pStyle w:val="BodyText"/>
        <w:tabs>
          <w:tab w:val="right" w:leader="dot" w:pos="11144"/>
        </w:tabs>
        <w:spacing w:before="398"/>
        <w:ind w:left="273"/>
      </w:pPr>
      <w:r>
        <w:rPr>
          <w:w w:val="105"/>
        </w:rPr>
        <w:t>产房建设</w:t>
        <w:tab/>
        <w:t>44</w:t>
      </w:r>
    </w:p>
    <w:p>
      <w:pPr>
        <w:pStyle w:val="BodyText"/>
        <w:tabs>
          <w:tab w:val="right" w:leader="dot" w:pos="11144"/>
        </w:tabs>
        <w:spacing w:before="398"/>
        <w:ind w:left="273"/>
      </w:pPr>
      <w:r>
        <w:rPr>
          <w:w w:val="105"/>
        </w:rPr>
        <w:t>运营流程</w:t>
        <w:tab/>
        <w:t>44</w:t>
      </w:r>
    </w:p>
    <w:p>
      <w:pPr>
        <w:pStyle w:val="BodyText"/>
        <w:tabs>
          <w:tab w:val="right" w:leader="dot" w:pos="11144"/>
        </w:tabs>
        <w:spacing w:before="397"/>
        <w:ind w:left="273"/>
      </w:pPr>
      <w:r>
        <w:t>厂区人员配备</w:t>
        <w:tab/>
        <w:t>45</w:t>
      </w:r>
    </w:p>
    <w:p>
      <w:pPr>
        <w:pStyle w:val="BodyText"/>
        <w:tabs>
          <w:tab w:val="right" w:leader="dot" w:pos="11144"/>
        </w:tabs>
        <w:spacing w:before="398"/>
        <w:ind w:left="273"/>
      </w:pPr>
      <w:r>
        <w:rPr>
          <w:w w:val="105"/>
        </w:rPr>
        <w:t>成本控制</w:t>
        <w:tab/>
        <w:t>45</w:t>
      </w:r>
    </w:p>
    <w:p>
      <w:pPr>
        <w:pStyle w:val="BodyText"/>
        <w:tabs>
          <w:tab w:val="right" w:leader="dot" w:pos="11144"/>
        </w:tabs>
        <w:spacing w:before="399"/>
        <w:ind w:left="273"/>
      </w:pPr>
      <w:r>
        <w:rPr>
          <w:w w:val="105"/>
        </w:rPr>
        <w:t>产品研发</w:t>
        <w:tab/>
        <w:t>45</w:t>
      </w:r>
    </w:p>
    <w:p>
      <w:pPr>
        <w:pStyle w:val="BodyText"/>
        <w:tabs>
          <w:tab w:val="right" w:leader="dot" w:pos="11144"/>
        </w:tabs>
        <w:spacing w:before="398"/>
        <w:ind w:left="273"/>
      </w:pPr>
      <w:r>
        <w:rPr>
          <w:w w:val="105"/>
        </w:rPr>
        <w:t>质量管理</w:t>
        <w:tab/>
        <w:t>46</w:t>
      </w:r>
    </w:p>
    <w:p>
      <w:pPr>
        <w:pStyle w:val="BodyText"/>
        <w:tabs>
          <w:tab w:val="right" w:leader="dot" w:pos="11144"/>
        </w:tabs>
        <w:spacing w:before="398"/>
        <w:ind w:left="273"/>
      </w:pPr>
      <w:r>
        <w:rPr>
          <w:w w:val="105"/>
        </w:rPr>
        <w:t>管理体系</w:t>
        <w:tab/>
        <w:t>47</w:t>
      </w:r>
    </w:p>
    <w:p>
      <w:pPr>
        <w:pStyle w:val="BodyText"/>
        <w:tabs>
          <w:tab w:val="right" w:leader="dot" w:pos="11144"/>
        </w:tabs>
        <w:spacing w:before="397"/>
        <w:ind w:left="273"/>
      </w:pPr>
      <w:r>
        <w:rPr>
          <w:w w:val="105"/>
        </w:rPr>
        <w:t>公司性质</w:t>
        <w:tab/>
        <w:t>47</w:t>
      </w:r>
    </w:p>
    <w:p>
      <w:pPr>
        <w:pStyle w:val="BodyText"/>
        <w:tabs>
          <w:tab w:val="right" w:leader="dot" w:pos="11144"/>
        </w:tabs>
        <w:spacing w:before="398"/>
        <w:ind w:left="273"/>
      </w:pPr>
      <w:r>
        <w:rPr>
          <w:w w:val="105"/>
        </w:rPr>
        <w:t>组织结构</w:t>
        <w:tab/>
        <w:t>47</w:t>
      </w:r>
    </w:p>
    <w:p>
      <w:pPr>
        <w:pStyle w:val="BodyText"/>
        <w:tabs>
          <w:tab w:val="right" w:leader="dot" w:pos="11144"/>
        </w:tabs>
        <w:spacing w:before="398"/>
        <w:ind w:left="273"/>
      </w:pPr>
      <w:r>
        <w:t>知识产权管理</w:t>
        <w:tab/>
        <w:t>51</w:t>
      </w:r>
    </w:p>
    <w:p>
      <w:pPr>
        <w:pStyle w:val="BodyText"/>
        <w:tabs>
          <w:tab w:val="right" w:leader="dot" w:pos="11144"/>
        </w:tabs>
        <w:spacing w:before="399"/>
        <w:ind w:left="273"/>
      </w:pPr>
      <w:r>
        <w:t>人力资源管理</w:t>
        <w:tab/>
        <w:t>51</w:t>
      </w:r>
    </w:p>
    <w:p>
      <w:pPr>
        <w:pStyle w:val="BodyText"/>
        <w:tabs>
          <w:tab w:val="right" w:leader="dot" w:pos="11144"/>
        </w:tabs>
        <w:spacing w:before="398"/>
        <w:ind w:left="273"/>
      </w:pPr>
      <w:r>
        <w:rPr>
          <w:w w:val="105"/>
        </w:rPr>
        <w:t>融资分析</w:t>
        <w:tab/>
        <w:t>53</w:t>
      </w:r>
    </w:p>
    <w:p>
      <w:pPr>
        <w:pStyle w:val="BodyText"/>
        <w:tabs>
          <w:tab w:val="right" w:leader="dot" w:pos="11144"/>
        </w:tabs>
        <w:spacing w:before="398"/>
        <w:ind w:left="273"/>
      </w:pPr>
      <w:r>
        <w:t>股本结构与规模</w:t>
        <w:tab/>
        <w:t>53</w:t>
      </w:r>
    </w:p>
    <w:p>
      <w:pPr>
        <w:pStyle w:val="BodyText"/>
        <w:tabs>
          <w:tab w:val="right" w:leader="dot" w:pos="11144"/>
        </w:tabs>
        <w:spacing w:before="397"/>
        <w:ind w:left="273"/>
      </w:pPr>
      <w:r>
        <w:rPr>
          <w:w w:val="105"/>
        </w:rPr>
        <w:t>融资策略</w:t>
        <w:tab/>
        <w:t>54</w:t>
      </w:r>
    </w:p>
    <w:p>
      <w:pPr>
        <w:spacing w:after="0"/>
        <w:sectPr>
          <w:headerReference w:type="default" r:id="rId10"/>
          <w:footerReference w:type="default" r:id="rId11"/>
          <w:type w:val="continuous"/>
          <w:pgSz w:w="17860" w:h="25260"/>
          <w:pgMar w:top="1060" w:right="1200" w:bottom="280" w:left="2280" w:header="708" w:footer="708"/>
          <w:pgNumType w:start="4"/>
          <w:cols w:num="2" w:space="708" w:equalWidth="0">
            <w:col w:w="1537" w:space="40"/>
            <w:col w:w="12803" w:space="0"/>
          </w:cols>
        </w:sectPr>
      </w:pPr>
    </w:p>
    <w:p>
      <w:pPr>
        <w:pStyle w:val="ListParagraph"/>
        <w:numPr>
          <w:ilvl w:val="1"/>
          <w:numId w:val="46"/>
        </w:numPr>
        <w:tabs>
          <w:tab w:val="left" w:pos="1849"/>
          <w:tab w:val="left" w:pos="1850"/>
          <w:tab w:val="right" w:leader="dot" w:pos="12720"/>
        </w:tabs>
        <w:spacing w:before="414" w:after="0" w:line="240" w:lineRule="auto"/>
        <w:ind w:left="1849" w:right="0" w:hanging="947"/>
        <w:jc w:val="left"/>
        <w:rPr>
          <w:sz w:val="42"/>
        </w:rPr>
      </w:pPr>
      <w:r>
        <w:rPr>
          <w:w w:val="105"/>
          <w:sz w:val="42"/>
        </w:rPr>
        <w:t>资金运用</w:t>
        <w:tab/>
        <w:t>54</w:t>
      </w:r>
    </w:p>
    <w:p>
      <w:pPr>
        <w:pStyle w:val="ListParagraph"/>
        <w:numPr>
          <w:ilvl w:val="1"/>
          <w:numId w:val="46"/>
        </w:numPr>
        <w:tabs>
          <w:tab w:val="left" w:pos="1849"/>
          <w:tab w:val="left" w:pos="1850"/>
          <w:tab w:val="right" w:leader="dot" w:pos="12720"/>
        </w:tabs>
        <w:spacing w:before="398" w:after="0" w:line="240" w:lineRule="auto"/>
        <w:ind w:left="1849" w:right="0" w:hanging="947"/>
        <w:jc w:val="left"/>
        <w:rPr>
          <w:sz w:val="42"/>
        </w:rPr>
      </w:pPr>
      <w:r>
        <w:rPr>
          <w:w w:val="105"/>
          <w:sz w:val="42"/>
        </w:rPr>
        <w:t>投资收益</w:t>
        <w:tab/>
        <w:t>55</w:t>
      </w:r>
    </w:p>
    <w:p>
      <w:pPr>
        <w:pStyle w:val="ListParagraph"/>
        <w:numPr>
          <w:ilvl w:val="1"/>
          <w:numId w:val="46"/>
        </w:numPr>
        <w:tabs>
          <w:tab w:val="left" w:pos="1849"/>
          <w:tab w:val="left" w:pos="1850"/>
          <w:tab w:val="right" w:leader="dot" w:pos="12720"/>
        </w:tabs>
        <w:spacing w:before="398" w:after="0" w:line="240" w:lineRule="auto"/>
        <w:ind w:left="1849" w:right="0" w:hanging="947"/>
        <w:jc w:val="left"/>
        <w:rPr>
          <w:sz w:val="42"/>
        </w:rPr>
      </w:pPr>
      <w:r>
        <w:rPr>
          <w:sz w:val="42"/>
        </w:rPr>
        <w:t>获利能力分析</w:t>
        <w:tab/>
        <w:t>58</w:t>
      </w:r>
    </w:p>
    <w:p>
      <w:pPr>
        <w:pStyle w:val="ListParagraph"/>
        <w:numPr>
          <w:ilvl w:val="1"/>
          <w:numId w:val="46"/>
        </w:numPr>
        <w:tabs>
          <w:tab w:val="left" w:pos="1849"/>
          <w:tab w:val="left" w:pos="1850"/>
          <w:tab w:val="right" w:leader="dot" w:pos="12720"/>
        </w:tabs>
        <w:spacing w:before="398" w:after="0" w:line="240" w:lineRule="auto"/>
        <w:ind w:left="1849" w:right="0" w:hanging="947"/>
        <w:jc w:val="left"/>
        <w:rPr>
          <w:sz w:val="42"/>
        </w:rPr>
      </w:pPr>
      <w:r>
        <w:rPr>
          <w:w w:val="105"/>
          <w:sz w:val="42"/>
        </w:rPr>
        <w:t>盈亏平衡</w:t>
        <w:tab/>
        <w:t>59</w:t>
      </w:r>
    </w:p>
    <w:p>
      <w:pPr>
        <w:pStyle w:val="BodyText"/>
        <w:tabs>
          <w:tab w:val="right" w:leader="dot" w:pos="12720"/>
        </w:tabs>
        <w:spacing w:before="397"/>
        <w:ind w:left="273"/>
      </w:pPr>
      <w:r>
        <w:t>第</w:t>
      </w:r>
      <w:r>
        <w:rPr>
          <w:spacing w:val="-106"/>
        </w:rPr>
        <w:t xml:space="preserve"> </w:t>
      </w:r>
      <w:r>
        <w:rPr>
          <w:rFonts w:ascii="黑体" w:eastAsia="黑体" w:hint="eastAsia"/>
        </w:rPr>
        <w:t>9</w:t>
      </w:r>
      <w:r>
        <w:rPr>
          <w:rFonts w:ascii="黑体" w:eastAsia="黑体" w:hint="eastAsia"/>
          <w:spacing w:val="-103"/>
        </w:rPr>
        <w:t xml:space="preserve"> </w:t>
      </w:r>
      <w:r>
        <w:t>章</w:t>
      </w:r>
      <w:r>
        <w:rPr>
          <w:spacing w:val="105"/>
        </w:rPr>
        <w:t xml:space="preserve"> </w:t>
      </w:r>
      <w:r>
        <w:t>财务分析及预测</w:t>
        <w:tab/>
        <w:t>61</w:t>
      </w:r>
    </w:p>
    <w:p>
      <w:pPr>
        <w:pStyle w:val="ListParagraph"/>
        <w:numPr>
          <w:ilvl w:val="1"/>
          <w:numId w:val="45"/>
        </w:numPr>
        <w:tabs>
          <w:tab w:val="left" w:pos="1849"/>
          <w:tab w:val="left" w:pos="1850"/>
          <w:tab w:val="right" w:leader="dot" w:pos="12720"/>
        </w:tabs>
        <w:spacing w:before="398" w:after="0" w:line="240" w:lineRule="auto"/>
        <w:ind w:left="1849" w:right="0" w:hanging="947"/>
        <w:jc w:val="left"/>
        <w:rPr>
          <w:sz w:val="42"/>
        </w:rPr>
      </w:pPr>
      <w:r>
        <w:rPr>
          <w:sz w:val="42"/>
        </w:rPr>
        <w:t>主要的财务假设</w:t>
        <w:tab/>
        <w:t>61</w:t>
      </w:r>
    </w:p>
    <w:p>
      <w:pPr>
        <w:pStyle w:val="ListParagraph"/>
        <w:numPr>
          <w:ilvl w:val="1"/>
          <w:numId w:val="45"/>
        </w:numPr>
        <w:tabs>
          <w:tab w:val="left" w:pos="1849"/>
          <w:tab w:val="left" w:pos="1850"/>
          <w:tab w:val="right" w:leader="dot" w:pos="12720"/>
        </w:tabs>
        <w:spacing w:before="399" w:after="0" w:line="240" w:lineRule="auto"/>
        <w:ind w:left="1849" w:right="0" w:hanging="947"/>
        <w:jc w:val="left"/>
        <w:rPr>
          <w:sz w:val="42"/>
        </w:rPr>
      </w:pPr>
      <w:r>
        <w:rPr>
          <w:sz w:val="42"/>
        </w:rPr>
        <w:t>销量与产量预测</w:t>
        <w:tab/>
        <w:t>61</w:t>
      </w:r>
    </w:p>
    <w:p>
      <w:pPr>
        <w:pStyle w:val="ListParagraph"/>
        <w:numPr>
          <w:ilvl w:val="1"/>
          <w:numId w:val="45"/>
        </w:numPr>
        <w:tabs>
          <w:tab w:val="left" w:pos="1849"/>
          <w:tab w:val="left" w:pos="1850"/>
          <w:tab w:val="right" w:leader="dot" w:pos="12720"/>
        </w:tabs>
        <w:spacing w:before="398" w:after="0" w:line="240" w:lineRule="auto"/>
        <w:ind w:left="1849" w:right="0" w:hanging="947"/>
        <w:jc w:val="left"/>
        <w:rPr>
          <w:sz w:val="42"/>
        </w:rPr>
      </w:pPr>
      <w:r>
        <w:rPr>
          <w:w w:val="105"/>
          <w:sz w:val="42"/>
        </w:rPr>
        <w:t>成本预算</w:t>
        <w:tab/>
        <w:t>63</w:t>
      </w:r>
    </w:p>
    <w:p>
      <w:pPr>
        <w:pStyle w:val="ListParagraph"/>
        <w:numPr>
          <w:ilvl w:val="1"/>
          <w:numId w:val="45"/>
        </w:numPr>
        <w:tabs>
          <w:tab w:val="left" w:pos="1849"/>
          <w:tab w:val="left" w:pos="1850"/>
          <w:tab w:val="right" w:leader="dot" w:pos="12720"/>
        </w:tabs>
        <w:spacing w:before="398" w:after="0" w:line="240" w:lineRule="auto"/>
        <w:ind w:left="1849" w:right="0" w:hanging="947"/>
        <w:jc w:val="left"/>
        <w:rPr>
          <w:sz w:val="42"/>
        </w:rPr>
      </w:pPr>
      <w:r>
        <w:rPr>
          <w:sz w:val="42"/>
        </w:rPr>
        <w:t>管理费用及销售费用预算</w:t>
        <w:tab/>
        <w:t>66</w:t>
      </w:r>
    </w:p>
    <w:p>
      <w:pPr>
        <w:pStyle w:val="ListParagraph"/>
        <w:numPr>
          <w:ilvl w:val="1"/>
          <w:numId w:val="45"/>
        </w:numPr>
        <w:tabs>
          <w:tab w:val="left" w:pos="1849"/>
          <w:tab w:val="left" w:pos="1850"/>
          <w:tab w:val="right" w:leader="dot" w:pos="12720"/>
        </w:tabs>
        <w:spacing w:before="398" w:after="0" w:line="240" w:lineRule="auto"/>
        <w:ind w:left="1849" w:right="0" w:hanging="947"/>
        <w:jc w:val="left"/>
        <w:rPr>
          <w:sz w:val="42"/>
        </w:rPr>
      </w:pPr>
      <w:r>
        <w:rPr>
          <w:sz w:val="42"/>
        </w:rPr>
        <w:t>预计财务报表</w:t>
        <w:tab/>
        <w:t>68</w:t>
      </w:r>
    </w:p>
    <w:p>
      <w:pPr>
        <w:pStyle w:val="BodyText"/>
        <w:tabs>
          <w:tab w:val="right" w:leader="dot" w:pos="12720"/>
        </w:tabs>
        <w:spacing w:before="397"/>
        <w:ind w:left="273"/>
      </w:pPr>
      <w:r>
        <w:t>第</w:t>
      </w:r>
      <w:r>
        <w:rPr>
          <w:spacing w:val="-106"/>
        </w:rPr>
        <w:t xml:space="preserve"> </w:t>
      </w:r>
      <w:r>
        <w:rPr>
          <w:rFonts w:ascii="黑体" w:eastAsia="黑体" w:hint="eastAsia"/>
        </w:rPr>
        <w:t>10</w:t>
      </w:r>
      <w:r>
        <w:rPr>
          <w:rFonts w:ascii="黑体" w:eastAsia="黑体" w:hint="eastAsia"/>
          <w:spacing w:val="-105"/>
        </w:rPr>
        <w:t xml:space="preserve"> </w:t>
      </w:r>
      <w:r>
        <w:rPr>
          <w:spacing w:val="104"/>
        </w:rPr>
        <w:t>章</w:t>
      </w:r>
      <w:r>
        <w:t>风险分析</w:t>
        <w:tab/>
        <w:t>79</w:t>
      </w:r>
    </w:p>
    <w:p>
      <w:pPr>
        <w:pStyle w:val="ListParagraph"/>
        <w:numPr>
          <w:ilvl w:val="1"/>
          <w:numId w:val="44"/>
        </w:numPr>
        <w:tabs>
          <w:tab w:val="left" w:pos="1850"/>
          <w:tab w:val="right" w:leader="dot" w:pos="12720"/>
        </w:tabs>
        <w:spacing w:before="398" w:after="0" w:line="240" w:lineRule="auto"/>
        <w:ind w:left="1849" w:right="0" w:hanging="947"/>
        <w:jc w:val="left"/>
        <w:rPr>
          <w:sz w:val="42"/>
        </w:rPr>
      </w:pPr>
      <w:r>
        <w:rPr>
          <w:w w:val="105"/>
          <w:sz w:val="42"/>
        </w:rPr>
        <w:t>市场风险</w:t>
        <w:tab/>
        <w:t>79</w:t>
      </w:r>
    </w:p>
    <w:p>
      <w:pPr>
        <w:pStyle w:val="ListParagraph"/>
        <w:numPr>
          <w:ilvl w:val="1"/>
          <w:numId w:val="44"/>
        </w:numPr>
        <w:tabs>
          <w:tab w:val="left" w:pos="1850"/>
          <w:tab w:val="right" w:leader="dot" w:pos="12720"/>
        </w:tabs>
        <w:spacing w:before="399" w:after="0" w:line="240" w:lineRule="auto"/>
        <w:ind w:left="1849" w:right="0" w:hanging="947"/>
        <w:jc w:val="left"/>
        <w:rPr>
          <w:sz w:val="42"/>
        </w:rPr>
      </w:pPr>
      <w:r>
        <w:rPr>
          <w:w w:val="105"/>
          <w:sz w:val="42"/>
        </w:rPr>
        <w:t>技术风险</w:t>
        <w:tab/>
        <w:t>79</w:t>
      </w:r>
    </w:p>
    <w:p>
      <w:pPr>
        <w:pStyle w:val="ListParagraph"/>
        <w:numPr>
          <w:ilvl w:val="1"/>
          <w:numId w:val="44"/>
        </w:numPr>
        <w:tabs>
          <w:tab w:val="left" w:pos="1850"/>
          <w:tab w:val="right" w:leader="dot" w:pos="12720"/>
        </w:tabs>
        <w:spacing w:before="398" w:after="0" w:line="240" w:lineRule="auto"/>
        <w:ind w:left="1849" w:right="0" w:hanging="947"/>
        <w:jc w:val="left"/>
        <w:rPr>
          <w:sz w:val="42"/>
        </w:rPr>
      </w:pPr>
      <w:r>
        <w:rPr>
          <w:w w:val="105"/>
          <w:sz w:val="42"/>
        </w:rPr>
        <w:t>财务风险</w:t>
        <w:tab/>
        <w:t>79</w:t>
      </w:r>
    </w:p>
    <w:p>
      <w:pPr>
        <w:pStyle w:val="ListParagraph"/>
        <w:numPr>
          <w:ilvl w:val="1"/>
          <w:numId w:val="44"/>
        </w:numPr>
        <w:tabs>
          <w:tab w:val="left" w:pos="1850"/>
          <w:tab w:val="right" w:leader="dot" w:pos="12720"/>
        </w:tabs>
        <w:spacing w:before="398" w:after="0" w:line="240" w:lineRule="auto"/>
        <w:ind w:left="1849" w:right="0" w:hanging="947"/>
        <w:jc w:val="left"/>
        <w:rPr>
          <w:sz w:val="42"/>
        </w:rPr>
      </w:pPr>
      <w:r>
        <w:rPr>
          <w:w w:val="105"/>
          <w:sz w:val="42"/>
        </w:rPr>
        <w:t>团队风险</w:t>
        <w:tab/>
        <w:t>80</w:t>
      </w:r>
    </w:p>
    <w:p>
      <w:pPr>
        <w:pStyle w:val="BodyText"/>
        <w:tabs>
          <w:tab w:val="right" w:leader="dot" w:pos="12720"/>
        </w:tabs>
        <w:spacing w:before="397"/>
        <w:ind w:left="273"/>
      </w:pPr>
      <w:r>
        <w:t>附录一：获奖证书</w:t>
        <w:tab/>
        <w:t>81</w:t>
      </w:r>
    </w:p>
    <w:p>
      <w:pPr>
        <w:pStyle w:val="BodyText"/>
        <w:tabs>
          <w:tab w:val="right" w:leader="dot" w:pos="12720"/>
        </w:tabs>
        <w:spacing w:before="398"/>
        <w:ind w:left="273"/>
      </w:pPr>
      <w:r>
        <w:t>附录二：调查问卷</w:t>
        <w:tab/>
        <w:t>81</w:t>
      </w:r>
    </w:p>
    <w:p>
      <w:pPr>
        <w:spacing w:after="0"/>
        <w:sectPr>
          <w:headerReference w:type="default" r:id="rId12"/>
          <w:footerReference w:type="default" r:id="rId13"/>
          <w:pgSz w:w="17860" w:h="25260"/>
          <w:pgMar w:top="1560" w:right="1200" w:bottom="2060" w:left="2280" w:header="1157" w:footer="1867"/>
          <w:pgNumType w:start="5"/>
          <w:cols w:space="708"/>
        </w:sectPr>
      </w:pPr>
    </w:p>
    <w:p>
      <w:pPr>
        <w:pStyle w:val="Heading1"/>
        <w:tabs>
          <w:tab w:val="left" w:pos="1357"/>
        </w:tabs>
        <w:spacing w:before="217"/>
      </w:pPr>
      <w:r>
        <w:t>简</w:t>
        <w:tab/>
        <w:t>介</w:t>
      </w:r>
    </w:p>
    <w:p>
      <w:pPr>
        <w:pStyle w:val="BodyText"/>
        <w:rPr>
          <w:rFonts w:ascii="黑体"/>
          <w:b/>
          <w:sz w:val="54"/>
        </w:rPr>
      </w:pPr>
    </w:p>
    <w:p>
      <w:pPr>
        <w:pStyle w:val="BodyText"/>
        <w:spacing w:before="1"/>
        <w:rPr>
          <w:rFonts w:ascii="黑体"/>
          <w:b/>
          <w:sz w:val="52"/>
        </w:rPr>
      </w:pPr>
    </w:p>
    <w:p>
      <w:pPr>
        <w:pStyle w:val="BodyText"/>
        <w:spacing w:line="417" w:lineRule="auto"/>
        <w:ind w:left="273" w:right="537" w:firstLine="719"/>
        <w:jc w:val="both"/>
      </w:pPr>
      <w:r>
        <w:rPr>
          <w:spacing w:val="-15"/>
        </w:rPr>
        <w:t>随着我国老龄化程度的不断加重，肢体残疾人群基数的不断扩大和人民</w:t>
      </w:r>
      <w:r>
        <w:rPr>
          <w:spacing w:val="-20"/>
        </w:rPr>
        <w:t>生活水平的提高，同时《中国残疾人事业“十二五”发展纲要》出台和《残疾人辅助器具机构建设规范》的实施，如何帮助行走不便的老年病人和肢残病人实现行动自主的愿望和想法已成为人们和政府日益关注的问题，除了需要社会各方面努力和关心，最重要的是生产出性能优越的轮椅。然而普通的手动轮椅存在较多缺陷，不能很好地解决残疾人急需解决的棘手问题：如当遇到阶梯或者斜坡时，手动轮椅很难前进或存在很大的安全隐患等。在欧美经济发达国家，老年人、残疾人专用的手动轮椅和普通电动轮椅车已出现逐步被淘汰的趋势，取而代之的是性能优越、操作简便、行驶更安全可靠的智能型电动轮椅。</w:t>
      </w:r>
    </w:p>
    <w:p>
      <w:pPr>
        <w:pStyle w:val="BodyText"/>
        <w:spacing w:line="417" w:lineRule="auto"/>
        <w:ind w:left="273" w:right="324" w:firstLine="719"/>
      </w:pPr>
      <w:r>
        <w:t>在此背景下，我们某孕育而生。某电动轮椅有限责任公司（简称某）</w:t>
      </w:r>
      <w:r>
        <w:rPr>
          <w:spacing w:val="-14"/>
        </w:rPr>
        <w:t>是</w:t>
      </w:r>
      <w:r>
        <w:t>一家集电动轮椅研发、生产与销售为一体的企业，位于宁波市大学生创业园。公司以市场为导向，致力于对电动轮椅的研发和技术创新，不断推出</w:t>
      </w:r>
      <w:r>
        <w:rPr>
          <w:spacing w:val="-10"/>
        </w:rPr>
        <w:t xml:space="preserve">更加符合市场需求的电动轮椅，并怀着真诚的服务态度和关切的人文情怀， </w:t>
      </w:r>
      <w:r>
        <w:t>切实做好产品服务，真正做到让消费者买得放心，用得舒心。此项技术创</w:t>
      </w:r>
      <w:r>
        <w:rPr>
          <w:spacing w:val="-9"/>
        </w:rPr>
        <w:t xml:space="preserve">新完全由创业团队的学生自行研发，正在向国家专利局申请外观专利保护， </w:t>
      </w:r>
      <w:r>
        <w:t>目前正处于在审批受理过程。</w:t>
      </w:r>
    </w:p>
    <w:p>
      <w:pPr>
        <w:pStyle w:val="BodyText"/>
        <w:spacing w:line="417" w:lineRule="auto"/>
        <w:ind w:left="273" w:right="344" w:firstLine="719"/>
      </w:pPr>
      <w:r>
        <w:rPr>
          <w:spacing w:val="-4"/>
        </w:rPr>
        <w:t>本公司初期的首款产品是我们公司团队自主设计研发的“</w:t>
      </w:r>
      <w:r>
        <w:rPr>
          <w:rFonts w:ascii="Arial" w:eastAsia="Arial" w:hAnsi="Arial"/>
        </w:rPr>
        <w:t>I-CAN</w:t>
      </w:r>
      <w:r>
        <w:t>”电动</w:t>
      </w:r>
      <w:r>
        <w:rPr>
          <w:spacing w:val="-69"/>
          <w:w w:val="100"/>
        </w:rPr>
        <w:t>轮椅。“</w:t>
      </w:r>
      <w:r>
        <w:rPr>
          <w:rFonts w:ascii="Arial" w:eastAsia="Arial" w:hAnsi="Arial"/>
          <w:w w:val="102"/>
        </w:rPr>
        <w:t>I-CA</w:t>
      </w:r>
      <w:r>
        <w:rPr>
          <w:rFonts w:ascii="Arial" w:eastAsia="Arial" w:hAnsi="Arial"/>
          <w:spacing w:val="-4"/>
          <w:w w:val="102"/>
        </w:rPr>
        <w:t>N</w:t>
      </w:r>
      <w:r>
        <w:rPr>
          <w:spacing w:val="-13"/>
          <w:w w:val="100"/>
        </w:rPr>
        <w:t>”电动轮椅的设计理念正如“</w:t>
      </w:r>
      <w:r>
        <w:rPr>
          <w:rFonts w:ascii="Arial" w:eastAsia="Arial" w:hAnsi="Arial"/>
          <w:w w:val="120"/>
        </w:rPr>
        <w:t>I</w:t>
      </w:r>
      <w:r>
        <w:rPr>
          <w:rFonts w:ascii="Arial" w:eastAsia="Arial" w:hAnsi="Arial"/>
        </w:rPr>
        <w:t xml:space="preserve"> </w:t>
      </w:r>
      <w:r>
        <w:rPr>
          <w:rFonts w:ascii="Arial" w:eastAsia="Arial" w:hAnsi="Arial"/>
          <w:w w:val="100"/>
        </w:rPr>
        <w:t>CA</w:t>
      </w:r>
      <w:r>
        <w:rPr>
          <w:rFonts w:ascii="Arial" w:eastAsia="Arial" w:hAnsi="Arial"/>
          <w:spacing w:val="-5"/>
          <w:w w:val="100"/>
        </w:rPr>
        <w:t>N</w:t>
      </w:r>
      <w:r>
        <w:rPr>
          <w:spacing w:val="-32"/>
          <w:w w:val="100"/>
        </w:rPr>
        <w:t>”的中文字义“我可以”，</w:t>
      </w:r>
      <w:r>
        <w:t>目的在于让生活上出行不能自主的腿部受伤或残障的人士以及因年事已高</w:t>
      </w:r>
    </w:p>
    <w:p>
      <w:pPr>
        <w:spacing w:after="0" w:line="417" w:lineRule="auto"/>
        <w:sectPr>
          <w:headerReference w:type="default" r:id="rId14"/>
          <w:footerReference w:type="default" r:id="rId15"/>
          <w:pgSz w:w="17860" w:h="25260"/>
          <w:pgMar w:top="1560" w:right="1200" w:bottom="2020" w:left="2280" w:header="1157" w:footer="1834"/>
          <w:pgNumType w:start="4"/>
          <w:cols w:space="708"/>
        </w:sectPr>
      </w:pPr>
    </w:p>
    <w:p>
      <w:pPr>
        <w:pStyle w:val="BodyText"/>
        <w:spacing w:before="8"/>
        <w:rPr>
          <w:sz w:val="27"/>
        </w:rPr>
      </w:pPr>
    </w:p>
    <w:p>
      <w:pPr>
        <w:pStyle w:val="BodyText"/>
        <w:spacing w:before="42"/>
        <w:ind w:left="273"/>
      </w:pPr>
      <w:r>
        <w:t>腿部功能退化的老年人可以在出行方面有更多自主的空间。</w:t>
      </w:r>
    </w:p>
    <w:p>
      <w:pPr>
        <w:pStyle w:val="BodyText"/>
        <w:rPr>
          <w:sz w:val="31"/>
        </w:rPr>
      </w:pPr>
    </w:p>
    <w:p>
      <w:pPr>
        <w:pStyle w:val="BodyText"/>
        <w:spacing w:before="1" w:line="417" w:lineRule="auto"/>
        <w:ind w:left="273" w:right="560" w:firstLine="719"/>
        <w:jc w:val="both"/>
      </w:pPr>
      <w:r>
        <w:rPr>
          <w:spacing w:val="-16"/>
        </w:rPr>
        <w:t>具有现代气息的外型，简单易控的操作方式，强大齐全的功能，广阔的</w:t>
      </w:r>
      <w:r>
        <w:rPr>
          <w:spacing w:val="-19"/>
        </w:rPr>
        <w:t xml:space="preserve">使用环境，使“ </w:t>
      </w:r>
      <w:r>
        <w:rPr>
          <w:rFonts w:ascii="Arial" w:eastAsia="Arial" w:hAnsi="Arial"/>
        </w:rPr>
        <w:t>I-CAN</w:t>
      </w:r>
      <w:r>
        <w:t>”电动轮椅在前期市场调研中备受消费者的青睐。主要存在以下三大优点：</w:t>
      </w:r>
    </w:p>
    <w:p>
      <w:pPr>
        <w:pStyle w:val="BodyText"/>
        <w:spacing w:line="417" w:lineRule="auto"/>
        <w:ind w:left="273" w:right="528" w:firstLine="719"/>
        <w:jc w:val="both"/>
      </w:pPr>
      <w:r>
        <w:rPr>
          <w:rFonts w:ascii="Arial" w:eastAsia="Arial"/>
        </w:rPr>
        <w:t>1</w:t>
      </w:r>
      <w:r>
        <w:t>、价格合理，品质高端。产品的一些主要配件都采用了质量较好的材料，如扶手部分采用强度高，刚性和硬度大的工程塑料等。本产品的售价</w:t>
      </w:r>
      <w:r>
        <w:rPr>
          <w:spacing w:val="-13"/>
        </w:rPr>
        <w:t xml:space="preserve">初期定价为 </w:t>
      </w:r>
      <w:r>
        <w:rPr>
          <w:rFonts w:ascii="Arial" w:eastAsia="Arial"/>
        </w:rPr>
        <w:t xml:space="preserve">1.7 </w:t>
      </w:r>
      <w:r>
        <w:rPr>
          <w:spacing w:val="-3"/>
        </w:rPr>
        <w:t>万</w:t>
      </w:r>
      <w:r>
        <w:rPr>
          <w:rFonts w:ascii="Arial" w:eastAsia="Arial"/>
        </w:rPr>
        <w:t>/</w:t>
      </w:r>
      <w:r>
        <w:rPr>
          <w:spacing w:val="-1"/>
        </w:rPr>
        <w:t>台，属于中高档产品，但较之国外电动轮椅相比价格实</w:t>
      </w:r>
      <w:r>
        <w:t>惠，较之国内相比品质高端。</w:t>
      </w:r>
    </w:p>
    <w:p>
      <w:pPr>
        <w:pStyle w:val="BodyText"/>
        <w:spacing w:line="417" w:lineRule="auto"/>
        <w:ind w:left="273" w:right="486" w:firstLine="719"/>
      </w:pPr>
      <w:r>
        <w:rPr>
          <w:rFonts w:ascii="Arial" w:eastAsia="Arial" w:hAnsi="Arial"/>
        </w:rPr>
        <w:t>2</w:t>
      </w:r>
      <w:r>
        <w:t>、操作方法简单易控</w:t>
      </w:r>
      <w:r>
        <w:rPr>
          <w:spacing w:val="-136"/>
        </w:rPr>
        <w:t>。“</w:t>
      </w:r>
      <w:r>
        <w:rPr>
          <w:rFonts w:ascii="Arial" w:eastAsia="Arial" w:hAnsi="Arial"/>
        </w:rPr>
        <w:t>I-CAN</w:t>
      </w:r>
      <w:r>
        <w:rPr>
          <w:spacing w:val="-1"/>
        </w:rPr>
        <w:t>”电动轮椅采用的是摇杆操作，类似于</w:t>
      </w:r>
      <w:r>
        <w:t>遥控赛车的摇杆手柄一样。通过控制摇杆的偏向来控制轮椅的前进、转弯以及加减速度等。</w:t>
      </w:r>
    </w:p>
    <w:p>
      <w:pPr>
        <w:pStyle w:val="BodyText"/>
        <w:spacing w:line="417" w:lineRule="auto"/>
        <w:ind w:left="273" w:right="486" w:firstLine="719"/>
      </w:pPr>
      <w:r>
        <w:rPr>
          <w:rFonts w:ascii="Arial" w:eastAsia="Arial" w:hAnsi="Arial"/>
          <w:spacing w:val="-1"/>
        </w:rPr>
        <w:t>3</w:t>
      </w:r>
      <w:r>
        <w:t>、使用环境广</w:t>
      </w:r>
      <w:r>
        <w:rPr>
          <w:spacing w:val="-134"/>
        </w:rPr>
        <w:t>。“</w:t>
      </w:r>
      <w:r>
        <w:rPr>
          <w:rFonts w:ascii="Arial" w:eastAsia="Arial" w:hAnsi="Arial"/>
        </w:rPr>
        <w:t>I-CAN</w:t>
      </w:r>
      <w:r>
        <w:rPr>
          <w:spacing w:val="-1"/>
        </w:rPr>
        <w:t>”独特的等边三角形轮胎设计，使其能适应更</w:t>
      </w:r>
      <w:r>
        <w:rPr>
          <w:w w:val="100"/>
        </w:rPr>
        <w:t>多的环境。在崎岖不平的路面（如石子路、泥路等）</w:t>
      </w:r>
      <w:r>
        <w:rPr>
          <w:spacing w:val="-82"/>
          <w:w w:val="100"/>
        </w:rPr>
        <w:t>上，“</w:t>
      </w:r>
      <w:r>
        <w:rPr>
          <w:rFonts w:ascii="Arial" w:eastAsia="Arial" w:hAnsi="Arial"/>
          <w:w w:val="102"/>
        </w:rPr>
        <w:t>I-CA</w:t>
      </w:r>
      <w:r>
        <w:rPr>
          <w:rFonts w:ascii="Arial" w:eastAsia="Arial" w:hAnsi="Arial"/>
          <w:spacing w:val="-7"/>
          <w:w w:val="102"/>
        </w:rPr>
        <w:t>N</w:t>
      </w:r>
      <w:r>
        <w:rPr>
          <w:w w:val="100"/>
        </w:rPr>
        <w:t>”电动轮</w:t>
      </w:r>
      <w:r>
        <w:t>椅可以减少颠簸，较之圆形轮胎的轮椅可更加平稳安全的通过，从而减少使用者的不舒适感。</w:t>
      </w:r>
    </w:p>
    <w:p>
      <w:pPr>
        <w:pStyle w:val="BodyText"/>
        <w:spacing w:line="417" w:lineRule="auto"/>
        <w:ind w:left="273" w:right="540" w:firstLine="719"/>
        <w:jc w:val="both"/>
      </w:pPr>
      <w:r>
        <w:rPr>
          <w:spacing w:val="-15"/>
        </w:rPr>
        <w:t>优越的性能得到了技术的大力支持，让完美的创意变成现实不再是一种</w:t>
      </w:r>
      <w:r>
        <w:t xml:space="preserve">奢侈。电动轮椅其核心技术是电动驱动总成、嵌入式控制器、传感器和传感器信息处理技术、电源技术。这些技术在我国国内发展程度也已经较为成熟，因此为本公司产品也提供了通用的技术支持。同时“ </w:t>
      </w:r>
      <w:r>
        <w:rPr>
          <w:rFonts w:ascii="Arial" w:eastAsia="Arial" w:hAnsi="Arial"/>
        </w:rPr>
        <w:t>I-CAN</w:t>
      </w:r>
      <w:r>
        <w:t>”电动轮椅存在两大创新之处：</w:t>
      </w:r>
    </w:p>
    <w:p>
      <w:pPr>
        <w:pStyle w:val="BodyText"/>
        <w:spacing w:line="417" w:lineRule="auto"/>
        <w:ind w:left="273" w:right="536" w:firstLine="719"/>
      </w:pPr>
      <w:r>
        <w:rPr>
          <w:rFonts w:ascii="Arial" w:eastAsia="Arial"/>
        </w:rPr>
        <w:t>1</w:t>
      </w:r>
      <w:r>
        <w:t>、在遇到上下倾斜坡道时，其三角形轮胎可以贴合坡面产生相应角度调整，同时轮椅底座前后分别安有柱状滚轮，由轮胎带动，并且起到支撑</w:t>
      </w:r>
    </w:p>
    <w:p>
      <w:pPr>
        <w:spacing w:after="0" w:line="417" w:lineRule="auto"/>
        <w:sectPr>
          <w:headerReference w:type="default" r:id="rId16"/>
          <w:footerReference w:type="default" r:id="rId17"/>
          <w:pgSz w:w="17860" w:h="25260"/>
          <w:pgMar w:top="1560" w:right="1200" w:bottom="2060" w:left="2280" w:header="1157" w:footer="1834"/>
          <w:pgNumType w:start="5"/>
          <w:cols w:space="708"/>
        </w:sectPr>
      </w:pPr>
    </w:p>
    <w:p>
      <w:pPr>
        <w:pStyle w:val="BodyText"/>
        <w:spacing w:before="8"/>
        <w:rPr>
          <w:sz w:val="27"/>
        </w:rPr>
      </w:pPr>
    </w:p>
    <w:p>
      <w:pPr>
        <w:pStyle w:val="BodyText"/>
        <w:spacing w:before="42" w:line="417" w:lineRule="auto"/>
        <w:ind w:left="273" w:right="627"/>
      </w:pPr>
      <w:r>
        <w:t>轮椅的作用，保证轮椅主体和人可以与水平地面保持平行，不出现使用者向后或向前倾倒的情况。</w:t>
      </w:r>
    </w:p>
    <w:p>
      <w:pPr>
        <w:pStyle w:val="BodyText"/>
        <w:spacing w:line="417" w:lineRule="auto"/>
        <w:ind w:left="273" w:right="536" w:firstLine="719"/>
        <w:jc w:val="both"/>
      </w:pPr>
      <w:r>
        <w:rPr>
          <w:rFonts w:ascii="Arial" w:eastAsia="Arial"/>
        </w:rPr>
        <w:t>2</w:t>
      </w:r>
      <w:r>
        <w:t>、通过使用者简单的操作，电动轮椅的三角形轮胎可以贴合台阶面向前进行翻转，从而平稳驶上在马路与商场、办公区、公园等之间的人行区域台阶。</w:t>
      </w:r>
    </w:p>
    <w:p>
      <w:pPr>
        <w:pStyle w:val="BodyText"/>
        <w:spacing w:line="417" w:lineRule="auto"/>
        <w:ind w:left="273" w:right="325" w:firstLine="719"/>
      </w:pPr>
      <w:r>
        <w:rPr>
          <w:spacing w:val="-2"/>
        </w:rPr>
        <w:t>公司的营销战略制定将以“</w:t>
      </w:r>
      <w:r>
        <w:rPr>
          <w:rFonts w:ascii="Arial" w:eastAsia="Arial" w:hAnsi="Arial"/>
          <w:spacing w:val="-17"/>
        </w:rPr>
        <w:t>4p</w:t>
      </w:r>
      <w:r>
        <w:rPr>
          <w:spacing w:val="-4"/>
        </w:rPr>
        <w:t>”为基础，确定目标市场人群：下肢残疾人群和因年事已高、行走能力丧失或者退化的老年人群，注重人性化的服</w:t>
      </w:r>
      <w:r>
        <w:rPr>
          <w:spacing w:val="-18"/>
          <w:w w:val="100"/>
        </w:rPr>
        <w:t>务和品牌形象建设，根据不同时期，制定相应的定价目标</w:t>
      </w:r>
      <w:r>
        <w:rPr>
          <w:spacing w:val="-38"/>
          <w:w w:val="100"/>
        </w:rPr>
        <w:t>：“弹性定价策略”</w:t>
      </w:r>
      <w:r>
        <w:rPr>
          <w:spacing w:val="-27"/>
        </w:rPr>
        <w:t>和“梯度品牌定价策略”。同时依据资源要素禀赋理论，在初创期，公司将</w:t>
      </w:r>
      <w:r>
        <w:rPr>
          <w:spacing w:val="-23"/>
        </w:rPr>
        <w:t>与代理商形成代理合作关系，由各地区的代理商与医疗机构展开销售活动。</w:t>
      </w:r>
      <w:r>
        <w:t>而到中后期，公司将以宁波为总部所在地，在全国沿海地区设办事处：上海、北京、广州，逐渐形成直销为主，代理制为辅的销售网络。同时由于医疗器械的市场的特殊性，同时政府对医疗器械广告管理将更加严格，因此我们公司会通过一些针对性强的广告及公关手段，增强品牌知名度，重点针对医疗机构和代理商开展营销推广。</w:t>
      </w:r>
    </w:p>
    <w:p>
      <w:pPr>
        <w:pStyle w:val="BodyText"/>
        <w:spacing w:line="417" w:lineRule="auto"/>
        <w:ind w:left="273" w:right="554" w:firstLine="719"/>
        <w:jc w:val="both"/>
      </w:pPr>
      <w:r>
        <w:rPr>
          <w:spacing w:val="-4"/>
        </w:rPr>
        <w:t xml:space="preserve">公司设在宁波高新技术产业园区，享受多种优惠政策。在创办初期， </w:t>
      </w:r>
      <w:r>
        <w:rPr>
          <w:rFonts w:ascii="Arial" w:eastAsia="Arial"/>
          <w:spacing w:val="-16"/>
        </w:rPr>
        <w:t xml:space="preserve">, </w:t>
      </w:r>
      <w:r>
        <w:t>公司将会针对生产和销售情况，对设备的购置进行了合理周密的计划，循序渐进，逐步扩大规模。创始期后，如果环境不发生大的波动，公司自身盈利即可满足发展的需求和资金周转的要求。在公司发展的后期，本公司将根据实际情况考虑是否向外界投资者进行再次融资，以满足公司发展的需要，为股东创造丰厚的收益。</w:t>
      </w:r>
    </w:p>
    <w:p>
      <w:pPr>
        <w:pStyle w:val="BodyText"/>
        <w:spacing w:line="537" w:lineRule="exact"/>
        <w:ind w:left="993"/>
        <w:jc w:val="both"/>
      </w:pPr>
      <w:r>
        <w:t xml:space="preserve">公司注册资本 </w:t>
      </w:r>
      <w:r>
        <w:rPr>
          <w:rFonts w:ascii="Arial" w:eastAsia="Arial"/>
        </w:rPr>
        <w:t xml:space="preserve">700 </w:t>
      </w:r>
      <w:r>
        <w:t xml:space="preserve">万元。创业团队入股 </w:t>
      </w:r>
      <w:r>
        <w:rPr>
          <w:rFonts w:ascii="Arial" w:eastAsia="Arial"/>
        </w:rPr>
        <w:t xml:space="preserve">430 </w:t>
      </w:r>
      <w:r>
        <w:t xml:space="preserve">万，出资比例为 </w:t>
      </w:r>
      <w:r>
        <w:rPr>
          <w:rFonts w:ascii="Arial" w:eastAsia="Arial"/>
        </w:rPr>
        <w:t>62%</w:t>
      </w:r>
      <w:r>
        <w:t>；战</w:t>
      </w:r>
    </w:p>
    <w:p>
      <w:pPr>
        <w:spacing w:after="0" w:line="537" w:lineRule="exact"/>
        <w:jc w:val="both"/>
        <w:sectPr>
          <w:headerReference w:type="default" r:id="rId18"/>
          <w:footerReference w:type="default" r:id="rId19"/>
          <w:pgSz w:w="17860" w:h="25260"/>
          <w:pgMar w:top="1560" w:right="1200" w:bottom="2020" w:left="2280" w:header="1157" w:footer="1834"/>
          <w:pgNumType w:start="6"/>
          <w:cols w:space="708"/>
        </w:sectPr>
      </w:pPr>
    </w:p>
    <w:p>
      <w:pPr>
        <w:pStyle w:val="BodyText"/>
        <w:spacing w:before="10"/>
        <w:rPr>
          <w:sz w:val="23"/>
        </w:rPr>
      </w:pPr>
    </w:p>
    <w:p>
      <w:pPr>
        <w:pStyle w:val="BodyText"/>
        <w:spacing w:before="91" w:line="417" w:lineRule="auto"/>
        <w:ind w:left="273" w:right="448"/>
      </w:pPr>
      <w:r>
        <w:rPr>
          <w:spacing w:val="-20"/>
        </w:rPr>
        <w:t xml:space="preserve">略合作伙伴入股 </w:t>
      </w:r>
      <w:r>
        <w:rPr>
          <w:rFonts w:ascii="Arial" w:eastAsia="Arial"/>
        </w:rPr>
        <w:t>70</w:t>
      </w:r>
      <w:r>
        <w:rPr>
          <w:rFonts w:ascii="Arial" w:eastAsia="Arial"/>
          <w:spacing w:val="-60"/>
        </w:rPr>
        <w:t xml:space="preserve"> </w:t>
      </w:r>
      <w:r>
        <w:rPr>
          <w:spacing w:val="7"/>
        </w:rPr>
        <w:t>万，出资比例为</w:t>
      </w:r>
      <w:r>
        <w:rPr>
          <w:rFonts w:ascii="Arial" w:eastAsia="Arial"/>
        </w:rPr>
        <w:t>10%</w:t>
      </w:r>
      <w:r>
        <w:rPr>
          <w:spacing w:val="7"/>
        </w:rPr>
        <w:t>；风险投资出资</w:t>
      </w:r>
      <w:r>
        <w:rPr>
          <w:rFonts w:ascii="Arial" w:eastAsia="Arial"/>
        </w:rPr>
        <w:t>200</w:t>
      </w:r>
      <w:r>
        <w:rPr>
          <w:rFonts w:ascii="Arial" w:eastAsia="Arial"/>
          <w:spacing w:val="-60"/>
        </w:rPr>
        <w:t xml:space="preserve"> </w:t>
      </w:r>
      <w:r>
        <w:rPr>
          <w:spacing w:val="-2"/>
        </w:rPr>
        <w:t>万元，出资比</w:t>
      </w:r>
      <w:r>
        <w:rPr>
          <w:spacing w:val="-40"/>
        </w:rPr>
        <w:t xml:space="preserve">例为 </w:t>
      </w:r>
      <w:r>
        <w:rPr>
          <w:rFonts w:ascii="Arial" w:eastAsia="Arial"/>
        </w:rPr>
        <w:t xml:space="preserve">28% </w:t>
      </w:r>
      <w:r>
        <w:rPr>
          <w:spacing w:val="-1"/>
        </w:rPr>
        <w:t>。这样多渠道的筹资，既可以降低风险和成本，又可以创造良好</w:t>
      </w:r>
      <w:r>
        <w:t>的理财的环境。分配股利时，在新《公司法》的规定下股东可以选择不按</w:t>
      </w:r>
      <w:r>
        <w:rPr>
          <w:spacing w:val="-4"/>
        </w:rPr>
        <w:t xml:space="preserve">照出资比例分配红利。本公司各股东分配股利比列为：创业团队 </w:t>
      </w:r>
      <w:r>
        <w:rPr>
          <w:rFonts w:ascii="Arial" w:eastAsia="Arial"/>
        </w:rPr>
        <w:t>68%</w:t>
      </w:r>
      <w:r>
        <w:t>，战</w:t>
      </w:r>
      <w:r>
        <w:rPr>
          <w:spacing w:val="-19"/>
        </w:rPr>
        <w:t xml:space="preserve">略合作伙伴 </w:t>
      </w:r>
      <w:r>
        <w:rPr>
          <w:rFonts w:ascii="Arial" w:eastAsia="Arial"/>
        </w:rPr>
        <w:t>12%</w:t>
      </w:r>
      <w:r>
        <w:rPr>
          <w:spacing w:val="-19"/>
        </w:rPr>
        <w:t xml:space="preserve">，风险投资 </w:t>
      </w:r>
      <w:r>
        <w:rPr>
          <w:rFonts w:ascii="Arial" w:eastAsia="Arial"/>
        </w:rPr>
        <w:t>20%</w:t>
      </w:r>
      <w:r>
        <w:t>。</w:t>
      </w:r>
    </w:p>
    <w:p>
      <w:pPr>
        <w:pStyle w:val="BodyText"/>
        <w:spacing w:line="417" w:lineRule="auto"/>
        <w:ind w:left="273" w:right="344" w:firstLine="719"/>
      </w:pPr>
      <w:r>
        <w:rPr>
          <w:spacing w:val="-11"/>
        </w:rPr>
        <w:t xml:space="preserve">通过财务分析公司得出第二年即可开始盈利，净利润可达 </w:t>
      </w:r>
      <w:r>
        <w:rPr>
          <w:rFonts w:ascii="Arial" w:eastAsia="Arial"/>
        </w:rPr>
        <w:t xml:space="preserve">160 </w:t>
      </w:r>
      <w:r>
        <w:rPr>
          <w:spacing w:val="-26"/>
        </w:rPr>
        <w:t xml:space="preserve">万元，往后利润逐年提高，到第五年可高达 </w:t>
      </w:r>
      <w:r>
        <w:rPr>
          <w:rFonts w:ascii="Arial" w:eastAsia="Arial"/>
        </w:rPr>
        <w:t xml:space="preserve">1040 </w:t>
      </w:r>
      <w:r>
        <w:t>万元，第二年开始每年销售毛利润</w:t>
      </w:r>
      <w:r>
        <w:rPr>
          <w:spacing w:val="24"/>
          <w:w w:val="95"/>
        </w:rPr>
        <w:t xml:space="preserve">率为 </w:t>
      </w:r>
      <w:r>
        <w:rPr>
          <w:rFonts w:ascii="Arial" w:eastAsia="Arial"/>
          <w:w w:val="95"/>
        </w:rPr>
        <w:t>40%</w:t>
      </w:r>
      <w:r>
        <w:rPr>
          <w:spacing w:val="5"/>
          <w:w w:val="95"/>
        </w:rPr>
        <w:t>左右。通过投资分析得出本项目的</w:t>
      </w:r>
      <w:r>
        <w:rPr>
          <w:rFonts w:ascii="Arial" w:eastAsia="Arial"/>
          <w:w w:val="95"/>
        </w:rPr>
        <w:t xml:space="preserve">NPV=1.356 </w:t>
      </w:r>
      <w:r>
        <w:rPr>
          <w:w w:val="95"/>
        </w:rPr>
        <w:t>万（</w:t>
      </w:r>
      <w:r>
        <w:rPr>
          <w:rFonts w:ascii="Arial" w:eastAsia="Arial"/>
          <w:w w:val="95"/>
        </w:rPr>
        <w:t>r=10%</w:t>
      </w:r>
      <w:r>
        <w:rPr>
          <w:w w:val="95"/>
        </w:rPr>
        <w:t>，</w:t>
      </w:r>
      <w:r>
        <w:rPr>
          <w:rFonts w:ascii="Arial" w:eastAsia="Arial"/>
          <w:w w:val="95"/>
        </w:rPr>
        <w:t>n=5</w:t>
      </w:r>
      <w:r>
        <w:rPr>
          <w:w w:val="95"/>
        </w:rPr>
        <w:t xml:space="preserve">） </w:t>
      </w:r>
      <w:r>
        <w:rPr>
          <w:spacing w:val="-33"/>
        </w:rPr>
        <w:t xml:space="preserve">远远大于零，可以看出本项目的盈利能力很好。另外，本项目的 </w:t>
      </w:r>
      <w:r>
        <w:rPr>
          <w:rFonts w:ascii="Arial" w:eastAsia="Arial"/>
        </w:rPr>
        <w:t xml:space="preserve">IRR </w:t>
      </w:r>
      <w:r>
        <w:rPr>
          <w:spacing w:val="-63"/>
        </w:rPr>
        <w:t xml:space="preserve">为 </w:t>
      </w:r>
      <w:r>
        <w:rPr>
          <w:rFonts w:ascii="Arial" w:eastAsia="Arial"/>
          <w:spacing w:val="-5"/>
        </w:rPr>
        <w:t>59%</w:t>
      </w:r>
      <w:r>
        <w:rPr>
          <w:spacing w:val="-5"/>
        </w:rPr>
        <w:t xml:space="preserve">， </w:t>
      </w:r>
      <w:r>
        <w:t>大于风险资本所要求的报酬率，说明该项目具有良好的盈利能力。此外根</w:t>
      </w:r>
      <w:r>
        <w:rPr>
          <w:spacing w:val="-7"/>
        </w:rPr>
        <w:t xml:space="preserve">据计算得出，本项目的动态投资回收期约为 </w:t>
      </w:r>
      <w:r>
        <w:rPr>
          <w:rFonts w:ascii="Arial" w:eastAsia="Arial"/>
        </w:rPr>
        <w:t xml:space="preserve">2.23 </w:t>
      </w:r>
      <w:r>
        <w:t>年，可见该项目的投资回收期比较短，因而对于风险投资者而言风险较小，可以在比较短的时间内实现风险撤出。</w:t>
      </w:r>
    </w:p>
    <w:p>
      <w:pPr>
        <w:spacing w:after="0" w:line="417" w:lineRule="auto"/>
        <w:sectPr>
          <w:headerReference w:type="default" r:id="rId20"/>
          <w:footerReference w:type="default" r:id="rId21"/>
          <w:pgSz w:w="17860" w:h="25260"/>
          <w:pgMar w:top="1560" w:right="1200" w:bottom="2040" w:left="2280" w:header="1157" w:footer="1834"/>
          <w:pgNumType w:start="7"/>
          <w:cols w:space="708"/>
        </w:sectPr>
      </w:pPr>
    </w:p>
    <w:p>
      <w:pPr>
        <w:tabs>
          <w:tab w:val="left" w:pos="1987"/>
        </w:tabs>
        <w:spacing w:before="38"/>
        <w:ind w:left="0" w:right="289" w:firstLine="0"/>
        <w:jc w:val="center"/>
        <w:rPr>
          <w:rFonts w:ascii="黑体" w:eastAsia="黑体" w:hint="eastAsia"/>
          <w:b/>
          <w:sz w:val="66"/>
        </w:rPr>
      </w:pPr>
      <w:r>
        <w:rPr>
          <w:rFonts w:ascii="黑体" w:eastAsia="黑体" w:hint="eastAsia"/>
          <w:b/>
          <w:sz w:val="66"/>
        </w:rPr>
        <w:t>摘</w:t>
        <w:tab/>
        <w:t>要</w:t>
      </w:r>
    </w:p>
    <w:p>
      <w:pPr>
        <w:pStyle w:val="BodyText"/>
        <w:rPr>
          <w:rFonts w:ascii="黑体"/>
          <w:b/>
          <w:sz w:val="66"/>
        </w:rPr>
      </w:pPr>
    </w:p>
    <w:p>
      <w:pPr>
        <w:pStyle w:val="BodyText"/>
        <w:spacing w:before="539"/>
        <w:ind w:left="993"/>
      </w:pPr>
      <w:r>
        <w:t>行动让生活更美好，行动因生活而需要。</w:t>
      </w:r>
    </w:p>
    <w:p>
      <w:pPr>
        <w:pStyle w:val="BodyText"/>
        <w:rPr>
          <w:sz w:val="31"/>
        </w:rPr>
      </w:pPr>
    </w:p>
    <w:p>
      <w:pPr>
        <w:pStyle w:val="BodyText"/>
        <w:spacing w:line="417" w:lineRule="auto"/>
        <w:ind w:left="273" w:right="324" w:firstLine="719"/>
      </w:pPr>
      <w:r>
        <w:rPr>
          <w:spacing w:val="-14"/>
        </w:rPr>
        <w:t>身体健康健全的人们行动自由方便，但对于腿脚不便的人行动自如便是奢望。现今我国残疾人有所增加，社会老龄化现象也越来越严重，加之腿脚不便的人群不易于获得工作机会，老人也因腿脚不便赋闲在家，这样容易失去对生活的信心与热情，而轮椅很大程度上改善了这部分人群的生活水平。在信息科技不断发展的现在，电动轮椅将逐渐替代普通轮椅成为老</w:t>
      </w:r>
      <w:r>
        <w:rPr>
          <w:spacing w:val="-18"/>
        </w:rPr>
        <w:t xml:space="preserve">年人群和残疾人的生活必需品，为腿脚不便的人士带去更多的便利与福祉， </w:t>
      </w:r>
      <w:r>
        <w:t>也让家属拥有更多的自由时间，更重要的是电动轮椅可以帮助腿脚不便的人群找回对生活的激情，挽回自尊，实现自己的梦想。</w:t>
      </w:r>
    </w:p>
    <w:p>
      <w:pPr>
        <w:pStyle w:val="BodyText"/>
        <w:spacing w:line="417" w:lineRule="auto"/>
        <w:ind w:left="273" w:right="424" w:firstLine="719"/>
      </w:pPr>
      <w:r>
        <w:t>“</w:t>
      </w:r>
      <w:r>
        <w:rPr>
          <w:rFonts w:ascii="Arial" w:eastAsia="Arial" w:hAnsi="Arial"/>
        </w:rPr>
        <w:t>I-CAN</w:t>
      </w:r>
      <w:r>
        <w:t>”电动轮椅秉承自主创新，科创为民的综旨理念，是一款性能优越、操作简便、行驶安全的智能型电动轮椅。独特的等边三角形轮胎设计，使其较普通电动轮椅能适应更多不同的环境。此外</w:t>
      </w:r>
      <w:r>
        <w:rPr>
          <w:rFonts w:ascii="Arial" w:eastAsia="Arial" w:hAnsi="Arial"/>
        </w:rPr>
        <w:t>,</w:t>
      </w:r>
      <w:r>
        <w:t>“</w:t>
      </w:r>
      <w:r>
        <w:rPr>
          <w:rFonts w:ascii="Arial" w:eastAsia="Arial" w:hAnsi="Arial"/>
        </w:rPr>
        <w:t>I-CAN</w:t>
      </w:r>
      <w:r>
        <w:t xml:space="preserve">”电动轮椅是公司自主研发的产品，较之国外电动轮椅价格合理。总之“ </w:t>
      </w:r>
      <w:r>
        <w:rPr>
          <w:rFonts w:ascii="Arial" w:eastAsia="Arial" w:hAnsi="Arial"/>
        </w:rPr>
        <w:t>I-CAN</w:t>
      </w:r>
      <w:r>
        <w:t>” 电动轮椅目的是让生活上出行不能自主的腿部受伤或残障的人士以及因年事已高，腿部功能退化的老年人可以在出行方面有更多自主的空间。</w:t>
      </w:r>
    </w:p>
    <w:p>
      <w:pPr>
        <w:pStyle w:val="BodyText"/>
        <w:spacing w:line="537" w:lineRule="exact"/>
        <w:ind w:left="273"/>
      </w:pPr>
      <w:r>
        <w:t>“</w:t>
      </w:r>
      <w:r>
        <w:rPr>
          <w:rFonts w:ascii="Arial" w:eastAsia="Arial" w:hAnsi="Arial"/>
        </w:rPr>
        <w:t>I-CAN</w:t>
      </w:r>
      <w:r>
        <w:t>”电动轮椅，让我们用行动让生活更美好！</w:t>
      </w:r>
    </w:p>
    <w:p>
      <w:pPr>
        <w:spacing w:after="0" w:line="537" w:lineRule="exact"/>
        <w:sectPr>
          <w:headerReference w:type="default" r:id="rId22"/>
          <w:footerReference w:type="default" r:id="rId23"/>
          <w:pgSz w:w="17860" w:h="25260"/>
          <w:pgMar w:top="1560" w:right="1200" w:bottom="2020" w:left="2280" w:header="1157" w:footer="1834"/>
          <w:pgNumType w:start="1"/>
          <w:cols w:space="708"/>
        </w:sectPr>
      </w:pPr>
    </w:p>
    <w:p>
      <w:pPr>
        <w:pStyle w:val="BodyText"/>
        <w:spacing w:before="10"/>
        <w:rPr>
          <w:sz w:val="9"/>
        </w:rPr>
      </w:pPr>
    </w:p>
    <w:p>
      <w:pPr>
        <w:spacing w:before="6"/>
        <w:ind w:left="1917" w:right="1875" w:firstLine="0"/>
        <w:jc w:val="center"/>
        <w:rPr>
          <w:rFonts w:ascii="黑体" w:eastAsia="黑体" w:hint="eastAsia"/>
          <w:sz w:val="66"/>
        </w:rPr>
      </w:pPr>
      <w:r>
        <w:rPr>
          <w:rFonts w:ascii="黑体" w:eastAsia="黑体" w:hint="eastAsia"/>
          <w:sz w:val="66"/>
        </w:rPr>
        <w:t>执行总结</w:t>
      </w:r>
    </w:p>
    <w:p>
      <w:pPr>
        <w:pStyle w:val="BodyText"/>
        <w:rPr>
          <w:rFonts w:ascii="黑体"/>
          <w:sz w:val="20"/>
        </w:rPr>
      </w:pPr>
    </w:p>
    <w:p>
      <w:pPr>
        <w:pStyle w:val="BodyText"/>
        <w:rPr>
          <w:rFonts w:ascii="黑体"/>
          <w:sz w:val="20"/>
        </w:rPr>
      </w:pPr>
    </w:p>
    <w:p>
      <w:pPr>
        <w:pStyle w:val="BodyText"/>
        <w:spacing w:before="6"/>
        <w:rPr>
          <w:rFonts w:ascii="黑体"/>
          <w:sz w:val="22"/>
        </w:rPr>
      </w:pPr>
    </w:p>
    <w:p>
      <w:pPr>
        <w:pStyle w:val="ListParagraph"/>
        <w:numPr>
          <w:ilvl w:val="1"/>
          <w:numId w:val="43"/>
        </w:numPr>
        <w:tabs>
          <w:tab w:val="left" w:pos="1111"/>
          <w:tab w:val="left" w:pos="1112"/>
        </w:tabs>
        <w:spacing w:before="102" w:after="0" w:line="240" w:lineRule="auto"/>
        <w:ind w:left="1111" w:right="0" w:hanging="839"/>
        <w:jc w:val="left"/>
        <w:rPr>
          <w:rFonts w:ascii="黑体" w:eastAsia="黑体" w:hint="eastAsia"/>
          <w:sz w:val="42"/>
        </w:rPr>
      </w:pPr>
      <w:r>
        <w:rPr>
          <w:rFonts w:ascii="黑体" w:eastAsia="黑体" w:hint="eastAsia"/>
          <w:sz w:val="42"/>
        </w:rPr>
        <w:t>公司与产品</w:t>
      </w:r>
    </w:p>
    <w:p>
      <w:pPr>
        <w:pStyle w:val="BodyText"/>
        <w:spacing w:before="398" w:line="417" w:lineRule="auto"/>
        <w:ind w:left="273" w:right="553" w:firstLine="719"/>
        <w:jc w:val="both"/>
      </w:pPr>
      <w:r>
        <w:rPr>
          <w:spacing w:val="-8"/>
        </w:rPr>
        <w:t>某电动轮椅有限责任公司</w:t>
      </w:r>
      <w:r>
        <w:t>（简称某</w:t>
      </w:r>
      <w:r>
        <w:rPr>
          <w:spacing w:val="-70"/>
        </w:rPr>
        <w:t>）</w:t>
      </w:r>
      <w:r>
        <w:rPr>
          <w:spacing w:val="-9"/>
        </w:rPr>
        <w:t>是一家集电动轮椅研发、生产与销</w:t>
      </w:r>
      <w:r>
        <w:t>售为一体的企业，位于宁波市大学生创业园。本公司以市场需求为导向， 致力于对电动轮椅的研发和技术创新，不断推出更加符合市场需求的电动轮椅，并坚持以人为本的人文情怀和热情周到的服务态度，切实做好产品服务，真正做到让消费者买得放心，用得舒心。</w:t>
      </w:r>
    </w:p>
    <w:p>
      <w:pPr>
        <w:pStyle w:val="BodyText"/>
        <w:spacing w:line="417" w:lineRule="auto"/>
        <w:ind w:left="273" w:right="556" w:firstLine="719"/>
        <w:jc w:val="both"/>
      </w:pPr>
      <w:r>
        <w:rPr>
          <w:spacing w:val="-12"/>
        </w:rPr>
        <w:t>本公司以国内电动轮椅行业为服务市场，充分利用高校研发力量，推进</w:t>
      </w:r>
      <w:r>
        <w:t>高新技术成果的产业化。同时极力秉承自主创新，科创为民的宗旨理念， 有着一个集设计、机械、电信、营销、会计等专业的创业团队，并坚持不断吸强补新的原则，让公司保持源源不断的创意和技术支持，努力研发更好的产品。</w:t>
      </w:r>
    </w:p>
    <w:p>
      <w:pPr>
        <w:pStyle w:val="BodyText"/>
        <w:spacing w:line="417" w:lineRule="auto"/>
        <w:ind w:left="273" w:right="343" w:firstLine="719"/>
      </w:pPr>
      <w:r>
        <w:rPr>
          <w:spacing w:val="-10"/>
        </w:rPr>
        <w:t>本公司初期的首款产品是公司团队自主设计研发的“</w:t>
      </w:r>
      <w:r>
        <w:rPr>
          <w:rFonts w:ascii="Arial" w:eastAsia="Arial" w:hAnsi="Arial"/>
          <w:spacing w:val="-24"/>
        </w:rPr>
        <w:t>I-CAN</w:t>
      </w:r>
      <w:r>
        <w:rPr>
          <w:spacing w:val="-7"/>
        </w:rPr>
        <w:t>”电动轮椅。</w:t>
      </w:r>
      <w:r>
        <w:t>通过完整的推广销售计划的制定和执行，以及凭借本产品良好的性能，相信会受到广大顾客群体的青睐，为日后公司的不断完善和新产品的推出打下良好的基础。</w:t>
      </w:r>
    </w:p>
    <w:p>
      <w:pPr>
        <w:pStyle w:val="ListParagraph"/>
        <w:numPr>
          <w:ilvl w:val="1"/>
          <w:numId w:val="43"/>
        </w:numPr>
        <w:tabs>
          <w:tab w:val="left" w:pos="1111"/>
          <w:tab w:val="left" w:pos="1112"/>
        </w:tabs>
        <w:spacing w:before="356" w:after="0" w:line="240" w:lineRule="auto"/>
        <w:ind w:left="1111" w:right="0" w:hanging="839"/>
        <w:jc w:val="left"/>
        <w:rPr>
          <w:rFonts w:ascii="黑体" w:eastAsia="黑体" w:hint="eastAsia"/>
          <w:sz w:val="42"/>
        </w:rPr>
      </w:pPr>
      <w:r>
        <w:rPr>
          <w:rFonts w:ascii="黑体" w:eastAsia="黑体" w:hint="eastAsia"/>
          <w:sz w:val="42"/>
        </w:rPr>
        <w:t>市场</w:t>
      </w:r>
    </w:p>
    <w:p>
      <w:pPr>
        <w:pStyle w:val="BodyText"/>
        <w:spacing w:before="3"/>
        <w:rPr>
          <w:rFonts w:ascii="黑体"/>
          <w:sz w:val="59"/>
        </w:rPr>
      </w:pPr>
    </w:p>
    <w:p>
      <w:pPr>
        <w:pStyle w:val="ListParagraph"/>
        <w:numPr>
          <w:ilvl w:val="2"/>
          <w:numId w:val="43"/>
        </w:numPr>
        <w:tabs>
          <w:tab w:val="left" w:pos="1220"/>
        </w:tabs>
        <w:spacing w:before="0" w:after="0" w:line="240" w:lineRule="auto"/>
        <w:ind w:left="1219" w:right="0" w:hanging="947"/>
        <w:jc w:val="left"/>
        <w:rPr>
          <w:rFonts w:ascii="黑体" w:eastAsia="黑体" w:hint="eastAsia"/>
          <w:sz w:val="42"/>
        </w:rPr>
      </w:pPr>
      <w:r>
        <w:rPr>
          <w:rFonts w:ascii="黑体" w:eastAsia="黑体" w:hint="eastAsia"/>
          <w:sz w:val="42"/>
        </w:rPr>
        <w:t>市场优势</w:t>
      </w:r>
    </w:p>
    <w:p>
      <w:pPr>
        <w:pStyle w:val="BodyText"/>
        <w:spacing w:before="398" w:line="417" w:lineRule="auto"/>
        <w:ind w:left="993" w:right="1169"/>
      </w:pPr>
      <w:r>
        <w:t>公司推出的电动轮椅存在着巨大的市场前景，主要表现在两方面： 首先，我国轮椅的需求市场大。</w:t>
      </w:r>
    </w:p>
    <w:p>
      <w:pPr>
        <w:pStyle w:val="BodyText"/>
        <w:spacing w:line="537" w:lineRule="exact"/>
        <w:ind w:left="993"/>
      </w:pPr>
      <w:r>
        <w:t>当今世界所有大中小城市都面临老龄化问题，根据联合国预测分析，</w:t>
      </w:r>
    </w:p>
    <w:p>
      <w:pPr>
        <w:spacing w:after="0" w:line="537" w:lineRule="exact"/>
        <w:sectPr>
          <w:headerReference w:type="default" r:id="rId24"/>
          <w:footerReference w:type="default" r:id="rId25"/>
          <w:pgSz w:w="17860" w:h="25260"/>
          <w:pgMar w:top="1560" w:right="1200" w:bottom="2060" w:left="2280" w:header="1157" w:footer="1834"/>
          <w:pgNumType w:start="2"/>
          <w:cols w:space="708"/>
        </w:sectPr>
      </w:pPr>
    </w:p>
    <w:p>
      <w:pPr>
        <w:pStyle w:val="BodyText"/>
        <w:spacing w:before="10"/>
        <w:rPr>
          <w:sz w:val="23"/>
        </w:rPr>
      </w:pPr>
    </w:p>
    <w:p>
      <w:pPr>
        <w:pStyle w:val="BodyText"/>
        <w:spacing w:before="91" w:line="417" w:lineRule="auto"/>
        <w:ind w:left="273" w:right="334"/>
      </w:pPr>
      <w:r>
        <w:rPr>
          <w:rFonts w:ascii="Arial" w:eastAsia="Arial"/>
        </w:rPr>
        <w:t xml:space="preserve">1990-2020 </w:t>
      </w:r>
      <w:r>
        <w:rPr>
          <w:spacing w:val="-8"/>
        </w:rPr>
        <w:t xml:space="preserve">年世界老龄人口平均年增长速度为 </w:t>
      </w:r>
      <w:r>
        <w:rPr>
          <w:rFonts w:ascii="Arial" w:eastAsia="Arial"/>
        </w:rPr>
        <w:t>2.5%</w:t>
      </w:r>
      <w:r>
        <w:t>之多，同期我国老龄人</w:t>
      </w:r>
      <w:r>
        <w:rPr>
          <w:spacing w:val="-19"/>
        </w:rPr>
        <w:t xml:space="preserve">口的递增速度为 </w:t>
      </w:r>
      <w:r>
        <w:rPr>
          <w:rFonts w:ascii="Arial" w:eastAsia="Arial"/>
          <w:spacing w:val="-25"/>
        </w:rPr>
        <w:t>3.3%</w:t>
      </w:r>
      <w:r>
        <w:rPr>
          <w:spacing w:val="-15"/>
        </w:rPr>
        <w:t xml:space="preserve">，老龄化速度快于世界老龄化速度。与其他国家相比， </w:t>
      </w:r>
      <w:r>
        <w:t>中国社会人口老龄化程度高，已逐步进入老龄化社会。许多大城市，如上</w:t>
      </w:r>
      <w:r>
        <w:rPr>
          <w:spacing w:val="-4"/>
        </w:rPr>
        <w:t xml:space="preserve">海、北京，老年人的人口比例已接近 </w:t>
      </w:r>
      <w:r>
        <w:rPr>
          <w:rFonts w:ascii="Arial" w:eastAsia="Arial"/>
        </w:rPr>
        <w:t>20%</w:t>
      </w:r>
      <w:r>
        <w:t>，其中有相当一部分人在疾病治疗和康复过程中，都需要借助使用轮椅。</w:t>
      </w:r>
    </w:p>
    <w:p>
      <w:pPr>
        <w:pStyle w:val="BodyText"/>
        <w:spacing w:line="536" w:lineRule="exact"/>
        <w:ind w:left="993"/>
      </w:pPr>
      <w:r>
        <w:t>另据第二次全国残疾人抽样调查数据推算，全国各类残疾人的总数为</w:t>
      </w:r>
    </w:p>
    <w:p>
      <w:pPr>
        <w:pStyle w:val="BodyText"/>
        <w:spacing w:before="2"/>
        <w:rPr>
          <w:sz w:val="31"/>
        </w:rPr>
      </w:pPr>
    </w:p>
    <w:p>
      <w:pPr>
        <w:pStyle w:val="BodyText"/>
        <w:ind w:left="273"/>
      </w:pPr>
      <w:r>
        <w:rPr>
          <w:rFonts w:ascii="Arial" w:eastAsia="Arial"/>
        </w:rPr>
        <w:t>8296</w:t>
      </w:r>
      <w:r>
        <w:rPr>
          <w:rFonts w:ascii="Arial" w:eastAsia="Arial"/>
          <w:spacing w:val="-61"/>
        </w:rPr>
        <w:t xml:space="preserve"> </w:t>
      </w:r>
      <w:r>
        <w:rPr>
          <w:spacing w:val="6"/>
        </w:rPr>
        <w:t>万人。其中肢体残疾</w:t>
      </w:r>
      <w:r>
        <w:rPr>
          <w:rFonts w:ascii="Arial" w:eastAsia="Arial"/>
        </w:rPr>
        <w:t>2412</w:t>
      </w:r>
      <w:r>
        <w:rPr>
          <w:rFonts w:ascii="Arial" w:eastAsia="Arial"/>
          <w:spacing w:val="-63"/>
        </w:rPr>
        <w:t xml:space="preserve"> </w:t>
      </w:r>
      <w:r>
        <w:rPr>
          <w:spacing w:val="16"/>
        </w:rPr>
        <w:t>万人，占</w:t>
      </w:r>
      <w:r>
        <w:rPr>
          <w:rFonts w:ascii="Arial" w:eastAsia="Arial"/>
        </w:rPr>
        <w:t>29.07%</w:t>
      </w:r>
      <w:r>
        <w:rPr>
          <w:spacing w:val="13"/>
        </w:rPr>
        <w:t>；多重残疾</w:t>
      </w:r>
      <w:r>
        <w:rPr>
          <w:rFonts w:ascii="Arial" w:eastAsia="Arial"/>
        </w:rPr>
        <w:t>1352</w:t>
      </w:r>
      <w:r>
        <w:rPr>
          <w:rFonts w:ascii="Arial" w:eastAsia="Arial"/>
          <w:spacing w:val="-60"/>
        </w:rPr>
        <w:t xml:space="preserve"> </w:t>
      </w:r>
      <w:r>
        <w:t>万人，占</w:t>
      </w:r>
    </w:p>
    <w:p>
      <w:pPr>
        <w:pStyle w:val="BodyText"/>
        <w:spacing w:before="398" w:line="417" w:lineRule="auto"/>
        <w:ind w:left="273" w:right="590"/>
        <w:jc w:val="both"/>
      </w:pPr>
      <w:r>
        <w:rPr>
          <w:rFonts w:ascii="Arial" w:eastAsia="Arial"/>
          <w:w w:val="95"/>
        </w:rPr>
        <w:t>16.30%</w:t>
      </w:r>
      <w:r>
        <w:rPr>
          <w:spacing w:val="-1"/>
          <w:w w:val="95"/>
        </w:rPr>
        <w:t xml:space="preserve">。在肢体残疾和多重残疾的群体中，有相当部分在生活、工作中，  </w:t>
      </w:r>
      <w:r>
        <w:t>在治疗疾病和康复训练中，也需要使用轮椅。如今，随着老年群体病人的增加，轮椅的社会需求总量逐年增长，这给中国轮椅市场的发展带来巨大的市场空间。</w:t>
      </w:r>
    </w:p>
    <w:p>
      <w:pPr>
        <w:pStyle w:val="BodyText"/>
        <w:spacing w:line="537" w:lineRule="exact"/>
        <w:ind w:left="993"/>
      </w:pPr>
      <w:r>
        <w:t>其次，我国对高档电动轮椅需求量将增加。</w:t>
      </w:r>
    </w:p>
    <w:p>
      <w:pPr>
        <w:pStyle w:val="BodyText"/>
        <w:spacing w:before="1"/>
        <w:rPr>
          <w:sz w:val="31"/>
        </w:rPr>
      </w:pPr>
    </w:p>
    <w:p>
      <w:pPr>
        <w:pStyle w:val="BodyText"/>
        <w:spacing w:line="417" w:lineRule="auto"/>
        <w:ind w:left="273" w:right="544" w:firstLine="719"/>
        <w:jc w:val="both"/>
      </w:pPr>
      <w:r>
        <w:rPr>
          <w:spacing w:val="-14"/>
        </w:rPr>
        <w:t>对于行动不便的残疾人和老年人来说，在出行受阻时并不能保证随时都</w:t>
      </w:r>
      <w:r>
        <w:t>有人可以帮助他们。那如何帮助他们实现行动自由的愿望和想法，除了需要社会各方面努力和关心，最理想的代步工具就是电动轮椅车，在欧美经济发达国家，老年人、残疾人专用的手动轮椅和普通电动轮椅车已出现逐步被淘汰的趋势，取而代之的是性能优越、操作简便、行驶更安全可靠的智能型电动轮椅。随着我国经济的迅猛发展和人民生活水平的不断提高， 预计在不久的将来，我国对高档电动轮椅也将有十分旺盛的需求。</w:t>
      </w:r>
    </w:p>
    <w:p>
      <w:pPr>
        <w:pStyle w:val="ListParagraph"/>
        <w:numPr>
          <w:ilvl w:val="2"/>
          <w:numId w:val="43"/>
        </w:numPr>
        <w:tabs>
          <w:tab w:val="left" w:pos="1220"/>
        </w:tabs>
        <w:spacing w:before="359" w:after="0" w:line="240" w:lineRule="auto"/>
        <w:ind w:left="1219" w:right="0" w:hanging="947"/>
        <w:jc w:val="left"/>
        <w:rPr>
          <w:rFonts w:ascii="幼圆" w:eastAsia="幼圆" w:hint="eastAsia"/>
          <w:sz w:val="42"/>
        </w:rPr>
      </w:pPr>
      <w:r>
        <w:rPr>
          <w:rFonts w:ascii="幼圆" w:eastAsia="幼圆" w:hint="eastAsia"/>
          <w:sz w:val="42"/>
        </w:rPr>
        <w:t>市场劣势</w:t>
      </w:r>
    </w:p>
    <w:p>
      <w:pPr>
        <w:pStyle w:val="BodyText"/>
        <w:spacing w:before="397" w:line="417" w:lineRule="auto"/>
        <w:ind w:left="273" w:right="537" w:firstLine="719"/>
      </w:pPr>
      <w:r>
        <w:rPr>
          <w:spacing w:val="-15"/>
        </w:rPr>
        <w:t>虽然电动轮椅有很多方面的优势，但同样也有很多因素制约着人们的购</w:t>
      </w:r>
      <w:r>
        <w:t>买，主要有以下几个原因：</w:t>
      </w:r>
    </w:p>
    <w:p>
      <w:pPr>
        <w:spacing w:after="0" w:line="417" w:lineRule="auto"/>
        <w:sectPr>
          <w:headerReference w:type="default" r:id="rId26"/>
          <w:footerReference w:type="default" r:id="rId27"/>
          <w:pgSz w:w="17860" w:h="25260"/>
          <w:pgMar w:top="1560" w:right="1200" w:bottom="2040" w:left="2280" w:header="1157" w:footer="1834"/>
          <w:pgNumType w:start="3"/>
          <w:cols w:space="708"/>
        </w:sectPr>
      </w:pPr>
    </w:p>
    <w:p>
      <w:pPr>
        <w:pStyle w:val="BodyText"/>
        <w:spacing w:before="6"/>
        <w:rPr>
          <w:sz w:val="23"/>
        </w:rPr>
      </w:pPr>
    </w:p>
    <w:p>
      <w:pPr>
        <w:pStyle w:val="ListParagraph"/>
        <w:numPr>
          <w:ilvl w:val="3"/>
          <w:numId w:val="43"/>
        </w:numPr>
        <w:tabs>
          <w:tab w:val="left" w:pos="2049"/>
        </w:tabs>
        <w:spacing w:before="95" w:after="0" w:line="240" w:lineRule="auto"/>
        <w:ind w:left="2048" w:right="0" w:hanging="1056"/>
        <w:jc w:val="left"/>
        <w:rPr>
          <w:sz w:val="42"/>
        </w:rPr>
      </w:pPr>
      <w:r>
        <w:rPr>
          <w:sz w:val="42"/>
        </w:rPr>
        <w:t>使用环境因素</w:t>
      </w:r>
    </w:p>
    <w:p>
      <w:pPr>
        <w:pStyle w:val="BodyText"/>
        <w:spacing w:before="398" w:line="417" w:lineRule="auto"/>
        <w:ind w:left="273" w:right="204" w:firstLine="719"/>
      </w:pPr>
      <w:r>
        <w:t>由于使用环境的局限性让电动轮椅无法很好的广泛应用和普及</w:t>
      </w:r>
      <w:r>
        <w:rPr>
          <w:spacing w:val="-58"/>
        </w:rPr>
        <w:t xml:space="preserve">，因为在我国大多数城市道路路面设计建设还没有达到欧美、日本等发达国家的要 </w:t>
      </w:r>
      <w:r>
        <w:rPr>
          <w:spacing w:val="-57"/>
        </w:rPr>
        <w:t>求标准。坑洼、缺陷、各种小障碍处处可见，不适合电动轮椅的驱动行使。</w:t>
      </w:r>
    </w:p>
    <w:p>
      <w:pPr>
        <w:pStyle w:val="ListParagraph"/>
        <w:numPr>
          <w:ilvl w:val="3"/>
          <w:numId w:val="43"/>
        </w:numPr>
        <w:tabs>
          <w:tab w:val="left" w:pos="2049"/>
        </w:tabs>
        <w:spacing w:before="0" w:after="0" w:line="537" w:lineRule="exact"/>
        <w:ind w:left="2048" w:right="0" w:hanging="1056"/>
        <w:jc w:val="left"/>
        <w:rPr>
          <w:sz w:val="42"/>
        </w:rPr>
      </w:pPr>
      <w:r>
        <w:rPr>
          <w:sz w:val="42"/>
        </w:rPr>
        <w:t>技术因素影响</w:t>
      </w:r>
    </w:p>
    <w:p>
      <w:pPr>
        <w:pStyle w:val="BodyText"/>
        <w:spacing w:before="398" w:line="417" w:lineRule="auto"/>
        <w:ind w:left="273" w:right="327" w:firstLine="719"/>
      </w:pPr>
      <w:r>
        <w:t>国内企业研制开发高性能电动轮椅和国外有很大的差距，到目前为止， 销售的轮椅基本上都采用了国外的电动轮椅控制器，连电动驱动也采用了外购方式，技术完全撑握在外国手里，这是因为技术原因让中国的电动轮椅市场无法很好的发展。</w:t>
      </w:r>
    </w:p>
    <w:p>
      <w:pPr>
        <w:pStyle w:val="ListParagraph"/>
        <w:numPr>
          <w:ilvl w:val="3"/>
          <w:numId w:val="43"/>
        </w:numPr>
        <w:tabs>
          <w:tab w:val="left" w:pos="2049"/>
        </w:tabs>
        <w:spacing w:before="0" w:after="0" w:line="538" w:lineRule="exact"/>
        <w:ind w:left="2048" w:right="0" w:hanging="1056"/>
        <w:jc w:val="left"/>
        <w:rPr>
          <w:sz w:val="42"/>
        </w:rPr>
      </w:pPr>
      <w:r>
        <w:rPr>
          <w:sz w:val="42"/>
        </w:rPr>
        <w:t>价格因素</w:t>
      </w:r>
    </w:p>
    <w:p>
      <w:pPr>
        <w:pStyle w:val="BodyText"/>
        <w:spacing w:before="398" w:line="417" w:lineRule="auto"/>
        <w:ind w:left="273" w:right="496" w:firstLine="719"/>
        <w:jc w:val="both"/>
      </w:pPr>
      <w:r>
        <w:rPr>
          <w:spacing w:val="-11"/>
        </w:rPr>
        <w:t>价格因素同样也成为了不能普及的一个原因。进口的电动轮椅价格约在</w:t>
      </w:r>
      <w:r>
        <w:rPr>
          <w:rFonts w:ascii="Arial" w:eastAsia="Arial"/>
          <w:spacing w:val="-11"/>
        </w:rPr>
        <w:t>3</w:t>
      </w:r>
      <w:r>
        <w:rPr>
          <w:spacing w:val="-44"/>
        </w:rPr>
        <w:t>、</w:t>
      </w:r>
      <w:r>
        <w:rPr>
          <w:rFonts w:ascii="Arial" w:eastAsia="Arial"/>
        </w:rPr>
        <w:t>4</w:t>
      </w:r>
      <w:r>
        <w:rPr>
          <w:rFonts w:ascii="Arial" w:eastAsia="Arial"/>
          <w:spacing w:val="-36"/>
        </w:rPr>
        <w:t xml:space="preserve"> </w:t>
      </w:r>
      <w:r>
        <w:t>万左右，即使是国内的，也要</w:t>
      </w:r>
      <w:r>
        <w:rPr>
          <w:rFonts w:ascii="Arial" w:eastAsia="Arial"/>
        </w:rPr>
        <w:t>7</w:t>
      </w:r>
      <w:r>
        <w:rPr>
          <w:spacing w:val="-47"/>
        </w:rPr>
        <w:t>、</w:t>
      </w:r>
      <w:r>
        <w:rPr>
          <w:rFonts w:ascii="Arial" w:eastAsia="Arial"/>
        </w:rPr>
        <w:t>8</w:t>
      </w:r>
      <w:r>
        <w:rPr>
          <w:rFonts w:ascii="Arial" w:eastAsia="Arial"/>
          <w:spacing w:val="-35"/>
        </w:rPr>
        <w:t xml:space="preserve"> </w:t>
      </w:r>
      <w:r>
        <w:rPr>
          <w:spacing w:val="-1"/>
        </w:rPr>
        <w:t>千左右，而我国轮椅消费者的收入</w:t>
      </w:r>
      <w:r>
        <w:t>普遍偏低，常常导致入不敷出。价格因素的影响，阻碍了消费者的购买欲望。</w:t>
      </w:r>
    </w:p>
    <w:p>
      <w:pPr>
        <w:pStyle w:val="ListParagraph"/>
        <w:numPr>
          <w:ilvl w:val="3"/>
          <w:numId w:val="43"/>
        </w:numPr>
        <w:tabs>
          <w:tab w:val="left" w:pos="2049"/>
        </w:tabs>
        <w:spacing w:before="0" w:after="0" w:line="537" w:lineRule="exact"/>
        <w:ind w:left="2048" w:right="0" w:hanging="1056"/>
        <w:jc w:val="left"/>
        <w:rPr>
          <w:sz w:val="42"/>
        </w:rPr>
      </w:pPr>
      <w:r>
        <w:rPr>
          <w:sz w:val="42"/>
        </w:rPr>
        <w:t>电动轮椅市场环境影响</w:t>
      </w:r>
    </w:p>
    <w:p>
      <w:pPr>
        <w:pStyle w:val="BodyText"/>
        <w:spacing w:before="398" w:line="417" w:lineRule="auto"/>
        <w:ind w:left="273" w:right="513" w:firstLine="719"/>
        <w:jc w:val="both"/>
      </w:pPr>
      <w:r>
        <w:t>目前中国电动轮椅市场的生产销售仍处于不成熟状态</w:t>
      </w:r>
      <w:r>
        <w:rPr>
          <w:spacing w:val="-30"/>
        </w:rPr>
        <w:t>，普遍存在着质量</w:t>
      </w:r>
      <w:r>
        <w:rPr>
          <w:spacing w:val="-29"/>
        </w:rPr>
        <w:t>不如国外品牌，生产企业规模小等问题。目前中国约有</w:t>
      </w:r>
      <w:r>
        <w:rPr>
          <w:rFonts w:ascii="Arial" w:eastAsia="Arial"/>
        </w:rPr>
        <w:t xml:space="preserve">30 </w:t>
      </w:r>
      <w:r>
        <w:rPr>
          <w:spacing w:val="-3"/>
        </w:rPr>
        <w:t>家企业，主要集</w:t>
      </w:r>
      <w:r>
        <w:rPr>
          <w:spacing w:val="3"/>
        </w:rPr>
        <w:t>中在东部发达地区，年产量在</w:t>
      </w:r>
      <w:r>
        <w:rPr>
          <w:rFonts w:ascii="Arial" w:eastAsia="Arial"/>
        </w:rPr>
        <w:t xml:space="preserve">10 </w:t>
      </w:r>
      <w:r>
        <w:rPr>
          <w:spacing w:val="-8"/>
        </w:rPr>
        <w:t>万辆左右。国内轮椅生产商主要靠同质化低端产品来获得市场，中国轮椅无论是品种，还是质量品牌，都与国外相比存在着较大差距。</w:t>
      </w:r>
    </w:p>
    <w:p>
      <w:pPr>
        <w:pStyle w:val="ListParagraph"/>
        <w:numPr>
          <w:ilvl w:val="1"/>
          <w:numId w:val="42"/>
        </w:numPr>
        <w:tabs>
          <w:tab w:val="left" w:pos="1112"/>
        </w:tabs>
        <w:spacing w:before="359" w:after="0" w:line="240" w:lineRule="auto"/>
        <w:ind w:left="1111" w:right="0" w:hanging="839"/>
        <w:jc w:val="left"/>
        <w:rPr>
          <w:rFonts w:ascii="幼圆" w:eastAsia="幼圆" w:hint="eastAsia"/>
          <w:sz w:val="42"/>
        </w:rPr>
      </w:pPr>
      <w:r>
        <w:rPr>
          <w:rFonts w:ascii="幼圆" w:eastAsia="幼圆" w:hint="eastAsia"/>
          <w:sz w:val="42"/>
        </w:rPr>
        <w:t>融资与财务</w:t>
      </w:r>
    </w:p>
    <w:p>
      <w:pPr>
        <w:pStyle w:val="BodyText"/>
        <w:rPr>
          <w:rFonts w:ascii="幼圆"/>
        </w:rPr>
      </w:pPr>
    </w:p>
    <w:p>
      <w:pPr>
        <w:pStyle w:val="BodyText"/>
        <w:ind w:left="993"/>
      </w:pPr>
      <w:r>
        <w:t>公司设在宁波高新技术产业园区，享受多种优惠政策。</w:t>
      </w:r>
    </w:p>
    <w:p>
      <w:pPr>
        <w:spacing w:after="0"/>
        <w:sectPr>
          <w:headerReference w:type="default" r:id="rId28"/>
          <w:footerReference w:type="default" r:id="rId29"/>
          <w:pgSz w:w="17860" w:h="25260"/>
          <w:pgMar w:top="1560" w:right="1200" w:bottom="2060" w:left="2280" w:header="1157" w:footer="1834"/>
          <w:pgNumType w:start="4"/>
          <w:cols w:space="708"/>
        </w:sectPr>
      </w:pPr>
    </w:p>
    <w:p>
      <w:pPr>
        <w:pStyle w:val="BodyText"/>
        <w:spacing w:before="10"/>
        <w:rPr>
          <w:sz w:val="23"/>
        </w:rPr>
      </w:pPr>
    </w:p>
    <w:p>
      <w:pPr>
        <w:pStyle w:val="BodyText"/>
        <w:spacing w:before="91"/>
        <w:ind w:left="993"/>
      </w:pPr>
      <w:r>
        <w:rPr>
          <w:spacing w:val="-9"/>
        </w:rPr>
        <w:t xml:space="preserve">公司注册资本 </w:t>
      </w:r>
      <w:r>
        <w:rPr>
          <w:rFonts w:ascii="Arial" w:eastAsia="Arial"/>
        </w:rPr>
        <w:t>700</w:t>
      </w:r>
      <w:r>
        <w:rPr>
          <w:rFonts w:ascii="Arial" w:eastAsia="Arial"/>
          <w:spacing w:val="-26"/>
        </w:rPr>
        <w:t xml:space="preserve"> </w:t>
      </w:r>
      <w:r>
        <w:rPr>
          <w:spacing w:val="-13"/>
        </w:rPr>
        <w:t xml:space="preserve">万元。创业团队入股 </w:t>
      </w:r>
      <w:r>
        <w:rPr>
          <w:rFonts w:ascii="Arial" w:eastAsia="Arial"/>
        </w:rPr>
        <w:t>430</w:t>
      </w:r>
      <w:r>
        <w:rPr>
          <w:rFonts w:ascii="Arial" w:eastAsia="Arial"/>
          <w:spacing w:val="-22"/>
        </w:rPr>
        <w:t xml:space="preserve"> </w:t>
      </w:r>
      <w:r>
        <w:rPr>
          <w:spacing w:val="-16"/>
        </w:rPr>
        <w:t xml:space="preserve">万，出资比例为 </w:t>
      </w:r>
      <w:r>
        <w:rPr>
          <w:rFonts w:ascii="Arial" w:eastAsia="Arial"/>
        </w:rPr>
        <w:t>62%</w:t>
      </w:r>
      <w:r>
        <w:t>；战</w:t>
      </w:r>
    </w:p>
    <w:p>
      <w:pPr>
        <w:pStyle w:val="BodyText"/>
        <w:spacing w:before="398"/>
        <w:ind w:left="273"/>
      </w:pPr>
      <w:r>
        <w:rPr>
          <w:spacing w:val="-12"/>
        </w:rPr>
        <w:t xml:space="preserve">略合作伙伴入股 </w:t>
      </w:r>
      <w:r>
        <w:rPr>
          <w:rFonts w:ascii="Arial" w:eastAsia="Arial"/>
        </w:rPr>
        <w:t>70</w:t>
      </w:r>
      <w:r>
        <w:rPr>
          <w:rFonts w:ascii="Arial" w:eastAsia="Arial"/>
          <w:spacing w:val="-1"/>
        </w:rPr>
        <w:t xml:space="preserve"> </w:t>
      </w:r>
      <w:r>
        <w:rPr>
          <w:spacing w:val="-12"/>
        </w:rPr>
        <w:t xml:space="preserve">万，出资比例为 </w:t>
      </w:r>
      <w:r>
        <w:rPr>
          <w:rFonts w:ascii="Arial" w:eastAsia="Arial"/>
        </w:rPr>
        <w:t>10%</w:t>
      </w:r>
      <w:r>
        <w:rPr>
          <w:spacing w:val="-7"/>
        </w:rPr>
        <w:t xml:space="preserve">；风险投资出资 </w:t>
      </w:r>
      <w:r>
        <w:rPr>
          <w:rFonts w:ascii="Arial" w:eastAsia="Arial"/>
        </w:rPr>
        <w:t>200</w:t>
      </w:r>
      <w:r>
        <w:rPr>
          <w:rFonts w:ascii="Arial" w:eastAsia="Arial"/>
          <w:spacing w:val="3"/>
        </w:rPr>
        <w:t xml:space="preserve"> </w:t>
      </w:r>
      <w:r>
        <w:t>万元，出资</w:t>
      </w:r>
    </w:p>
    <w:p>
      <w:pPr>
        <w:pStyle w:val="BodyText"/>
        <w:tabs>
          <w:tab w:val="left" w:pos="2753"/>
        </w:tabs>
        <w:spacing w:before="398" w:line="417" w:lineRule="auto"/>
        <w:ind w:left="273" w:right="674"/>
      </w:pPr>
      <w:r>
        <w:t>比例为</w:t>
      </w:r>
      <w:r>
        <w:rPr>
          <w:spacing w:val="-14"/>
        </w:rPr>
        <w:t xml:space="preserve"> </w:t>
      </w:r>
      <w:r>
        <w:rPr>
          <w:rFonts w:ascii="Arial" w:eastAsia="Arial"/>
        </w:rPr>
        <w:t>28%</w:t>
        <w:tab/>
      </w:r>
      <w:r>
        <w:t>。这样多渠道的筹资，既可以降低风险和成本，又可以创</w:t>
      </w:r>
      <w:r>
        <w:rPr>
          <w:spacing w:val="-19"/>
        </w:rPr>
        <w:t>造</w:t>
      </w:r>
      <w:r>
        <w:t>良好的理财的环境。</w:t>
      </w:r>
    </w:p>
    <w:p>
      <w:pPr>
        <w:pStyle w:val="BodyText"/>
        <w:spacing w:line="417" w:lineRule="auto"/>
        <w:ind w:left="273" w:right="344" w:firstLine="719"/>
      </w:pPr>
      <w:r>
        <w:rPr>
          <w:spacing w:val="-16"/>
        </w:rPr>
        <w:t>分配股利时，在新《公司法》的规定下股东可以选择不按照出资比例分</w:t>
      </w:r>
      <w:r>
        <w:rPr>
          <w:spacing w:val="-26"/>
          <w:w w:val="100"/>
        </w:rPr>
        <w:t>配红利。本公司各股东分配股利比列为：创业团队</w:t>
      </w:r>
      <w:r>
        <w:rPr>
          <w:spacing w:val="-107"/>
        </w:rPr>
        <w:t xml:space="preserve"> </w:t>
      </w:r>
      <w:r>
        <w:rPr>
          <w:rFonts w:ascii="Arial" w:eastAsia="Arial"/>
          <w:w w:val="91"/>
        </w:rPr>
        <w:t>68</w:t>
      </w:r>
      <w:r>
        <w:rPr>
          <w:rFonts w:ascii="Arial" w:eastAsia="Arial"/>
          <w:spacing w:val="-2"/>
          <w:w w:val="91"/>
        </w:rPr>
        <w:t>%</w:t>
      </w:r>
      <w:r>
        <w:rPr>
          <w:spacing w:val="-30"/>
          <w:w w:val="100"/>
        </w:rPr>
        <w:t>，战略合作伙伴</w:t>
      </w:r>
      <w:r>
        <w:rPr>
          <w:spacing w:val="-112"/>
        </w:rPr>
        <w:t xml:space="preserve"> </w:t>
      </w:r>
      <w:r>
        <w:rPr>
          <w:rFonts w:ascii="Arial" w:eastAsia="Arial"/>
          <w:spacing w:val="-5"/>
          <w:w w:val="91"/>
        </w:rPr>
        <w:t>12</w:t>
      </w:r>
      <w:r>
        <w:rPr>
          <w:rFonts w:ascii="Arial" w:eastAsia="Arial"/>
          <w:spacing w:val="-7"/>
          <w:w w:val="91"/>
        </w:rPr>
        <w:t>%</w:t>
      </w:r>
      <w:r>
        <w:rPr>
          <w:spacing w:val="-5"/>
          <w:w w:val="100"/>
        </w:rPr>
        <w:t>，</w:t>
      </w:r>
      <w:r>
        <w:rPr>
          <w:spacing w:val="-23"/>
        </w:rPr>
        <w:t xml:space="preserve">风险投资 </w:t>
      </w:r>
      <w:r>
        <w:rPr>
          <w:rFonts w:ascii="Arial" w:eastAsia="Arial"/>
        </w:rPr>
        <w:t>20%</w:t>
      </w:r>
      <w:r>
        <w:t>。</w:t>
      </w:r>
    </w:p>
    <w:p>
      <w:pPr>
        <w:pStyle w:val="BodyText"/>
        <w:spacing w:line="417" w:lineRule="auto"/>
        <w:ind w:left="273" w:right="544" w:firstLine="719"/>
        <w:jc w:val="both"/>
      </w:pPr>
      <w:r>
        <w:rPr>
          <w:spacing w:val="-17"/>
        </w:rPr>
        <w:t>在创办初期，本公司将会针对生产和销售情况，对设备的购置进行了合</w:t>
      </w:r>
      <w:r>
        <w:t>理周密的计划，循序渐进，逐步扩大规模。创始期过后，如果环境不发生大的波动，公司自身盈利即可满足发展的需求和资金周转的要求。在发展后期，公司将根据发实际情况考虑是否向外界投资者进行再次融资，以满足公司发展的需要，为股东创造丰厚的收益。</w:t>
      </w:r>
    </w:p>
    <w:p>
      <w:pPr>
        <w:pStyle w:val="BodyText"/>
        <w:spacing w:line="417" w:lineRule="auto"/>
        <w:ind w:left="273" w:right="481" w:firstLine="719"/>
        <w:jc w:val="both"/>
      </w:pPr>
      <w:r>
        <w:rPr>
          <w:spacing w:val="-12"/>
        </w:rPr>
        <w:t xml:space="preserve">通过财务分析公司第二年即可开始盈利，净利润可达 </w:t>
      </w:r>
      <w:r>
        <w:rPr>
          <w:rFonts w:ascii="Arial" w:eastAsia="Arial"/>
        </w:rPr>
        <w:t xml:space="preserve">160 </w:t>
      </w:r>
      <w:r>
        <w:rPr>
          <w:spacing w:val="-17"/>
        </w:rPr>
        <w:t>万元，往后利</w:t>
      </w:r>
      <w:r>
        <w:rPr>
          <w:spacing w:val="-22"/>
        </w:rPr>
        <w:t xml:space="preserve">润逐年提高，到第五年可高达 </w:t>
      </w:r>
      <w:r>
        <w:rPr>
          <w:rFonts w:ascii="Arial" w:eastAsia="Arial"/>
        </w:rPr>
        <w:t xml:space="preserve">1040 </w:t>
      </w:r>
      <w:r>
        <w:rPr>
          <w:spacing w:val="-1"/>
        </w:rPr>
        <w:t>万元，第二年开始每年销售毛利润率为</w:t>
      </w:r>
      <w:r>
        <w:rPr>
          <w:rFonts w:ascii="Arial" w:eastAsia="Arial"/>
        </w:rPr>
        <w:t>40%</w:t>
      </w:r>
      <w:r>
        <w:rPr>
          <w:spacing w:val="-16"/>
        </w:rPr>
        <w:t xml:space="preserve">左右。本项目的 </w:t>
      </w:r>
      <w:r>
        <w:rPr>
          <w:rFonts w:ascii="Arial" w:eastAsia="Arial"/>
        </w:rPr>
        <w:t xml:space="preserve">IRR </w:t>
      </w:r>
      <w:r>
        <w:rPr>
          <w:spacing w:val="-60"/>
        </w:rPr>
        <w:t xml:space="preserve">为 </w:t>
      </w:r>
      <w:r>
        <w:rPr>
          <w:rFonts w:ascii="Arial" w:eastAsia="Arial"/>
        </w:rPr>
        <w:t>59%</w:t>
      </w:r>
      <w:r>
        <w:t>，具有良好的盈利能力，并且有较稳定的</w:t>
      </w:r>
      <w:r>
        <w:rPr>
          <w:spacing w:val="-7"/>
        </w:rPr>
        <w:t xml:space="preserve">增长速度和较短的动态投资回收期，约为 </w:t>
      </w:r>
      <w:r>
        <w:rPr>
          <w:rFonts w:ascii="Arial" w:eastAsia="Arial"/>
        </w:rPr>
        <w:t xml:space="preserve">2.23 </w:t>
      </w:r>
      <w:r>
        <w:t>年。</w:t>
      </w:r>
    </w:p>
    <w:p>
      <w:pPr>
        <w:pStyle w:val="ListParagraph"/>
        <w:numPr>
          <w:ilvl w:val="1"/>
          <w:numId w:val="42"/>
        </w:numPr>
        <w:tabs>
          <w:tab w:val="left" w:pos="1112"/>
        </w:tabs>
        <w:spacing w:before="357" w:after="0" w:line="240" w:lineRule="auto"/>
        <w:ind w:left="1111" w:right="0" w:hanging="839"/>
        <w:jc w:val="left"/>
        <w:rPr>
          <w:rFonts w:ascii="幼圆" w:eastAsia="幼圆" w:hint="eastAsia"/>
          <w:sz w:val="42"/>
        </w:rPr>
      </w:pPr>
      <w:r>
        <w:rPr>
          <w:rFonts w:ascii="幼圆" w:eastAsia="幼圆" w:hint="eastAsia"/>
          <w:sz w:val="42"/>
        </w:rPr>
        <w:t>创业团队</w:t>
      </w:r>
    </w:p>
    <w:p>
      <w:pPr>
        <w:pStyle w:val="BodyText"/>
        <w:spacing w:before="1"/>
        <w:rPr>
          <w:rFonts w:ascii="幼圆"/>
          <w:sz w:val="31"/>
        </w:rPr>
      </w:pPr>
    </w:p>
    <w:p>
      <w:pPr>
        <w:pStyle w:val="BodyText"/>
        <w:spacing w:line="417" w:lineRule="auto"/>
        <w:ind w:left="273" w:right="258" w:firstLine="719"/>
      </w:pPr>
      <w:r>
        <w:rPr>
          <w:spacing w:val="-13"/>
        </w:rPr>
        <w:t>公司的核心创业团队来自工业设计、机械、电信、营销和会计等专业的优秀同学组成。成员有着优良的专业知识，强烈的创业激情和丰富的设计</w:t>
      </w:r>
      <w:r>
        <w:rPr>
          <w:spacing w:val="-11"/>
        </w:rPr>
        <w:t>创意。各成员在切实做好本职工作的同时相互之间也不断学习，取长补短。</w:t>
      </w:r>
    </w:p>
    <w:p>
      <w:pPr>
        <w:pStyle w:val="BodyText"/>
        <w:spacing w:line="417" w:lineRule="auto"/>
        <w:ind w:left="273" w:right="327" w:firstLine="719"/>
      </w:pPr>
      <w:r>
        <w:t>团队负责人：杨小强。本科大学生工业设计专业，在校成绩优异，思维活跃，积极参加各种设计比赛，曾获得</w:t>
      </w:r>
      <w:r>
        <w:rPr>
          <w:rFonts w:ascii="Arial" w:eastAsia="Arial"/>
        </w:rPr>
        <w:t xml:space="preserve">2011 </w:t>
      </w:r>
      <w:r>
        <w:t>第三届浙江省工业设计大赛二</w:t>
      </w:r>
    </w:p>
    <w:p>
      <w:pPr>
        <w:spacing w:after="0" w:line="417" w:lineRule="auto"/>
        <w:sectPr>
          <w:headerReference w:type="default" r:id="rId30"/>
          <w:footerReference w:type="default" r:id="rId31"/>
          <w:pgSz w:w="17860" w:h="25260"/>
          <w:pgMar w:top="1560" w:right="1200" w:bottom="2040" w:left="2280" w:header="1157" w:footer="1834"/>
          <w:pgNumType w:start="5"/>
          <w:cols w:space="708"/>
        </w:sectPr>
      </w:pPr>
    </w:p>
    <w:p>
      <w:pPr>
        <w:pStyle w:val="BodyText"/>
        <w:spacing w:before="6"/>
        <w:rPr>
          <w:sz w:val="23"/>
        </w:rPr>
      </w:pPr>
    </w:p>
    <w:p>
      <w:pPr>
        <w:pStyle w:val="BodyText"/>
        <w:spacing w:before="95" w:line="417" w:lineRule="auto"/>
        <w:ind w:left="273" w:right="627"/>
        <w:jc w:val="both"/>
      </w:pPr>
      <w:r>
        <w:rPr>
          <w:spacing w:val="-5"/>
        </w:rPr>
        <w:t xml:space="preserve">等奖。同时也是公司首款产品“ </w:t>
      </w:r>
      <w:r>
        <w:rPr>
          <w:rFonts w:ascii="Arial" w:eastAsia="Arial" w:hAnsi="Arial"/>
        </w:rPr>
        <w:t>I-CAN</w:t>
      </w:r>
      <w:r>
        <w:t>”电动轮椅的主要设计者。电子信</w:t>
      </w:r>
      <w:r>
        <w:rPr>
          <w:spacing w:val="-1"/>
        </w:rPr>
        <w:t>息专业的张海涛和机械专业的司东超，都是学习能力极强，思维活跃，可以为产品研发提供技术和原理支持。王珂颖，主修营销，曾获国家奖学金及市优秀团员。还有主修会计学的景渝敏，同样学习优秀，曾获省级竞赛</w:t>
      </w:r>
      <w:r>
        <w:t>奖项。另外设计专业的王凤杰，也是学习优良，在校担任职务。</w:t>
      </w:r>
    </w:p>
    <w:p>
      <w:pPr>
        <w:spacing w:after="0" w:line="417" w:lineRule="auto"/>
        <w:jc w:val="both"/>
        <w:sectPr>
          <w:headerReference w:type="default" r:id="rId32"/>
          <w:footerReference w:type="default" r:id="rId33"/>
          <w:pgSz w:w="17860" w:h="25260"/>
          <w:pgMar w:top="1560" w:right="1200" w:bottom="2060" w:left="2280" w:header="1157" w:footer="1834"/>
          <w:pgNumType w:start="6"/>
          <w:cols w:space="708"/>
        </w:sectPr>
      </w:pPr>
    </w:p>
    <w:p>
      <w:pPr>
        <w:pStyle w:val="BodyText"/>
        <w:rPr>
          <w:sz w:val="20"/>
        </w:rPr>
      </w:pPr>
    </w:p>
    <w:p>
      <w:pPr>
        <w:pStyle w:val="BodyText"/>
        <w:spacing w:before="12"/>
        <w:rPr>
          <w:sz w:val="14"/>
        </w:rPr>
      </w:pPr>
    </w:p>
    <w:p>
      <w:pPr>
        <w:pStyle w:val="Heading2"/>
        <w:spacing w:before="42"/>
        <w:ind w:right="1994"/>
        <w:jc w:val="center"/>
        <w:rPr>
          <w:rFonts w:ascii="黑体" w:eastAsia="黑体" w:hint="eastAsia"/>
        </w:rPr>
      </w:pPr>
      <w:r>
        <w:rPr>
          <w:rFonts w:ascii="黑体" w:eastAsia="黑体" w:hint="eastAsia"/>
        </w:rPr>
        <w:t>项目背景</w:t>
      </w:r>
    </w:p>
    <w:p>
      <w:pPr>
        <w:pStyle w:val="BodyText"/>
        <w:rPr>
          <w:rFonts w:ascii="黑体"/>
          <w:b/>
          <w:sz w:val="20"/>
        </w:rPr>
      </w:pPr>
    </w:p>
    <w:p>
      <w:pPr>
        <w:pStyle w:val="BodyText"/>
        <w:rPr>
          <w:rFonts w:ascii="黑体"/>
          <w:b/>
          <w:sz w:val="20"/>
        </w:rPr>
      </w:pPr>
    </w:p>
    <w:p>
      <w:pPr>
        <w:pStyle w:val="BodyText"/>
        <w:spacing w:before="2"/>
        <w:rPr>
          <w:rFonts w:ascii="黑体"/>
          <w:b/>
          <w:sz w:val="23"/>
        </w:rPr>
      </w:pPr>
    </w:p>
    <w:p>
      <w:pPr>
        <w:pStyle w:val="ListParagraph"/>
        <w:numPr>
          <w:ilvl w:val="1"/>
          <w:numId w:val="42"/>
        </w:numPr>
        <w:tabs>
          <w:tab w:val="left" w:pos="1112"/>
        </w:tabs>
        <w:spacing w:before="42" w:after="0" w:line="240" w:lineRule="auto"/>
        <w:ind w:left="1111" w:right="0" w:hanging="839"/>
        <w:jc w:val="left"/>
        <w:rPr>
          <w:rFonts w:ascii="幼圆" w:eastAsia="幼圆" w:hint="eastAsia"/>
          <w:sz w:val="42"/>
        </w:rPr>
      </w:pPr>
      <w:r>
        <w:rPr>
          <w:rFonts w:ascii="黑体" w:eastAsia="黑体" w:hint="eastAsia"/>
          <w:sz w:val="42"/>
        </w:rPr>
        <w:t>产品简介</w:t>
      </w:r>
    </w:p>
    <w:p>
      <w:pPr>
        <w:pStyle w:val="BodyText"/>
        <w:spacing w:before="2"/>
        <w:rPr>
          <w:rFonts w:ascii="黑体"/>
          <w:sz w:val="59"/>
        </w:rPr>
      </w:pPr>
    </w:p>
    <w:p>
      <w:pPr>
        <w:pStyle w:val="ListParagraph"/>
        <w:numPr>
          <w:ilvl w:val="2"/>
          <w:numId w:val="41"/>
        </w:numPr>
        <w:tabs>
          <w:tab w:val="left" w:pos="1220"/>
        </w:tabs>
        <w:spacing w:before="0" w:after="0" w:line="240" w:lineRule="auto"/>
        <w:ind w:left="1219" w:right="0" w:hanging="947"/>
        <w:jc w:val="left"/>
        <w:rPr>
          <w:rFonts w:ascii="黑体" w:eastAsia="黑体" w:hint="eastAsia"/>
          <w:sz w:val="42"/>
        </w:rPr>
      </w:pPr>
      <w:r>
        <w:rPr>
          <w:rFonts w:ascii="黑体" w:eastAsia="黑体" w:hint="eastAsia"/>
          <w:sz w:val="42"/>
        </w:rPr>
        <w:t>产品背景</w:t>
      </w:r>
    </w:p>
    <w:p>
      <w:pPr>
        <w:pStyle w:val="BodyText"/>
        <w:spacing w:before="398" w:line="417" w:lineRule="auto"/>
        <w:ind w:left="273" w:right="259" w:firstLine="719"/>
      </w:pPr>
      <w:r>
        <w:rPr>
          <w:spacing w:val="-13"/>
        </w:rPr>
        <w:t>轮椅通常作为下肢残疾人的代步工具，对于因某种原因需坐轮椅的人而言，其完善的功能和适宜的价格是十分重要的。经市场调查，发现现有普通轮椅存在一定缺陷，不能很好的解决残疾人急需解决的棘手问题：如当遇到上阶梯或者爬坡时，普通的手动轮椅会很难前进，而且一缺乏动力效能，使用不便。本公司设计的新型多功能电动轮椅，与高档电动轮椅相比</w:t>
      </w:r>
      <w:r>
        <w:rPr>
          <w:spacing w:val="-12"/>
        </w:rPr>
        <w:t>成本较低，同时还解决了爬坡与上台阶的问题，切实地为轮椅使用者着想。</w:t>
      </w:r>
    </w:p>
    <w:p>
      <w:pPr>
        <w:pStyle w:val="ListParagraph"/>
        <w:numPr>
          <w:ilvl w:val="2"/>
          <w:numId w:val="41"/>
        </w:numPr>
        <w:tabs>
          <w:tab w:val="left" w:pos="1220"/>
        </w:tabs>
        <w:spacing w:before="359" w:after="0" w:line="240" w:lineRule="auto"/>
        <w:ind w:left="1219" w:right="0" w:hanging="947"/>
        <w:jc w:val="left"/>
        <w:rPr>
          <w:rFonts w:ascii="黑体" w:eastAsia="黑体" w:hint="eastAsia"/>
          <w:sz w:val="42"/>
        </w:rPr>
      </w:pPr>
      <w:r>
        <w:rPr>
          <w:rFonts w:ascii="黑体" w:eastAsia="黑体" w:hint="eastAsia"/>
          <w:sz w:val="42"/>
        </w:rPr>
        <w:t>产品概述</w:t>
      </w:r>
    </w:p>
    <w:p>
      <w:pPr>
        <w:pStyle w:val="BodyText"/>
        <w:spacing w:before="398" w:line="417" w:lineRule="auto"/>
        <w:ind w:left="273" w:right="471" w:firstLine="719"/>
      </w:pPr>
      <w:r>
        <w:t>本公司的首款主打产品是“</w:t>
      </w:r>
      <w:r>
        <w:rPr>
          <w:rFonts w:ascii="Arial" w:eastAsia="Arial" w:hAnsi="Arial"/>
        </w:rPr>
        <w:t>I-CAN</w:t>
      </w:r>
      <w:r>
        <w:t xml:space="preserve">”电动轮椅。这是公司自主设计自主研发的一款产品，在精细的设计和技术支持下，针对市场上现有的电动轮椅存在的不足进行了创新和改进。使其外型美观新颖，操作简便，功能强大以及使用环境广。产品造型如图 </w:t>
      </w:r>
      <w:r>
        <w:rPr>
          <w:rFonts w:ascii="Arial" w:eastAsia="Arial" w:hAnsi="Arial"/>
        </w:rPr>
        <w:t xml:space="preserve">2.1 </w:t>
      </w:r>
      <w:r>
        <w:t>所示。</w:t>
      </w:r>
    </w:p>
    <w:p>
      <w:pPr>
        <w:spacing w:after="0" w:line="417" w:lineRule="auto"/>
        <w:sectPr>
          <w:headerReference w:type="default" r:id="rId34"/>
          <w:footerReference w:type="default" r:id="rId35"/>
          <w:pgSz w:w="17860" w:h="25260"/>
          <w:pgMar w:top="1560" w:right="1200" w:bottom="2060" w:left="2280" w:header="1157" w:footer="1834"/>
          <w:pgNumType w:start="7"/>
          <w:cols w:space="708"/>
        </w:sectPr>
      </w:pPr>
    </w:p>
    <w:p>
      <w:pPr>
        <w:spacing w:before="44"/>
        <w:ind w:left="1917" w:right="2124" w:firstLine="0"/>
        <w:jc w:val="center"/>
        <w:rPr>
          <w:rFonts w:ascii="华文楷体" w:eastAsia="华文楷体" w:hint="eastAsia"/>
          <w:b/>
          <w:sz w:val="31"/>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36" cstate="print"/>
                    <a:stretch>
                      <a:fillRect/>
                    </a:stretch>
                  </pic:blipFill>
                  <pic:spPr>
                    <a:xfrm>
                      <a:off x="0" y="0"/>
                      <a:ext cx="11340845" cy="15849219"/>
                    </a:xfrm>
                    <a:prstGeom prst="rect">
                      <a:avLst/>
                    </a:prstGeom>
                  </pic:spPr>
                </pic:pic>
              </a:graphicData>
            </a:graphic>
          </wp:anchor>
        </w:drawing>
      </w:r>
      <w:r>
        <w:rPr>
          <w:rFonts w:ascii="华文楷体" w:eastAsia="华文楷体" w:hint="eastAsia"/>
          <w:b/>
          <w:sz w:val="31"/>
        </w:rPr>
        <w:t>电动轮椅商业计划书</w:t>
      </w: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spacing w:before="5"/>
        <w:rPr>
          <w:rFonts w:ascii="华文楷体"/>
          <w:b/>
          <w:sz w:val="48"/>
        </w:rPr>
      </w:pPr>
    </w:p>
    <w:p>
      <w:pPr>
        <w:pStyle w:val="Heading2"/>
        <w:ind w:right="2199"/>
        <w:jc w:val="center"/>
      </w:pPr>
      <w:r>
        <w:t>图 2.1 I-CAN 电动轮椅</w:t>
      </w:r>
    </w:p>
    <w:p>
      <w:pPr>
        <w:pStyle w:val="BodyText"/>
        <w:rPr>
          <w:b/>
        </w:rPr>
      </w:pPr>
    </w:p>
    <w:p>
      <w:pPr>
        <w:pStyle w:val="BodyText"/>
        <w:rPr>
          <w:b/>
        </w:rPr>
      </w:pPr>
    </w:p>
    <w:p>
      <w:pPr>
        <w:pStyle w:val="BodyText"/>
        <w:spacing w:before="3"/>
        <w:rPr>
          <w:b/>
          <w:sz w:val="48"/>
        </w:rPr>
      </w:pPr>
    </w:p>
    <w:p>
      <w:pPr>
        <w:pStyle w:val="ListParagraph"/>
        <w:numPr>
          <w:ilvl w:val="2"/>
          <w:numId w:val="41"/>
        </w:numPr>
        <w:tabs>
          <w:tab w:val="left" w:pos="1220"/>
        </w:tabs>
        <w:spacing w:before="0" w:after="0" w:line="240" w:lineRule="auto"/>
        <w:ind w:left="1219" w:right="0" w:hanging="947"/>
        <w:jc w:val="left"/>
        <w:rPr>
          <w:rFonts w:ascii="黑体" w:eastAsia="黑体" w:hint="eastAsia"/>
          <w:sz w:val="42"/>
        </w:rPr>
      </w:pPr>
      <w:r>
        <w:rPr>
          <w:rFonts w:ascii="黑体" w:eastAsia="黑体" w:hint="eastAsia"/>
          <w:sz w:val="42"/>
        </w:rPr>
        <w:t>设计理念</w:t>
      </w:r>
    </w:p>
    <w:p>
      <w:pPr>
        <w:pStyle w:val="BodyText"/>
        <w:spacing w:before="398" w:line="417" w:lineRule="auto"/>
        <w:ind w:left="273" w:right="545" w:firstLine="719"/>
        <w:jc w:val="both"/>
      </w:pPr>
      <w:r>
        <w:t>“</w:t>
      </w:r>
      <w:r>
        <w:rPr>
          <w:rFonts w:ascii="Arial" w:eastAsia="Arial" w:hAnsi="Arial"/>
        </w:rPr>
        <w:t>I-CAN</w:t>
      </w:r>
      <w:r>
        <w:t xml:space="preserve">”电动轮椅的设计理念就像 </w:t>
      </w:r>
      <w:r>
        <w:rPr>
          <w:rFonts w:ascii="Arial" w:eastAsia="Arial" w:hAnsi="Arial"/>
        </w:rPr>
        <w:t xml:space="preserve">I CAN </w:t>
      </w:r>
      <w:r>
        <w:t>的中文字义我可以一样， 目的是让生活上出行不能自主的腿部受伤或残障的人士以及因年事已高， 腿部功能退化的老年人可以在出行方面有更多自主的空间。</w:t>
      </w:r>
    </w:p>
    <w:p>
      <w:pPr>
        <w:pStyle w:val="ListParagraph"/>
        <w:numPr>
          <w:ilvl w:val="1"/>
          <w:numId w:val="42"/>
        </w:numPr>
        <w:tabs>
          <w:tab w:val="left" w:pos="1111"/>
          <w:tab w:val="left" w:pos="1112"/>
        </w:tabs>
        <w:spacing w:before="360" w:after="0" w:line="240" w:lineRule="auto"/>
        <w:ind w:left="1111" w:right="0" w:hanging="839"/>
        <w:jc w:val="left"/>
        <w:rPr>
          <w:rFonts w:ascii="Arial" w:eastAsia="Arial"/>
          <w:sz w:val="42"/>
        </w:rPr>
      </w:pPr>
      <w:r>
        <w:rPr>
          <w:rFonts w:ascii="黑体" w:eastAsia="黑体" w:hint="eastAsia"/>
          <w:sz w:val="42"/>
        </w:rPr>
        <w:t>产品优势</w:t>
      </w:r>
    </w:p>
    <w:p>
      <w:pPr>
        <w:pStyle w:val="ListParagraph"/>
        <w:numPr>
          <w:ilvl w:val="2"/>
          <w:numId w:val="42"/>
        </w:numPr>
        <w:tabs>
          <w:tab w:val="left" w:pos="2049"/>
        </w:tabs>
        <w:spacing w:before="398" w:after="0" w:line="417" w:lineRule="auto"/>
        <w:ind w:left="273" w:right="536" w:firstLine="719"/>
        <w:jc w:val="left"/>
        <w:rPr>
          <w:sz w:val="42"/>
        </w:rPr>
      </w:pPr>
      <w:r>
        <w:rPr>
          <w:spacing w:val="-1"/>
          <w:sz w:val="42"/>
        </w:rPr>
        <w:t>价格合理，品质高端。本产品是由公司自主研发，拥有核心技术</w:t>
      </w:r>
      <w:r>
        <w:rPr>
          <w:sz w:val="42"/>
        </w:rPr>
        <w:t>知识产权，因此在产品定价上与国外电动轮椅相比将更合理。</w:t>
      </w:r>
    </w:p>
    <w:p>
      <w:pPr>
        <w:pStyle w:val="ListParagraph"/>
        <w:numPr>
          <w:ilvl w:val="2"/>
          <w:numId w:val="42"/>
        </w:numPr>
        <w:tabs>
          <w:tab w:val="left" w:pos="2049"/>
        </w:tabs>
        <w:spacing w:before="0" w:after="0" w:line="537" w:lineRule="exact"/>
        <w:ind w:left="2048" w:right="0" w:hanging="1056"/>
        <w:jc w:val="left"/>
        <w:rPr>
          <w:sz w:val="42"/>
        </w:rPr>
      </w:pPr>
      <w:r>
        <w:rPr>
          <w:sz w:val="42"/>
        </w:rPr>
        <w:t>操作简单易懂</w:t>
      </w:r>
      <w:r>
        <w:rPr>
          <w:spacing w:val="-136"/>
          <w:sz w:val="42"/>
        </w:rPr>
        <w:t>。“</w:t>
      </w:r>
      <w:r>
        <w:rPr>
          <w:rFonts w:ascii="Arial" w:eastAsia="Arial" w:hAnsi="Arial"/>
          <w:sz w:val="42"/>
        </w:rPr>
        <w:t>I-CAN</w:t>
      </w:r>
      <w:r>
        <w:rPr>
          <w:sz w:val="42"/>
        </w:rPr>
        <w:t>”电动轮椅采用摇杆操作，类似于遥控赛</w:t>
      </w:r>
    </w:p>
    <w:p>
      <w:pPr>
        <w:pStyle w:val="BodyText"/>
        <w:rPr>
          <w:sz w:val="46"/>
        </w:rPr>
      </w:pPr>
    </w:p>
    <w:p>
      <w:pPr>
        <w:pStyle w:val="BodyText"/>
        <w:spacing w:before="7"/>
        <w:rPr>
          <w:sz w:val="52"/>
        </w:rPr>
      </w:pPr>
    </w:p>
    <w:p>
      <w:pPr>
        <w:spacing w:before="0"/>
        <w:ind w:left="0" w:right="213" w:firstLine="0"/>
        <w:jc w:val="center"/>
        <w:rPr>
          <w:rFonts w:ascii="Arial"/>
          <w:sz w:val="29"/>
        </w:rPr>
      </w:pPr>
      <w:r>
        <w:rPr>
          <w:rFonts w:ascii="Arial"/>
          <w:w w:val="89"/>
          <w:sz w:val="29"/>
        </w:rPr>
        <w:t>8</w:t>
      </w:r>
    </w:p>
    <w:p>
      <w:pPr>
        <w:spacing w:after="0"/>
        <w:jc w:val="center"/>
        <w:rPr>
          <w:rFonts w:ascii="Arial"/>
          <w:sz w:val="29"/>
        </w:rPr>
        <w:sectPr>
          <w:headerReference w:type="default" r:id="rId37"/>
          <w:footerReference w:type="default" r:id="rId38"/>
          <w:pgSz w:w="17860" w:h="25260"/>
          <w:pgMar w:top="1060" w:right="1200" w:bottom="280" w:left="2280" w:header="0" w:footer="0"/>
          <w:pgNumType w:start="8"/>
          <w:cols w:space="708"/>
        </w:sectPr>
      </w:pPr>
    </w:p>
    <w:p>
      <w:pPr>
        <w:spacing w:before="44"/>
        <w:ind w:left="1917" w:right="2124" w:firstLine="0"/>
        <w:jc w:val="center"/>
        <w:rPr>
          <w:rFonts w:ascii="华文楷体" w:eastAsia="华文楷体" w:hint="eastAsia"/>
          <w:b/>
          <w:sz w:val="31"/>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39" cstate="print"/>
                    <a:stretch>
                      <a:fillRect/>
                    </a:stretch>
                  </pic:blipFill>
                  <pic:spPr>
                    <a:xfrm>
                      <a:off x="0" y="0"/>
                      <a:ext cx="11340845" cy="15849219"/>
                    </a:xfrm>
                    <a:prstGeom prst="rect">
                      <a:avLst/>
                    </a:prstGeom>
                  </pic:spPr>
                </pic:pic>
              </a:graphicData>
            </a:graphic>
          </wp:anchor>
        </w:drawing>
      </w:r>
      <w:r>
        <w:rPr>
          <w:rFonts w:ascii="华文楷体" w:eastAsia="华文楷体" w:hint="eastAsia"/>
          <w:b/>
          <w:sz w:val="31"/>
        </w:rPr>
        <w:t>电动轮椅商业计划书</w:t>
      </w:r>
    </w:p>
    <w:p>
      <w:pPr>
        <w:pStyle w:val="BodyText"/>
        <w:spacing w:before="335" w:line="417" w:lineRule="auto"/>
        <w:ind w:left="273" w:right="627"/>
      </w:pPr>
      <w:r>
        <w:t>车的摇杆手柄一样。通过控制摇杆的偏向来控制轮椅的前进、转弯以及加减速度等。</w:t>
      </w:r>
    </w:p>
    <w:p>
      <w:pPr>
        <w:pStyle w:val="ListParagraph"/>
        <w:numPr>
          <w:ilvl w:val="2"/>
          <w:numId w:val="51"/>
        </w:numPr>
        <w:tabs>
          <w:tab w:val="left" w:pos="2049"/>
        </w:tabs>
        <w:spacing w:before="0" w:after="0" w:line="417" w:lineRule="auto"/>
        <w:ind w:left="273" w:right="344" w:firstLine="719"/>
        <w:jc w:val="left"/>
        <w:rPr>
          <w:sz w:val="42"/>
        </w:rPr>
      </w:pPr>
      <w:r>
        <w:rPr>
          <w:sz w:val="42"/>
        </w:rPr>
        <w:t>使用环境广</w:t>
      </w:r>
      <w:r>
        <w:rPr>
          <w:spacing w:val="-137"/>
          <w:sz w:val="42"/>
        </w:rPr>
        <w:t>。“</w:t>
      </w:r>
      <w:r>
        <w:rPr>
          <w:rFonts w:ascii="Arial" w:eastAsia="Arial" w:hAnsi="Arial"/>
          <w:sz w:val="42"/>
        </w:rPr>
        <w:t>I-CAN</w:t>
      </w:r>
      <w:r>
        <w:rPr>
          <w:sz w:val="42"/>
        </w:rPr>
        <w:t>”独特的等边三角形轮胎设计，使其能适应</w:t>
      </w:r>
      <w:r>
        <w:rPr>
          <w:w w:val="100"/>
          <w:sz w:val="42"/>
        </w:rPr>
        <w:t>更多的环境。首先，在崎岖不平的路面（如石子路、泥路等）</w:t>
      </w:r>
      <w:r>
        <w:rPr>
          <w:spacing w:val="-157"/>
          <w:w w:val="100"/>
          <w:sz w:val="42"/>
        </w:rPr>
        <w:t>上“，</w:t>
      </w:r>
      <w:r>
        <w:rPr>
          <w:rFonts w:ascii="Arial" w:eastAsia="Arial" w:hAnsi="Arial"/>
          <w:spacing w:val="-3"/>
          <w:w w:val="102"/>
          <w:sz w:val="42"/>
        </w:rPr>
        <w:t>I-CA</w:t>
      </w:r>
      <w:r>
        <w:rPr>
          <w:rFonts w:ascii="Arial" w:eastAsia="Arial" w:hAnsi="Arial"/>
          <w:spacing w:val="-7"/>
          <w:w w:val="102"/>
          <w:sz w:val="42"/>
        </w:rPr>
        <w:t>N</w:t>
      </w:r>
      <w:r>
        <w:rPr>
          <w:spacing w:val="-3"/>
          <w:w w:val="100"/>
          <w:sz w:val="42"/>
        </w:rPr>
        <w:t>”</w:t>
      </w:r>
      <w:r>
        <w:rPr>
          <w:sz w:val="42"/>
        </w:rPr>
        <w:t>电动轮椅可以减少颠簸，较之圆形轮胎的轮椅可更加平稳安全的通过，从而减少使用者的不舒适感。其次，在遇到倾斜的上下坡道时，其三角形轮胎可贴合坡面产生相应角度进行调节，轮椅底座前后分别安有柱状滚轮， 由轮胎带动，并且起到支撑轮椅的作用，从而保证轮椅主体和人可以与水平地面保持平行，不会向后或向前倾倒，让使用者更安全，如图所示。另</w:t>
      </w:r>
      <w:r>
        <w:rPr>
          <w:spacing w:val="-20"/>
          <w:sz w:val="42"/>
        </w:rPr>
        <w:t xml:space="preserve">外，本公司的“ </w:t>
      </w:r>
      <w:r>
        <w:rPr>
          <w:rFonts w:ascii="Arial" w:eastAsia="Arial" w:hAnsi="Arial"/>
          <w:sz w:val="42"/>
        </w:rPr>
        <w:t>I-CAN</w:t>
      </w:r>
      <w:r>
        <w:rPr>
          <w:sz w:val="42"/>
        </w:rPr>
        <w:t>”电动轮椅又一大亮点则是能够跨越马路与商场、办公区、公园等之间的人行区域台阶，只要通过使用者的简单操控，即可</w:t>
      </w:r>
      <w:r>
        <w:rPr>
          <w:spacing w:val="-4"/>
          <w:sz w:val="42"/>
        </w:rPr>
        <w:t xml:space="preserve">使轮椅的三角形轮胎向前翻转，驶上台阶，产品行驶过程如图 </w:t>
      </w:r>
      <w:r>
        <w:rPr>
          <w:rFonts w:ascii="Arial" w:eastAsia="Arial" w:hAnsi="Arial"/>
          <w:sz w:val="42"/>
        </w:rPr>
        <w:t>2.2</w:t>
      </w:r>
      <w:r>
        <w:rPr>
          <w:spacing w:val="-28"/>
          <w:sz w:val="42"/>
        </w:rPr>
        <w:t xml:space="preserve">，图 </w:t>
      </w:r>
      <w:r>
        <w:rPr>
          <w:rFonts w:ascii="Arial" w:eastAsia="Arial" w:hAnsi="Arial"/>
          <w:sz w:val="42"/>
        </w:rPr>
        <w:t xml:space="preserve">2.3 </w:t>
      </w:r>
      <w:r>
        <w:rPr>
          <w:sz w:val="42"/>
        </w:rPr>
        <w:t>所示。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2"/>
        <w:rPr>
          <w:sz w:val="35"/>
        </w:rPr>
      </w:pPr>
    </w:p>
    <w:p>
      <w:pPr>
        <w:spacing w:before="0"/>
        <w:ind w:left="0" w:right="213" w:firstLine="0"/>
        <w:jc w:val="center"/>
        <w:rPr>
          <w:rFonts w:ascii="Arial"/>
          <w:sz w:val="29"/>
        </w:rPr>
      </w:pPr>
      <w:r>
        <w:rPr>
          <w:rFonts w:ascii="Arial"/>
          <w:w w:val="89"/>
          <w:sz w:val="29"/>
        </w:rPr>
        <w:t>9</w:t>
      </w:r>
    </w:p>
    <w:p>
      <w:pPr>
        <w:spacing w:after="0"/>
        <w:jc w:val="center"/>
        <w:rPr>
          <w:rFonts w:ascii="Arial"/>
          <w:sz w:val="29"/>
        </w:rPr>
        <w:sectPr>
          <w:headerReference w:type="default" r:id="rId40"/>
          <w:footerReference w:type="default" r:id="rId41"/>
          <w:pgSz w:w="17860" w:h="25260"/>
          <w:pgMar w:top="1060" w:right="1200" w:bottom="280" w:left="2280" w:header="0" w:footer="0"/>
          <w:pgNumType w:start="9"/>
          <w:cols w:space="708"/>
        </w:sectPr>
      </w:pPr>
    </w:p>
    <w:p>
      <w:pPr>
        <w:pStyle w:val="BodyText"/>
        <w:rPr>
          <w:rFonts w:ascii="Arial"/>
          <w:sz w:val="20"/>
        </w:rPr>
      </w:pPr>
    </w:p>
    <w:p>
      <w:pPr>
        <w:pStyle w:val="Heading2"/>
        <w:spacing w:before="166"/>
        <w:ind w:right="2203"/>
        <w:jc w:val="center"/>
      </w:pPr>
      <w:r>
        <w:t>图 2.2 产品上坡道情境图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22"/>
        </w:rPr>
      </w:pPr>
      <w:r>
        <w:drawing>
          <wp:anchor distT="0" distB="0" distL="0" distR="0" simplePos="0" relativeHeight="251660288" behindDoc="0" locked="0" layoutInCell="1" allowOverlap="1">
            <wp:simplePos x="0" y="0"/>
            <wp:positionH relativeFrom="page">
              <wp:posOffset>4213873</wp:posOffset>
            </wp:positionH>
            <wp:positionV relativeFrom="paragraph">
              <wp:posOffset>205695</wp:posOffset>
            </wp:positionV>
            <wp:extent cx="3376409" cy="4343400"/>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42" cstate="print"/>
                    <a:stretch>
                      <a:fillRect/>
                    </a:stretch>
                  </pic:blipFill>
                  <pic:spPr>
                    <a:xfrm>
                      <a:off x="0" y="0"/>
                      <a:ext cx="3376409" cy="4343400"/>
                    </a:xfrm>
                    <a:prstGeom prst="rect">
                      <a:avLst/>
                    </a:prstGeom>
                  </pic:spPr>
                </pic:pic>
              </a:graphicData>
            </a:graphic>
          </wp:anchor>
        </w:drawing>
      </w:r>
    </w:p>
    <w:p>
      <w:pPr>
        <w:pStyle w:val="BodyText"/>
        <w:rPr>
          <w:b/>
        </w:rPr>
      </w:pPr>
    </w:p>
    <w:p>
      <w:pPr>
        <w:spacing w:before="278"/>
        <w:ind w:left="1917" w:right="2203" w:firstLine="0"/>
        <w:jc w:val="center"/>
        <w:rPr>
          <w:b/>
          <w:sz w:val="42"/>
        </w:rPr>
      </w:pPr>
      <w:r>
        <w:rPr>
          <w:b/>
          <w:spacing w:val="-55"/>
          <w:sz w:val="42"/>
        </w:rPr>
        <w:t xml:space="preserve">图 </w:t>
      </w:r>
      <w:r>
        <w:rPr>
          <w:b/>
          <w:sz w:val="42"/>
        </w:rPr>
        <w:t>2.3 产品上台阶图</w:t>
      </w:r>
    </w:p>
    <w:p>
      <w:pPr>
        <w:pStyle w:val="BodyText"/>
        <w:rPr>
          <w:b/>
        </w:rPr>
      </w:pPr>
    </w:p>
    <w:p>
      <w:pPr>
        <w:pStyle w:val="BodyText"/>
        <w:spacing w:before="2"/>
        <w:rPr>
          <w:b/>
          <w:sz w:val="62"/>
        </w:rPr>
      </w:pPr>
    </w:p>
    <w:p>
      <w:pPr>
        <w:pStyle w:val="BodyText"/>
        <w:ind w:left="993"/>
      </w:pPr>
      <w:r>
        <w:t xml:space="preserve">本产品与同类产品的性能比较如图 </w:t>
      </w:r>
      <w:r>
        <w:rPr>
          <w:rFonts w:ascii="Arial" w:eastAsia="Arial"/>
        </w:rPr>
        <w:t xml:space="preserve">2.4 </w:t>
      </w:r>
      <w: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0" w:line="1003" w:lineRule="exact"/>
        <w:ind w:left="0" w:right="550" w:firstLine="0"/>
        <w:jc w:val="right"/>
        <w:rPr>
          <w:sz w:val="79"/>
        </w:rPr>
      </w:pPr>
      <w:r>
        <w:pict>
          <v:group id="_x0000_s1025" style="width:598.35pt;height:299.3pt;margin-top:-254.7pt;margin-left:166.62pt;mso-position-horizontal-relative:page;position:absolute;z-index:251661312" coordorigin="3332,-5094" coordsize="11967,59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931;height:5976;left:3332;position:absolute;top:-5095" stroked="f">
              <v:imagedata r:id="rId43" o:title=""/>
            </v:shape>
            <v:line id="_x0000_s1027" style="position:absolute" from="6131,860" to="15299,860" stroked="t" strokecolor="black" strokeweight="0.72pt">
              <v:stroke dashstyle="solid"/>
            </v:line>
            <v:line id="_x0000_s1028" style="position:absolute" from="9146,-726" to="9146,-2369" stroked="t" strokecolor="black" strokeweight="1.8pt">
              <v:stroke dashstyle="solid"/>
            </v:line>
            <v:shape id="_x0000_s1029" style="width:5901;height:916;left:9131;position:absolute;top:-1642" coordorigin="9132,-1641" coordsize="5901,916" path="m9132,-1634l15032,-1634m12176,-726l12176,-1641e" filled="f" stroked="t" strokecolor="black" strokeweight="1.08pt">
              <v:stroke dashstyle="solid"/>
              <v:path arrowok="t"/>
            </v:shape>
            <v:shape id="_x0000_s1030" style="width:1696;height:3453;left:10260;position:absolute;top:-2561" coordorigin="10260,-2560" coordsize="1696,3453" path="m11782,-2560l10260,-2560,10260,-2430,11782,-2430,11782,-2560xm11920,101l11906,101,11906,892,11920,892,11920,101xm11955,-2560l11912,-2560,11912,-2430,11955,-2430,11955,-2560xe" filled="t" fillcolor="#fbf7e9" stroked="f">
              <v:fill type="solid"/>
              <v:path arrowok="t"/>
            </v:shape>
            <v:shapetype id="_x0000_t202" coordsize="21600,21600" o:spt="202" path="m,l,21600r21600,l21600,xe">
              <v:stroke joinstyle="miter"/>
              <v:path gradientshapeok="t" o:connecttype="rect"/>
            </v:shapetype>
            <v:shape id="_x0000_s1031" type="#_x0000_t202" style="width:8729;height:1685;left:6334;position:absolute;top:-4188" filled="f" stroked="f">
              <v:textbox inset="0,0,0,0">
                <w:txbxContent>
                  <w:p>
                    <w:pPr>
                      <w:spacing w:before="0" w:line="843" w:lineRule="exact"/>
                      <w:ind w:left="0" w:right="0" w:firstLine="0"/>
                      <w:jc w:val="left"/>
                      <w:rPr>
                        <w:sz w:val="79"/>
                      </w:rPr>
                    </w:pPr>
                    <w:r>
                      <w:rPr>
                        <w:color w:val="CFB35D"/>
                        <w:w w:val="100"/>
                        <w:sz w:val="79"/>
                      </w:rPr>
                      <w:t>*＊＊</w:t>
                    </w:r>
                    <w:r>
                      <w:rPr>
                        <w:color w:val="CFB35D"/>
                        <w:spacing w:val="-333"/>
                        <w:w w:val="100"/>
                        <w:sz w:val="79"/>
                      </w:rPr>
                      <w:t>*</w:t>
                    </w:r>
                    <w:r>
                      <w:rPr>
                        <w:color w:val="CFB35D"/>
                        <w:spacing w:val="8"/>
                        <w:w w:val="71"/>
                        <w:sz w:val="79"/>
                      </w:rPr>
                      <w:t>合</w:t>
                    </w:r>
                    <w:r>
                      <w:rPr>
                        <w:color w:val="D4D480"/>
                        <w:w w:val="71"/>
                        <w:sz w:val="79"/>
                      </w:rPr>
                      <w:t>|</w:t>
                    </w:r>
                    <w:r>
                      <w:rPr>
                        <w:color w:val="D4D480"/>
                        <w:spacing w:val="-245"/>
                        <w:sz w:val="79"/>
                      </w:rPr>
                      <w:t xml:space="preserve"> </w:t>
                    </w:r>
                    <w:r>
                      <w:rPr>
                        <w:color w:val="CFB35D"/>
                        <w:w w:val="71"/>
                        <w:sz w:val="79"/>
                      </w:rPr>
                      <w:t>*</w:t>
                    </w:r>
                    <w:r>
                      <w:rPr>
                        <w:color w:val="CFB35D"/>
                        <w:spacing w:val="-288"/>
                        <w:sz w:val="79"/>
                      </w:rPr>
                      <w:t xml:space="preserve"> </w:t>
                    </w:r>
                    <w:r>
                      <w:rPr>
                        <w:color w:val="CFB35D"/>
                        <w:spacing w:val="-3"/>
                        <w:w w:val="107"/>
                        <w:sz w:val="79"/>
                      </w:rPr>
                      <w:t>＊＊</w:t>
                    </w:r>
                    <w:r>
                      <w:rPr>
                        <w:color w:val="CFB35D"/>
                        <w:w w:val="109"/>
                        <w:sz w:val="79"/>
                      </w:rPr>
                      <w:t>*</w:t>
                    </w:r>
                    <w:r>
                      <w:rPr>
                        <w:color w:val="CFB35D"/>
                        <w:spacing w:val="30"/>
                        <w:sz w:val="79"/>
                      </w:rPr>
                      <w:t xml:space="preserve"> </w:t>
                    </w:r>
                    <w:r>
                      <w:rPr>
                        <w:color w:val="CFB35D"/>
                        <w:w w:val="69"/>
                        <w:sz w:val="79"/>
                      </w:rPr>
                      <w:t>＊＊＊＊＊</w:t>
                    </w:r>
                  </w:p>
                  <w:p>
                    <w:pPr>
                      <w:spacing w:before="0" w:line="842" w:lineRule="exact"/>
                      <w:ind w:left="0" w:right="0" w:firstLine="0"/>
                      <w:jc w:val="left"/>
                      <w:rPr>
                        <w:sz w:val="79"/>
                      </w:rPr>
                    </w:pPr>
                    <w:r>
                      <w:rPr>
                        <w:color w:val="CFB35D"/>
                        <w:w w:val="69"/>
                        <w:sz w:val="79"/>
                      </w:rPr>
                      <w:t>*</w:t>
                    </w:r>
                    <w:r>
                      <w:rPr>
                        <w:color w:val="CFB35D"/>
                        <w:spacing w:val="-302"/>
                        <w:sz w:val="79"/>
                      </w:rPr>
                      <w:t xml:space="preserve"> </w:t>
                    </w:r>
                    <w:r>
                      <w:rPr>
                        <w:color w:val="CFB35D"/>
                        <w:w w:val="107"/>
                        <w:sz w:val="79"/>
                      </w:rPr>
                      <w:t>＊*＊</w:t>
                    </w:r>
                    <w:r>
                      <w:rPr>
                        <w:color w:val="CFB35D"/>
                        <w:spacing w:val="-719"/>
                        <w:w w:val="107"/>
                        <w:sz w:val="79"/>
                      </w:rPr>
                      <w:t>＊</w:t>
                    </w:r>
                    <w:r>
                      <w:rPr>
                        <w:color w:val="D4D480"/>
                        <w:spacing w:val="-146"/>
                        <w:w w:val="109"/>
                        <w:sz w:val="79"/>
                      </w:rPr>
                      <w:t>|</w:t>
                    </w:r>
                    <w:r>
                      <w:rPr>
                        <w:color w:val="CFB35D"/>
                        <w:spacing w:val="-281"/>
                        <w:w w:val="109"/>
                        <w:sz w:val="79"/>
                      </w:rPr>
                      <w:t>＊＊</w:t>
                    </w:r>
                    <w:r>
                      <w:rPr>
                        <w:color w:val="CFB35D"/>
                        <w:spacing w:val="-121"/>
                        <w:w w:val="66"/>
                        <w:sz w:val="79"/>
                      </w:rPr>
                      <w:t>合</w:t>
                    </w:r>
                    <w:r>
                      <w:rPr>
                        <w:color w:val="CFB35D"/>
                        <w:spacing w:val="-58"/>
                        <w:w w:val="103"/>
                        <w:sz w:val="79"/>
                      </w:rPr>
                      <w:t>＊＊</w:t>
                    </w:r>
                    <w:r>
                      <w:rPr>
                        <w:color w:val="CFB35D"/>
                        <w:w w:val="69"/>
                        <w:sz w:val="79"/>
                      </w:rPr>
                      <w:t>＊＊＊＊＊</w:t>
                    </w:r>
                  </w:p>
                </w:txbxContent>
              </v:textbox>
            </v:shape>
            <v:shape id="_x0000_s1032" type="#_x0000_t202" style="width:8728;height:1611;left:6302;position:absolute;top:-2507" filled="f" stroked="f">
              <v:textbox inset="0,0,0,0">
                <w:txbxContent>
                  <w:p>
                    <w:pPr>
                      <w:spacing w:before="0" w:line="1607" w:lineRule="exact"/>
                      <w:ind w:left="0" w:right="0" w:firstLine="0"/>
                      <w:jc w:val="left"/>
                      <w:rPr>
                        <w:sz w:val="79"/>
                      </w:rPr>
                    </w:pPr>
                    <w:r>
                      <w:rPr>
                        <w:rFonts w:ascii="Arial" w:eastAsia="Arial"/>
                        <w:color w:val="CFB35D"/>
                        <w:w w:val="80"/>
                        <w:position w:val="-52"/>
                        <w:sz w:val="144"/>
                      </w:rPr>
                      <w:t>*****</w:t>
                    </w:r>
                    <w:r>
                      <w:rPr>
                        <w:rFonts w:ascii="Arial" w:eastAsia="Arial"/>
                        <w:color w:val="CFB35D"/>
                        <w:spacing w:val="-166"/>
                        <w:w w:val="80"/>
                        <w:position w:val="-52"/>
                        <w:sz w:val="144"/>
                      </w:rPr>
                      <w:t xml:space="preserve"> </w:t>
                    </w:r>
                    <w:r>
                      <w:rPr>
                        <w:color w:val="CFB35D"/>
                        <w:w w:val="80"/>
                        <w:sz w:val="79"/>
                      </w:rPr>
                      <w:t>＊＊＊＊＊食＊＊＊＊</w:t>
                    </w:r>
                  </w:p>
                </w:txbxContent>
              </v:textbox>
            </v:shape>
            <v:shape id="_x0000_s1033" type="#_x0000_t202" style="width:1729;height:131;left:10260;position:absolute;top:-2561" filled="f" stroked="f">
              <v:textbox inset="0,0,0,0">
                <w:txbxContent>
                  <w:p>
                    <w:pPr>
                      <w:spacing w:before="0" w:line="130" w:lineRule="exact"/>
                      <w:ind w:left="0" w:right="0" w:firstLine="0"/>
                      <w:jc w:val="left"/>
                      <w:rPr>
                        <w:sz w:val="13"/>
                      </w:rPr>
                    </w:pPr>
                    <w:r>
                      <w:rPr>
                        <w:color w:val="E4DFAC"/>
                        <w:w w:val="330"/>
                        <w:sz w:val="13"/>
                      </w:rPr>
                      <w:t>---；；</w:t>
                    </w:r>
                    <w:r>
                      <w:rPr>
                        <w:color w:val="E4DFAC"/>
                        <w:spacing w:val="-106"/>
                        <w:w w:val="330"/>
                        <w:sz w:val="13"/>
                      </w:rPr>
                      <w:t xml:space="preserve"> </w:t>
                    </w:r>
                    <w:r>
                      <w:rPr>
                        <w:color w:val="E4DFAC"/>
                        <w:w w:val="115"/>
                        <w:sz w:val="13"/>
                      </w:rPr>
                      <w:t>-</w:t>
                    </w:r>
                  </w:p>
                </w:txbxContent>
              </v:textbox>
            </v:shape>
            <v:shape id="_x0000_s1034" type="#_x0000_t202" style="width:8761;height:1618;left:6302;position:absolute;top:-1657" filled="f" stroked="f">
              <v:textbox inset="0,0,0,0">
                <w:txbxContent>
                  <w:p>
                    <w:pPr>
                      <w:spacing w:before="0" w:line="1617" w:lineRule="exact"/>
                      <w:ind w:left="0" w:right="0" w:firstLine="0"/>
                      <w:jc w:val="left"/>
                      <w:rPr>
                        <w:rFonts w:ascii="Arial" w:eastAsia="Arial"/>
                        <w:sz w:val="144"/>
                      </w:rPr>
                    </w:pPr>
                    <w:r>
                      <w:rPr>
                        <w:rFonts w:ascii="Arial" w:eastAsia="Arial"/>
                        <w:color w:val="CFB35D"/>
                        <w:w w:val="90"/>
                        <w:sz w:val="144"/>
                        <w:u w:val="thick" w:color="CFB35D"/>
                      </w:rPr>
                      <w:t>****'</w:t>
                    </w:r>
                    <w:r>
                      <w:rPr>
                        <w:rFonts w:ascii="Arial" w:eastAsia="Arial"/>
                        <w:color w:val="CFB35D"/>
                        <w:spacing w:val="-165"/>
                        <w:w w:val="90"/>
                        <w:sz w:val="144"/>
                      </w:rPr>
                      <w:t xml:space="preserve"> </w:t>
                    </w:r>
                    <w:r>
                      <w:rPr>
                        <w:color w:val="CFB35D"/>
                        <w:w w:val="90"/>
                        <w:position w:val="54"/>
                        <w:sz w:val="79"/>
                      </w:rPr>
                      <w:t>＊＊＊＊＊</w:t>
                    </w:r>
                    <w:r>
                      <w:rPr>
                        <w:strike/>
                        <w:color w:val="CFB35D"/>
                        <w:spacing w:val="-145"/>
                        <w:w w:val="90"/>
                        <w:position w:val="1"/>
                        <w:sz w:val="79"/>
                      </w:rPr>
                      <w:t xml:space="preserve"> </w:t>
                    </w:r>
                    <w:r>
                      <w:rPr>
                        <w:rFonts w:ascii="Arial" w:eastAsia="Arial"/>
                        <w:strike/>
                        <w:color w:val="CFB35D"/>
                        <w:w w:val="90"/>
                        <w:position w:val="1"/>
                        <w:sz w:val="144"/>
                      </w:rPr>
                      <w:t>*****</w:t>
                    </w:r>
                  </w:p>
                </w:txbxContent>
              </v:textbox>
            </v:shape>
            <v:shape id="_x0000_s1035" type="#_x0000_t202" style="width:8747;height:1619;left:6317;position:absolute;top:-727" filled="f" stroked="f">
              <v:textbox inset="0,0,0,0">
                <w:txbxContent>
                  <w:p>
                    <w:pPr>
                      <w:spacing w:before="0" w:line="1618" w:lineRule="exact"/>
                      <w:ind w:left="0" w:right="0" w:firstLine="0"/>
                      <w:jc w:val="left"/>
                      <w:rPr>
                        <w:rFonts w:ascii="Arial" w:eastAsia="Arial"/>
                        <w:sz w:val="144"/>
                      </w:rPr>
                    </w:pPr>
                    <w:r>
                      <w:rPr>
                        <w:rFonts w:ascii="Arial" w:eastAsia="Arial"/>
                        <w:color w:val="CFB35D"/>
                        <w:spacing w:val="-556"/>
                        <w:w w:val="102"/>
                        <w:position w:val="20"/>
                        <w:sz w:val="144"/>
                      </w:rPr>
                      <w:t>*</w:t>
                    </w:r>
                    <w:r>
                      <w:rPr>
                        <w:color w:val="CFB35D"/>
                        <w:w w:val="93"/>
                        <w:sz w:val="79"/>
                      </w:rPr>
                      <w:t>*</w:t>
                    </w:r>
                    <w:r>
                      <w:rPr>
                        <w:color w:val="CFB35D"/>
                        <w:spacing w:val="-549"/>
                        <w:w w:val="93"/>
                        <w:sz w:val="79"/>
                      </w:rPr>
                      <w:t>＊</w:t>
                    </w:r>
                    <w:r>
                      <w:rPr>
                        <w:rFonts w:ascii="Arial" w:eastAsia="Arial"/>
                        <w:color w:val="CFB35D"/>
                        <w:spacing w:val="-24"/>
                        <w:w w:val="102"/>
                        <w:position w:val="20"/>
                        <w:sz w:val="144"/>
                      </w:rPr>
                      <w:t>*</w:t>
                    </w:r>
                    <w:r>
                      <w:rPr>
                        <w:color w:val="CFB35D"/>
                        <w:spacing w:val="-345"/>
                        <w:w w:val="93"/>
                        <w:sz w:val="79"/>
                      </w:rPr>
                      <w:t>*</w:t>
                    </w:r>
                    <w:r>
                      <w:rPr>
                        <w:rFonts w:ascii="Arial" w:eastAsia="Arial"/>
                        <w:color w:val="CFB35D"/>
                        <w:spacing w:val="-150"/>
                        <w:w w:val="102"/>
                        <w:position w:val="20"/>
                        <w:sz w:val="144"/>
                      </w:rPr>
                      <w:t>*</w:t>
                    </w:r>
                    <w:r>
                      <w:rPr>
                        <w:color w:val="CFB35D"/>
                        <w:spacing w:val="-263"/>
                        <w:w w:val="104"/>
                        <w:sz w:val="79"/>
                      </w:rPr>
                      <w:t>*</w:t>
                    </w:r>
                    <w:r>
                      <w:rPr>
                        <w:rFonts w:ascii="Arial" w:eastAsia="Arial"/>
                        <w:color w:val="CFB35D"/>
                        <w:spacing w:val="-311"/>
                        <w:w w:val="102"/>
                        <w:position w:val="20"/>
                        <w:sz w:val="144"/>
                      </w:rPr>
                      <w:t>*</w:t>
                    </w:r>
                    <w:r>
                      <w:rPr>
                        <w:color w:val="CFB35D"/>
                        <w:spacing w:val="-513"/>
                        <w:w w:val="104"/>
                        <w:sz w:val="79"/>
                      </w:rPr>
                      <w:t>＊</w:t>
                    </w:r>
                    <w:r>
                      <w:rPr>
                        <w:rFonts w:ascii="Arial" w:eastAsia="Arial"/>
                        <w:color w:val="CFB35D"/>
                        <w:spacing w:val="-113"/>
                        <w:w w:val="102"/>
                        <w:position w:val="20"/>
                        <w:sz w:val="144"/>
                      </w:rPr>
                      <w:t>*</w:t>
                    </w:r>
                    <w:r>
                      <w:rPr>
                        <w:rFonts w:ascii="Arial" w:eastAsia="Arial"/>
                        <w:color w:val="D4D480"/>
                        <w:spacing w:val="-72"/>
                        <w:w w:val="45"/>
                        <w:position w:val="20"/>
                        <w:sz w:val="144"/>
                      </w:rPr>
                      <w:t>'</w:t>
                    </w:r>
                    <w:r>
                      <w:rPr>
                        <w:color w:val="CFB35D"/>
                        <w:spacing w:val="-171"/>
                        <w:w w:val="104"/>
                        <w:sz w:val="79"/>
                      </w:rPr>
                      <w:t>|</w:t>
                    </w:r>
                    <w:r>
                      <w:rPr>
                        <w:rFonts w:ascii="Arial" w:eastAsia="Arial"/>
                        <w:color w:val="CFB35D"/>
                        <w:spacing w:val="-420"/>
                        <w:w w:val="105"/>
                        <w:position w:val="20"/>
                        <w:sz w:val="144"/>
                      </w:rPr>
                      <w:t>*</w:t>
                    </w:r>
                    <w:r>
                      <w:rPr>
                        <w:color w:val="CFB35D"/>
                        <w:spacing w:val="-404"/>
                        <w:w w:val="104"/>
                        <w:sz w:val="79"/>
                      </w:rPr>
                      <w:t>＊</w:t>
                    </w:r>
                    <w:r>
                      <w:rPr>
                        <w:rFonts w:ascii="Arial" w:eastAsia="Arial"/>
                        <w:color w:val="CFB35D"/>
                        <w:spacing w:val="-186"/>
                        <w:w w:val="105"/>
                        <w:position w:val="20"/>
                        <w:sz w:val="144"/>
                      </w:rPr>
                      <w:t>*</w:t>
                    </w:r>
                    <w:r>
                      <w:rPr>
                        <w:color w:val="CFB35D"/>
                        <w:spacing w:val="-638"/>
                        <w:w w:val="104"/>
                        <w:sz w:val="79"/>
                      </w:rPr>
                      <w:t>＊</w:t>
                    </w:r>
                    <w:r>
                      <w:rPr>
                        <w:rFonts w:ascii="Arial" w:eastAsia="Arial"/>
                        <w:color w:val="CFB35D"/>
                        <w:spacing w:val="-1"/>
                        <w:w w:val="105"/>
                        <w:position w:val="20"/>
                        <w:sz w:val="144"/>
                      </w:rPr>
                      <w:t>*</w:t>
                    </w:r>
                    <w:r>
                      <w:rPr>
                        <w:rFonts w:ascii="Arial" w:eastAsia="Arial"/>
                        <w:color w:val="CFB35D"/>
                        <w:spacing w:val="-541"/>
                        <w:w w:val="105"/>
                        <w:position w:val="20"/>
                        <w:sz w:val="144"/>
                      </w:rPr>
                      <w:t>*</w:t>
                    </w:r>
                    <w:r>
                      <w:rPr>
                        <w:color w:val="CFB35D"/>
                        <w:spacing w:val="-595"/>
                        <w:w w:val="104"/>
                        <w:sz w:val="79"/>
                      </w:rPr>
                      <w:t>＊</w:t>
                    </w:r>
                    <w:r>
                      <w:rPr>
                        <w:color w:val="CFB35D"/>
                        <w:spacing w:val="-250"/>
                        <w:w w:val="71"/>
                        <w:sz w:val="79"/>
                      </w:rPr>
                      <w:t>合</w:t>
                    </w:r>
                    <w:r>
                      <w:rPr>
                        <w:rFonts w:ascii="Arial" w:eastAsia="Arial"/>
                        <w:color w:val="CFB35D"/>
                        <w:spacing w:val="-402"/>
                        <w:w w:val="105"/>
                        <w:position w:val="20"/>
                        <w:sz w:val="144"/>
                      </w:rPr>
                      <w:t>*</w:t>
                    </w:r>
                    <w:r>
                      <w:rPr>
                        <w:color w:val="E4DFAC"/>
                        <w:spacing w:val="30"/>
                        <w:w w:val="11"/>
                        <w:sz w:val="79"/>
                      </w:rPr>
                      <w:t>'</w:t>
                    </w:r>
                    <w:r>
                      <w:rPr>
                        <w:color w:val="CFB35D"/>
                        <w:spacing w:val="-833"/>
                        <w:w w:val="104"/>
                        <w:sz w:val="79"/>
                      </w:rPr>
                      <w:t>＊</w:t>
                    </w:r>
                    <w:r>
                      <w:rPr>
                        <w:color w:val="C3B880"/>
                        <w:w w:val="11"/>
                        <w:sz w:val="79"/>
                      </w:rPr>
                      <w:t>|</w:t>
                    </w:r>
                    <w:r>
                      <w:rPr>
                        <w:color w:val="C3B880"/>
                        <w:spacing w:val="-17"/>
                        <w:sz w:val="79"/>
                      </w:rPr>
                      <w:t xml:space="preserve"> </w:t>
                    </w:r>
                    <w:r>
                      <w:rPr>
                        <w:rFonts w:ascii="Arial" w:eastAsia="Arial"/>
                        <w:color w:val="CFB35D"/>
                        <w:spacing w:val="-506"/>
                        <w:w w:val="93"/>
                        <w:position w:val="20"/>
                        <w:sz w:val="144"/>
                      </w:rPr>
                      <w:t>*</w:t>
                    </w:r>
                    <w:r>
                      <w:rPr>
                        <w:color w:val="CFB35D"/>
                        <w:w w:val="11"/>
                        <w:sz w:val="79"/>
                      </w:rPr>
                      <w:t>*</w:t>
                    </w:r>
                    <w:r>
                      <w:rPr>
                        <w:color w:val="CFB35D"/>
                        <w:spacing w:val="-43"/>
                        <w:sz w:val="79"/>
                      </w:rPr>
                      <w:t xml:space="preserve"> </w:t>
                    </w:r>
                    <w:r>
                      <w:rPr>
                        <w:color w:val="CFB35D"/>
                        <w:spacing w:val="-706"/>
                        <w:w w:val="103"/>
                        <w:sz w:val="79"/>
                      </w:rPr>
                      <w:t>＊</w:t>
                    </w:r>
                    <w:r>
                      <w:rPr>
                        <w:rFonts w:ascii="Arial" w:eastAsia="Arial"/>
                        <w:color w:val="CFB35D"/>
                        <w:spacing w:val="-1"/>
                        <w:w w:val="93"/>
                        <w:position w:val="20"/>
                        <w:sz w:val="144"/>
                      </w:rPr>
                      <w:t>*</w:t>
                    </w:r>
                    <w:r>
                      <w:rPr>
                        <w:rFonts w:ascii="Arial" w:eastAsia="Arial"/>
                        <w:color w:val="CFB35D"/>
                        <w:spacing w:val="-339"/>
                        <w:w w:val="93"/>
                        <w:position w:val="20"/>
                        <w:sz w:val="144"/>
                      </w:rPr>
                      <w:t>*</w:t>
                    </w:r>
                    <w:r>
                      <w:rPr>
                        <w:color w:val="CFB35D"/>
                        <w:spacing w:val="-478"/>
                        <w:w w:val="103"/>
                        <w:sz w:val="79"/>
                      </w:rPr>
                      <w:t>＊</w:t>
                    </w:r>
                    <w:r>
                      <w:rPr>
                        <w:rFonts w:ascii="Arial" w:eastAsia="Arial"/>
                        <w:color w:val="CFB35D"/>
                        <w:spacing w:val="-45"/>
                        <w:w w:val="93"/>
                        <w:position w:val="20"/>
                        <w:sz w:val="144"/>
                      </w:rPr>
                      <w:t>*</w:t>
                    </w:r>
                    <w:r>
                      <w:rPr>
                        <w:color w:val="CFB35D"/>
                        <w:spacing w:val="-771"/>
                        <w:w w:val="103"/>
                        <w:sz w:val="79"/>
                      </w:rPr>
                      <w:t>＊</w:t>
                    </w:r>
                    <w:r>
                      <w:rPr>
                        <w:rFonts w:ascii="Arial" w:eastAsia="Arial"/>
                        <w:color w:val="CFB35D"/>
                        <w:spacing w:val="-1"/>
                        <w:w w:val="93"/>
                        <w:position w:val="20"/>
                        <w:sz w:val="144"/>
                      </w:rPr>
                      <w:t>*</w:t>
                    </w:r>
                  </w:p>
                </w:txbxContent>
              </v:textbox>
            </v:shape>
          </v:group>
        </w:pict>
      </w:r>
      <w:r>
        <w:rPr>
          <w:color w:val="CFB35D"/>
          <w:w w:val="103"/>
          <w:sz w:val="79"/>
        </w:rPr>
        <w:t>＊</w:t>
      </w:r>
    </w:p>
    <w:p>
      <w:pPr>
        <w:pStyle w:val="BodyText"/>
        <w:rPr>
          <w:sz w:val="21"/>
        </w:rPr>
      </w:pPr>
    </w:p>
    <w:p>
      <w:pPr>
        <w:pStyle w:val="Heading2"/>
        <w:spacing w:before="42"/>
        <w:ind w:right="2203"/>
        <w:jc w:val="center"/>
      </w:pPr>
      <w:r>
        <w:t>图 2.4 本产品与同类电动轮椅性能对比</w:t>
      </w:r>
    </w:p>
    <w:p>
      <w:pPr>
        <w:spacing w:after="0"/>
        <w:jc w:val="center"/>
        <w:sectPr>
          <w:headerReference w:type="default" r:id="rId44"/>
          <w:footerReference w:type="default" r:id="rId45"/>
          <w:pgSz w:w="17860" w:h="25260"/>
          <w:pgMar w:top="1560" w:right="1200" w:bottom="2020" w:left="2280" w:header="1157" w:footer="1834"/>
          <w:pgNumType w:start="10"/>
          <w:cols w:space="708"/>
        </w:sectPr>
      </w:pPr>
    </w:p>
    <w:p>
      <w:pPr>
        <w:pStyle w:val="BodyText"/>
        <w:spacing w:before="8"/>
        <w:rPr>
          <w:b/>
          <w:sz w:val="27"/>
        </w:rPr>
      </w:pPr>
    </w:p>
    <w:p>
      <w:pPr>
        <w:pStyle w:val="ListParagraph"/>
        <w:numPr>
          <w:ilvl w:val="1"/>
          <w:numId w:val="42"/>
        </w:numPr>
        <w:tabs>
          <w:tab w:val="left" w:pos="1112"/>
        </w:tabs>
        <w:spacing w:before="42" w:after="0" w:line="240" w:lineRule="auto"/>
        <w:ind w:left="1111" w:right="0" w:hanging="839"/>
        <w:jc w:val="left"/>
        <w:rPr>
          <w:rFonts w:ascii="幼圆" w:eastAsia="幼圆" w:hint="eastAsia"/>
          <w:sz w:val="42"/>
        </w:rPr>
      </w:pPr>
      <w:r>
        <w:rPr>
          <w:rFonts w:ascii="黑体" w:eastAsia="黑体" w:hint="eastAsia"/>
          <w:sz w:val="42"/>
        </w:rPr>
        <w:t>市场调研及反馈</w:t>
      </w:r>
    </w:p>
    <w:p>
      <w:pPr>
        <w:pStyle w:val="BodyText"/>
        <w:spacing w:before="2"/>
        <w:rPr>
          <w:rFonts w:ascii="黑体"/>
          <w:sz w:val="59"/>
        </w:rPr>
      </w:pPr>
    </w:p>
    <w:p>
      <w:pPr>
        <w:pStyle w:val="ListParagraph"/>
        <w:numPr>
          <w:ilvl w:val="2"/>
          <w:numId w:val="40"/>
        </w:numPr>
        <w:tabs>
          <w:tab w:val="left" w:pos="1220"/>
        </w:tabs>
        <w:spacing w:before="0" w:after="0" w:line="240" w:lineRule="auto"/>
        <w:ind w:left="1219" w:right="0" w:hanging="947"/>
        <w:jc w:val="left"/>
        <w:rPr>
          <w:rFonts w:ascii="黑体" w:eastAsia="黑体" w:hint="eastAsia"/>
          <w:sz w:val="42"/>
        </w:rPr>
      </w:pPr>
      <w:r>
        <w:rPr>
          <w:rFonts w:ascii="黑体" w:eastAsia="黑体" w:hint="eastAsia"/>
          <w:sz w:val="42"/>
        </w:rPr>
        <w:t>调查目的</w:t>
      </w:r>
    </w:p>
    <w:p>
      <w:pPr>
        <w:pStyle w:val="BodyText"/>
        <w:rPr>
          <w:rFonts w:ascii="黑体"/>
          <w:sz w:val="31"/>
        </w:rPr>
      </w:pPr>
    </w:p>
    <w:p>
      <w:pPr>
        <w:pStyle w:val="BodyText"/>
        <w:spacing w:before="1"/>
        <w:ind w:left="993"/>
      </w:pPr>
      <w:r>
        <w:t>本次调查的目的是了解以下内容，为制定创业计划提供依据：</w:t>
      </w:r>
    </w:p>
    <w:p>
      <w:pPr>
        <w:pStyle w:val="BodyText"/>
        <w:rPr>
          <w:sz w:val="31"/>
        </w:rPr>
      </w:pPr>
    </w:p>
    <w:p>
      <w:pPr>
        <w:pStyle w:val="ListParagraph"/>
        <w:numPr>
          <w:ilvl w:val="3"/>
          <w:numId w:val="40"/>
        </w:numPr>
        <w:tabs>
          <w:tab w:val="left" w:pos="2049"/>
        </w:tabs>
        <w:spacing w:before="0" w:after="0" w:line="240" w:lineRule="auto"/>
        <w:ind w:left="2048" w:right="0" w:hanging="1056"/>
        <w:jc w:val="left"/>
        <w:rPr>
          <w:rFonts w:ascii="Arial" w:eastAsia="Arial"/>
          <w:sz w:val="42"/>
        </w:rPr>
      </w:pPr>
      <w:r>
        <w:rPr>
          <w:spacing w:val="-2"/>
          <w:sz w:val="42"/>
        </w:rPr>
        <w:t>调查电动轮椅市场的特征，推测电动轮椅的市场容量</w:t>
      </w:r>
      <w:r>
        <w:rPr>
          <w:rFonts w:ascii="Arial" w:eastAsia="Arial"/>
          <w:sz w:val="42"/>
        </w:rPr>
        <w:t>;</w:t>
      </w:r>
    </w:p>
    <w:p>
      <w:pPr>
        <w:pStyle w:val="BodyText"/>
        <w:spacing w:before="7"/>
        <w:rPr>
          <w:rFonts w:ascii="Arial"/>
          <w:sz w:val="34"/>
        </w:rPr>
      </w:pPr>
    </w:p>
    <w:p>
      <w:pPr>
        <w:pStyle w:val="ListParagraph"/>
        <w:numPr>
          <w:ilvl w:val="3"/>
          <w:numId w:val="40"/>
        </w:numPr>
        <w:tabs>
          <w:tab w:val="left" w:pos="2049"/>
        </w:tabs>
        <w:spacing w:before="0" w:after="0" w:line="417" w:lineRule="auto"/>
        <w:ind w:left="273" w:right="536" w:firstLine="719"/>
        <w:jc w:val="left"/>
        <w:rPr>
          <w:sz w:val="42"/>
        </w:rPr>
      </w:pPr>
      <w:r>
        <w:rPr>
          <w:spacing w:val="-1"/>
          <w:sz w:val="42"/>
        </w:rPr>
        <w:t>电动轮椅的购买决策影响因素，法律法规限制，市场的销售、购</w:t>
      </w:r>
      <w:r>
        <w:rPr>
          <w:sz w:val="42"/>
        </w:rPr>
        <w:t>买、使用情况，及相关专业人士的反馈意见；</w:t>
      </w:r>
    </w:p>
    <w:p>
      <w:pPr>
        <w:pStyle w:val="ListParagraph"/>
        <w:numPr>
          <w:ilvl w:val="3"/>
          <w:numId w:val="40"/>
        </w:numPr>
        <w:tabs>
          <w:tab w:val="left" w:pos="2049"/>
        </w:tabs>
        <w:spacing w:before="0" w:after="0" w:line="240" w:lineRule="auto"/>
        <w:ind w:left="2048" w:right="0" w:hanging="1056"/>
        <w:jc w:val="left"/>
        <w:rPr>
          <w:sz w:val="42"/>
        </w:rPr>
      </w:pPr>
      <w:r>
        <w:rPr>
          <w:sz w:val="42"/>
        </w:rPr>
        <w:t>残疾人群与老年人群体对某电动轮椅的心理接受程度。</w:t>
      </w:r>
    </w:p>
    <w:p>
      <w:pPr>
        <w:pStyle w:val="BodyText"/>
        <w:spacing w:before="2"/>
        <w:rPr>
          <w:sz w:val="59"/>
        </w:rPr>
      </w:pPr>
    </w:p>
    <w:p>
      <w:pPr>
        <w:pStyle w:val="ListParagraph"/>
        <w:numPr>
          <w:ilvl w:val="2"/>
          <w:numId w:val="40"/>
        </w:numPr>
        <w:tabs>
          <w:tab w:val="left" w:pos="1220"/>
        </w:tabs>
        <w:spacing w:before="0" w:after="0" w:line="240" w:lineRule="auto"/>
        <w:ind w:left="1219" w:right="0" w:hanging="947"/>
        <w:jc w:val="left"/>
        <w:rPr>
          <w:rFonts w:ascii="黑体" w:eastAsia="黑体" w:hint="eastAsia"/>
          <w:sz w:val="42"/>
        </w:rPr>
      </w:pPr>
      <w:r>
        <w:rPr>
          <w:rFonts w:ascii="黑体" w:eastAsia="黑体" w:hint="eastAsia"/>
          <w:sz w:val="42"/>
        </w:rPr>
        <w:t>调查方法</w:t>
      </w:r>
    </w:p>
    <w:p>
      <w:pPr>
        <w:pStyle w:val="BodyText"/>
        <w:spacing w:before="1"/>
        <w:rPr>
          <w:rFonts w:ascii="黑体"/>
          <w:sz w:val="31"/>
        </w:rPr>
      </w:pPr>
    </w:p>
    <w:p>
      <w:pPr>
        <w:pStyle w:val="BodyText"/>
        <w:spacing w:line="417" w:lineRule="auto"/>
        <w:ind w:left="273" w:right="560" w:firstLine="719"/>
        <w:jc w:val="both"/>
      </w:pPr>
      <w:r>
        <w:rPr>
          <w:spacing w:val="-17"/>
        </w:rPr>
        <w:t>根据调查目的，拟定调查提纲，采用调查问卷的形式进行调查，以深度</w:t>
      </w:r>
      <w:r>
        <w:t>访谈和电话访问的方式为辅，访问对象为下肢残疾人、残疾人联合会工作人员、行动不便的老年人，在整理分析基础上得出调查结果。</w:t>
      </w:r>
    </w:p>
    <w:p>
      <w:pPr>
        <w:pStyle w:val="ListParagraph"/>
        <w:numPr>
          <w:ilvl w:val="2"/>
          <w:numId w:val="40"/>
        </w:numPr>
        <w:tabs>
          <w:tab w:val="left" w:pos="1220"/>
        </w:tabs>
        <w:spacing w:before="360" w:after="0" w:line="240" w:lineRule="auto"/>
        <w:ind w:left="1219" w:right="0" w:hanging="947"/>
        <w:jc w:val="left"/>
        <w:rPr>
          <w:rFonts w:ascii="黑体" w:eastAsia="黑体" w:hint="eastAsia"/>
          <w:sz w:val="42"/>
        </w:rPr>
      </w:pPr>
      <w:r>
        <w:rPr>
          <w:rFonts w:ascii="黑体" w:eastAsia="黑体" w:hint="eastAsia"/>
          <w:sz w:val="42"/>
        </w:rPr>
        <w:t>调查结果</w:t>
      </w:r>
    </w:p>
    <w:p>
      <w:pPr>
        <w:pStyle w:val="BodyText"/>
        <w:rPr>
          <w:rFonts w:ascii="黑体"/>
          <w:sz w:val="31"/>
        </w:rPr>
      </w:pPr>
    </w:p>
    <w:p>
      <w:pPr>
        <w:pStyle w:val="ListParagraph"/>
        <w:numPr>
          <w:ilvl w:val="0"/>
          <w:numId w:val="39"/>
        </w:numPr>
        <w:tabs>
          <w:tab w:val="left" w:pos="2049"/>
        </w:tabs>
        <w:spacing w:before="0" w:after="0" w:line="417" w:lineRule="auto"/>
        <w:ind w:left="273" w:right="536" w:firstLine="719"/>
        <w:jc w:val="left"/>
        <w:rPr>
          <w:sz w:val="42"/>
        </w:rPr>
      </w:pPr>
      <w:r>
        <w:rPr>
          <w:spacing w:val="-1"/>
          <w:sz w:val="42"/>
        </w:rPr>
        <w:t>轮椅对下肢残疾的人士而言，已成为必需品。同时随着社会的发</w:t>
      </w:r>
      <w:r>
        <w:rPr>
          <w:sz w:val="42"/>
        </w:rPr>
        <w:t>展，观念的更新，对电动轮椅逐渐熟悉，对电动轮椅的认知在不断提高。</w:t>
      </w:r>
    </w:p>
    <w:p>
      <w:pPr>
        <w:pStyle w:val="ListParagraph"/>
        <w:numPr>
          <w:ilvl w:val="0"/>
          <w:numId w:val="39"/>
        </w:numPr>
        <w:tabs>
          <w:tab w:val="left" w:pos="2049"/>
        </w:tabs>
        <w:spacing w:before="0" w:after="0" w:line="417" w:lineRule="auto"/>
        <w:ind w:left="273" w:right="536" w:firstLine="719"/>
        <w:jc w:val="both"/>
        <w:rPr>
          <w:sz w:val="42"/>
        </w:rPr>
      </w:pPr>
      <w:r>
        <w:rPr>
          <w:spacing w:val="-1"/>
          <w:sz w:val="42"/>
        </w:rPr>
        <w:t>已购买电动轮椅的人群虽然基数小，但用户普遍反馈良好。而对</w:t>
      </w:r>
      <w:r>
        <w:rPr>
          <w:sz w:val="42"/>
        </w:rPr>
        <w:t>于仍在使用普通轮椅的人来说，一般是出于电动轮椅价格高昂或是操控复杂的考虑。</w:t>
      </w:r>
    </w:p>
    <w:p>
      <w:pPr>
        <w:pStyle w:val="ListParagraph"/>
        <w:numPr>
          <w:ilvl w:val="0"/>
          <w:numId w:val="39"/>
        </w:numPr>
        <w:tabs>
          <w:tab w:val="left" w:pos="2049"/>
        </w:tabs>
        <w:spacing w:before="0" w:after="0" w:line="417" w:lineRule="auto"/>
        <w:ind w:left="273" w:right="536" w:firstLine="719"/>
        <w:jc w:val="both"/>
        <w:rPr>
          <w:sz w:val="42"/>
        </w:rPr>
      </w:pPr>
      <w:r>
        <w:rPr>
          <w:spacing w:val="-1"/>
          <w:sz w:val="42"/>
        </w:rPr>
        <w:t>无论是已使用电动轮椅还是未使用的用户，绝大部分用户对电动</w:t>
      </w:r>
      <w:r>
        <w:rPr>
          <w:sz w:val="42"/>
        </w:rPr>
        <w:t>轮椅的品牌缺乏认知。一方面，是因为电动轮椅不是经常性购买的产品， 缺少关注的主动性；另一方面是因为轮椅推广宣传力度不够，缺少关注的被动性。</w:t>
      </w:r>
    </w:p>
    <w:p>
      <w:pPr>
        <w:spacing w:after="0" w:line="417" w:lineRule="auto"/>
        <w:jc w:val="both"/>
        <w:rPr>
          <w:sz w:val="42"/>
        </w:rPr>
        <w:sectPr>
          <w:headerReference w:type="default" r:id="rId46"/>
          <w:footerReference w:type="default" r:id="rId47"/>
          <w:pgSz w:w="17860" w:h="25260"/>
          <w:pgMar w:top="1560" w:right="1200" w:bottom="2020" w:left="2280" w:header="1157" w:footer="1834"/>
          <w:pgNumType w:start="11"/>
          <w:cols w:space="708"/>
        </w:sectPr>
      </w:pPr>
    </w:p>
    <w:p>
      <w:pPr>
        <w:pStyle w:val="BodyText"/>
        <w:spacing w:before="6"/>
        <w:rPr>
          <w:sz w:val="23"/>
        </w:rPr>
      </w:pPr>
    </w:p>
    <w:p>
      <w:pPr>
        <w:pStyle w:val="ListParagraph"/>
        <w:numPr>
          <w:ilvl w:val="0"/>
          <w:numId w:val="39"/>
        </w:numPr>
        <w:tabs>
          <w:tab w:val="left" w:pos="2049"/>
        </w:tabs>
        <w:spacing w:before="95" w:after="0" w:line="417" w:lineRule="auto"/>
        <w:ind w:left="273" w:right="204" w:firstLine="719"/>
        <w:jc w:val="left"/>
        <w:rPr>
          <w:sz w:val="42"/>
        </w:rPr>
      </w:pPr>
      <w:r>
        <w:rPr>
          <w:sz w:val="42"/>
        </w:rPr>
        <w:t>在购买时，用户首先考虑的是安全性，因为他们无法自主出行和</w:t>
      </w:r>
      <w:r>
        <w:rPr>
          <w:spacing w:val="-1"/>
          <w:sz w:val="42"/>
        </w:rPr>
        <w:t>规避阻碍。其他影响用户购买选择的主要因素还有舒适度、价格、功能等。</w:t>
      </w:r>
    </w:p>
    <w:p>
      <w:pPr>
        <w:pStyle w:val="BodyText"/>
        <w:spacing w:line="417" w:lineRule="auto"/>
        <w:ind w:left="273" w:right="544" w:firstLine="719"/>
        <w:jc w:val="both"/>
      </w:pPr>
      <w:r>
        <w:rPr>
          <w:spacing w:val="-14"/>
        </w:rPr>
        <w:t>舒适度对用户而言是一项基本的要求。使用者与轮椅需要有一段时间的</w:t>
      </w:r>
      <w:r>
        <w:t>磨合期，因此产品越加舒适，磨合期就会越短。另外，高舒适度可以降低因长期坐轮椅而产生的后遗症或是因摩擦过度引发疾病的概率。</w:t>
      </w:r>
    </w:p>
    <w:p>
      <w:pPr>
        <w:pStyle w:val="BodyText"/>
        <w:spacing w:line="417" w:lineRule="auto"/>
        <w:ind w:left="273" w:right="525" w:firstLine="719"/>
        <w:jc w:val="both"/>
      </w:pPr>
      <w:r>
        <w:rPr>
          <w:spacing w:val="-16"/>
        </w:rPr>
        <w:t>在价格方面，大部分下肢残疾人用户士对电动轮椅的价位承受能力一般</w:t>
      </w:r>
      <w:r>
        <w:rPr>
          <w:spacing w:val="-54"/>
        </w:rPr>
        <w:t xml:space="preserve">在 </w:t>
      </w:r>
      <w:r>
        <w:rPr>
          <w:rFonts w:ascii="Arial" w:eastAsia="Arial"/>
        </w:rPr>
        <w:t xml:space="preserve">1 </w:t>
      </w:r>
      <w:r>
        <w:t>万元以下。</w:t>
      </w:r>
    </w:p>
    <w:p>
      <w:pPr>
        <w:pStyle w:val="BodyText"/>
        <w:spacing w:line="417" w:lineRule="auto"/>
        <w:ind w:left="273" w:right="336" w:firstLine="719"/>
      </w:pPr>
      <w:r>
        <w:rPr>
          <w:spacing w:val="-24"/>
        </w:rPr>
        <w:t xml:space="preserve">在功能方面，该人群对电动轮椅的功能要求有很多，最基本当然是代步， </w:t>
      </w:r>
      <w:r>
        <w:rPr>
          <w:w w:val="100"/>
        </w:rPr>
        <w:t>其次是变换姿势（如站立，半卧等</w:t>
      </w:r>
      <w:r>
        <w:rPr>
          <w:spacing w:val="-268"/>
          <w:w w:val="100"/>
        </w:rPr>
        <w:t>）</w:t>
      </w:r>
      <w:r>
        <w:rPr>
          <w:w w:val="100"/>
        </w:rPr>
        <w:t>，扩大适用环境，减少出行障碍、产品</w:t>
      </w:r>
      <w:r>
        <w:t>操作的简易安全等。</w:t>
      </w:r>
    </w:p>
    <w:p>
      <w:pPr>
        <w:pStyle w:val="ListParagraph"/>
        <w:numPr>
          <w:ilvl w:val="0"/>
          <w:numId w:val="39"/>
        </w:numPr>
        <w:tabs>
          <w:tab w:val="left" w:pos="2049"/>
        </w:tabs>
        <w:spacing w:before="0" w:after="0" w:line="417" w:lineRule="auto"/>
        <w:ind w:left="273" w:right="536" w:firstLine="719"/>
        <w:jc w:val="left"/>
        <w:rPr>
          <w:sz w:val="42"/>
        </w:rPr>
      </w:pPr>
      <w:r>
        <w:rPr>
          <w:spacing w:val="-1"/>
          <w:sz w:val="42"/>
        </w:rPr>
        <w:t>大多数用户认为国内的无障碍设施不够完善，以至在出行上容易</w:t>
      </w:r>
      <w:r>
        <w:rPr>
          <w:sz w:val="42"/>
        </w:rPr>
        <w:t>受阻，而目前市场上的大多轮椅无法很好地解决这一问题。</w:t>
      </w:r>
    </w:p>
    <w:p>
      <w:pPr>
        <w:pStyle w:val="ListParagraph"/>
        <w:numPr>
          <w:ilvl w:val="0"/>
          <w:numId w:val="39"/>
        </w:numPr>
        <w:tabs>
          <w:tab w:val="left" w:pos="2049"/>
        </w:tabs>
        <w:spacing w:before="0" w:after="0" w:line="417" w:lineRule="auto"/>
        <w:ind w:left="273" w:right="324" w:firstLine="719"/>
        <w:jc w:val="left"/>
        <w:rPr>
          <w:sz w:val="42"/>
        </w:rPr>
      </w:pPr>
      <w:r>
        <w:rPr>
          <w:spacing w:val="-9"/>
          <w:sz w:val="42"/>
        </w:rPr>
        <w:t>对于本公司研发的电动轮椅，大部分被调研人群认为其外观现代</w:t>
      </w:r>
      <w:r>
        <w:rPr>
          <w:spacing w:val="-4"/>
          <w:sz w:val="42"/>
        </w:rPr>
        <w:t>，创意十足，与同类高档电动轮椅相比，价位偏低；对于我们产品的功能，有着较高的认同感，同时有较高的购买意向。</w:t>
      </w:r>
    </w:p>
    <w:p>
      <w:pPr>
        <w:pStyle w:val="ListParagraph"/>
        <w:numPr>
          <w:ilvl w:val="1"/>
          <w:numId w:val="42"/>
        </w:numPr>
        <w:tabs>
          <w:tab w:val="left" w:pos="1112"/>
        </w:tabs>
        <w:spacing w:before="357" w:after="0" w:line="240" w:lineRule="auto"/>
        <w:ind w:left="1111" w:right="0" w:hanging="839"/>
        <w:jc w:val="left"/>
        <w:rPr>
          <w:rFonts w:ascii="幼圆" w:eastAsia="幼圆" w:hint="eastAsia"/>
          <w:sz w:val="42"/>
        </w:rPr>
      </w:pPr>
      <w:r>
        <w:rPr>
          <w:rFonts w:ascii="幼圆" w:eastAsia="幼圆" w:hint="eastAsia"/>
          <w:sz w:val="42"/>
        </w:rPr>
        <w:t>产品技术支持</w:t>
      </w:r>
    </w:p>
    <w:p>
      <w:pPr>
        <w:pStyle w:val="BodyText"/>
        <w:rPr>
          <w:rFonts w:ascii="幼圆"/>
          <w:sz w:val="31"/>
        </w:rPr>
      </w:pPr>
    </w:p>
    <w:p>
      <w:pPr>
        <w:pStyle w:val="BodyText"/>
        <w:spacing w:line="417" w:lineRule="auto"/>
        <w:ind w:left="273" w:right="204" w:firstLine="719"/>
      </w:pPr>
      <w:r>
        <w:rPr>
          <w:spacing w:val="-12"/>
        </w:rPr>
        <w:t>电动轮椅其核心技术是电动驱动总成、嵌入式控制器、传感器和传感器</w:t>
      </w:r>
      <w:r>
        <w:rPr>
          <w:spacing w:val="-13"/>
        </w:rPr>
        <w:t xml:space="preserve">信息处理技术、电源技术。这些技术在我国国内发展程度也已经较为成熟， </w:t>
      </w:r>
      <w:r>
        <w:t>因此为本公司产品也提供了通用的技术支持。技术国内化也可使产品的定 价有更多的自主性。</w:t>
      </w:r>
    </w:p>
    <w:p>
      <w:pPr>
        <w:pStyle w:val="ListParagraph"/>
        <w:numPr>
          <w:ilvl w:val="0"/>
          <w:numId w:val="38"/>
        </w:numPr>
        <w:tabs>
          <w:tab w:val="left" w:pos="2049"/>
        </w:tabs>
        <w:spacing w:before="0" w:after="0" w:line="538" w:lineRule="exact"/>
        <w:ind w:left="2048" w:right="0" w:hanging="1056"/>
        <w:jc w:val="left"/>
        <w:rPr>
          <w:sz w:val="42"/>
        </w:rPr>
      </w:pPr>
      <w:r>
        <w:rPr>
          <w:sz w:val="42"/>
        </w:rPr>
        <w:t>电动驱动总成</w:t>
      </w:r>
    </w:p>
    <w:p>
      <w:pPr>
        <w:pStyle w:val="BodyText"/>
        <w:spacing w:before="398"/>
        <w:ind w:left="993"/>
      </w:pPr>
      <w:r>
        <w:t>在电动轮椅电动总成的生产方面，我国目前已有多家企业具有生产技术</w:t>
      </w:r>
    </w:p>
    <w:p>
      <w:pPr>
        <w:spacing w:after="0"/>
        <w:sectPr>
          <w:headerReference w:type="default" r:id="rId48"/>
          <w:footerReference w:type="default" r:id="rId49"/>
          <w:pgSz w:w="17860" w:h="25260"/>
          <w:pgMar w:top="1560" w:right="1200" w:bottom="2060" w:left="2280" w:header="1157" w:footer="1834"/>
          <w:pgNumType w:start="12"/>
          <w:cols w:space="708"/>
        </w:sectPr>
      </w:pPr>
    </w:p>
    <w:p>
      <w:pPr>
        <w:pStyle w:val="BodyText"/>
        <w:spacing w:before="6"/>
        <w:rPr>
          <w:sz w:val="23"/>
        </w:rPr>
      </w:pPr>
    </w:p>
    <w:p>
      <w:pPr>
        <w:pStyle w:val="BodyText"/>
        <w:spacing w:before="95" w:line="417" w:lineRule="auto"/>
        <w:ind w:left="273" w:right="531"/>
        <w:jc w:val="both"/>
      </w:pPr>
      <w:r>
        <w:rPr>
          <w:spacing w:val="-26"/>
        </w:rPr>
        <w:t xml:space="preserve">和生产能力。如贵州华烽电器公司 </w:t>
      </w:r>
      <w:r>
        <w:rPr>
          <w:rFonts w:ascii="Arial" w:eastAsia="Arial"/>
        </w:rPr>
        <w:t xml:space="preserve">2004 </w:t>
      </w:r>
      <w:r>
        <w:rPr>
          <w:spacing w:val="-10"/>
        </w:rPr>
        <w:t xml:space="preserve">年生产电动轮椅用电动驱动总成 </w:t>
      </w:r>
      <w:r>
        <w:rPr>
          <w:rFonts w:ascii="Arial" w:eastAsia="Arial"/>
        </w:rPr>
        <w:t xml:space="preserve">10 </w:t>
      </w:r>
      <w:r>
        <w:rPr>
          <w:spacing w:val="-19"/>
        </w:rPr>
        <w:t xml:space="preserve">万台以上，其出口金额已达 </w:t>
      </w:r>
      <w:r>
        <w:rPr>
          <w:rFonts w:ascii="Arial" w:eastAsia="Arial"/>
        </w:rPr>
        <w:t xml:space="preserve">1000 </w:t>
      </w:r>
      <w:r>
        <w:rPr>
          <w:spacing w:val="-8"/>
        </w:rPr>
        <w:t>多万美元；而兰州万里机电公司的电动轮</w:t>
      </w:r>
      <w:r>
        <w:rPr>
          <w:spacing w:val="-13"/>
        </w:rPr>
        <w:t xml:space="preserve">椅电动驱动总成的产能也在 </w:t>
      </w:r>
      <w:r>
        <w:rPr>
          <w:rFonts w:ascii="Arial" w:eastAsia="Arial"/>
        </w:rPr>
        <w:t xml:space="preserve">2 </w:t>
      </w:r>
      <w:r>
        <w:rPr>
          <w:spacing w:val="-1"/>
        </w:rPr>
        <w:t>万台左右。上述产品不但已经用于国内电动</w:t>
      </w:r>
      <w:r>
        <w:t>轮椅产品，而且被台湾以及国外电动轮椅产品广泛采用。</w:t>
      </w:r>
    </w:p>
    <w:p>
      <w:pPr>
        <w:pStyle w:val="ListParagraph"/>
        <w:numPr>
          <w:ilvl w:val="0"/>
          <w:numId w:val="52"/>
        </w:numPr>
        <w:tabs>
          <w:tab w:val="left" w:pos="2049"/>
        </w:tabs>
        <w:spacing w:before="0" w:after="0" w:line="537" w:lineRule="exact"/>
        <w:ind w:left="2048" w:right="0" w:hanging="1056"/>
        <w:jc w:val="left"/>
        <w:rPr>
          <w:sz w:val="42"/>
        </w:rPr>
      </w:pPr>
      <w:r>
        <w:rPr>
          <w:sz w:val="42"/>
        </w:rPr>
        <w:t>嵌入式控制器</w:t>
      </w:r>
    </w:p>
    <w:p>
      <w:pPr>
        <w:pStyle w:val="BodyText"/>
        <w:spacing w:before="398" w:line="417" w:lineRule="auto"/>
        <w:ind w:left="273" w:right="320" w:firstLine="719"/>
      </w:pPr>
      <w:r>
        <w:t>在嵌入式控制器研究方面，在国家“</w:t>
      </w:r>
      <w:r>
        <w:rPr>
          <w:rFonts w:ascii="Arial" w:eastAsia="Arial" w:hAnsi="Arial"/>
        </w:rPr>
        <w:t>863</w:t>
      </w:r>
      <w:r>
        <w:t>”计划的支持下，我国已经做</w:t>
      </w:r>
      <w:r>
        <w:rPr>
          <w:spacing w:val="-12"/>
        </w:rPr>
        <w:t>了大量的研究开发工作，并取得了一批可以用于智能轮椅产品的研究成果。</w:t>
      </w:r>
      <w:r>
        <w:rPr>
          <w:spacing w:val="2"/>
        </w:rPr>
        <w:t>例如，中科院自动化所一直在积极进行基于</w:t>
      </w:r>
      <w:r>
        <w:rPr>
          <w:rFonts w:ascii="Arial" w:eastAsia="Arial" w:hAnsi="Arial"/>
        </w:rPr>
        <w:t xml:space="preserve">DSP </w:t>
      </w:r>
      <w:r>
        <w:t>技术的嵌入式控制器和传</w:t>
      </w:r>
      <w:r>
        <w:rPr>
          <w:spacing w:val="3"/>
        </w:rPr>
        <w:t>感器处理技术的研究，已经研制出基于</w:t>
      </w:r>
      <w:r>
        <w:rPr>
          <w:rFonts w:ascii="Arial" w:eastAsia="Arial" w:hAnsi="Arial"/>
        </w:rPr>
        <w:t xml:space="preserve">DSP </w:t>
      </w:r>
      <w:r>
        <w:t>的高性能低成本嵌入式智能轮</w:t>
      </w:r>
      <w:r>
        <w:rPr>
          <w:spacing w:val="-14"/>
        </w:rPr>
        <w:t xml:space="preserve">椅控制器。该控制器的成本只有国外进口控制器的 </w:t>
      </w:r>
      <w:r>
        <w:rPr>
          <w:rFonts w:ascii="Arial" w:eastAsia="Arial" w:hAnsi="Arial"/>
          <w:spacing w:val="-16"/>
        </w:rPr>
        <w:t>1/3</w:t>
      </w:r>
      <w:r>
        <w:rPr>
          <w:spacing w:val="-4"/>
        </w:rPr>
        <w:t>，不但具有进口轮椅控制器的基本功能，而且可以根据超声传感器和红外传感器的信息对轮椅进行控制，使电动轮椅具有平稳加减速、自主避障等功能。</w:t>
      </w:r>
    </w:p>
    <w:p>
      <w:pPr>
        <w:pStyle w:val="ListParagraph"/>
        <w:numPr>
          <w:ilvl w:val="0"/>
          <w:numId w:val="52"/>
        </w:numPr>
        <w:tabs>
          <w:tab w:val="left" w:pos="2049"/>
        </w:tabs>
        <w:spacing w:before="0" w:after="0" w:line="537" w:lineRule="exact"/>
        <w:ind w:left="2048" w:right="0" w:hanging="1056"/>
        <w:jc w:val="left"/>
        <w:rPr>
          <w:sz w:val="42"/>
        </w:rPr>
      </w:pPr>
      <w:r>
        <w:rPr>
          <w:sz w:val="42"/>
        </w:rPr>
        <w:t>传感器技术</w:t>
      </w:r>
    </w:p>
    <w:p>
      <w:pPr>
        <w:pStyle w:val="BodyText"/>
        <w:spacing w:before="398" w:line="417" w:lineRule="auto"/>
        <w:ind w:left="273" w:right="521" w:firstLine="719"/>
      </w:pPr>
      <w:r>
        <w:t>在传感器和传感器信息处理技术方面，国内近年来已经有了长足的进步，具有了很好的技术基础。例如，在超声传感器方面，与进口超声传感器每套需要近千元相比，目前国内已经研制开发出了平均单只成本只有</w:t>
      </w:r>
      <w:r>
        <w:rPr>
          <w:rFonts w:ascii="Arial" w:eastAsia="Arial"/>
        </w:rPr>
        <w:t>40</w:t>
      </w:r>
      <w:r>
        <w:t>～</w:t>
      </w:r>
      <w:r>
        <w:rPr>
          <w:rFonts w:ascii="Arial" w:eastAsia="Arial"/>
        </w:rPr>
        <w:t>50</w:t>
      </w:r>
      <w:r>
        <w:rPr>
          <w:rFonts w:ascii="Arial" w:eastAsia="Arial"/>
          <w:spacing w:val="-61"/>
        </w:rPr>
        <w:t xml:space="preserve"> </w:t>
      </w:r>
      <w:r>
        <w:rPr>
          <w:spacing w:val="-1"/>
        </w:rPr>
        <w:t>元的集成化超声传感器系统。这样的超声传感器与高性能控制器相</w:t>
      </w:r>
      <w:r>
        <w:t>配合，所感知的环境信息完全可以满足智能轮椅和智能传感器的需要。此外，在红外传感器、嵌入式视觉系统等其他类型的传感器方面，我国也都取得了一定成果，有了一定的工作基础。</w:t>
      </w:r>
    </w:p>
    <w:p>
      <w:pPr>
        <w:pStyle w:val="ListParagraph"/>
        <w:numPr>
          <w:ilvl w:val="0"/>
          <w:numId w:val="52"/>
        </w:numPr>
        <w:tabs>
          <w:tab w:val="left" w:pos="2049"/>
        </w:tabs>
        <w:spacing w:before="0" w:after="0" w:line="537" w:lineRule="exact"/>
        <w:ind w:left="2048" w:right="0" w:hanging="1056"/>
        <w:jc w:val="left"/>
        <w:rPr>
          <w:sz w:val="42"/>
        </w:rPr>
      </w:pPr>
      <w:r>
        <w:rPr>
          <w:sz w:val="42"/>
        </w:rPr>
        <w:t>电源技术</w:t>
      </w:r>
    </w:p>
    <w:p>
      <w:pPr>
        <w:pStyle w:val="BodyText"/>
        <w:spacing w:before="398"/>
        <w:ind w:left="993"/>
      </w:pPr>
      <w:r>
        <w:t>在电源技术方面，目前普通智能轮椅与智能助行器所需要的普通铅酸电</w:t>
      </w:r>
    </w:p>
    <w:p>
      <w:pPr>
        <w:spacing w:after="0"/>
        <w:sectPr>
          <w:headerReference w:type="default" r:id="rId50"/>
          <w:footerReference w:type="default" r:id="rId51"/>
          <w:pgSz w:w="17860" w:h="25260"/>
          <w:pgMar w:top="1560" w:right="1200" w:bottom="2060" w:left="2280" w:header="1157" w:footer="1834"/>
          <w:pgNumType w:start="13"/>
          <w:cols w:space="708"/>
        </w:sectPr>
      </w:pPr>
    </w:p>
    <w:p>
      <w:pPr>
        <w:spacing w:before="44"/>
        <w:ind w:left="1917" w:right="2124" w:firstLine="0"/>
        <w:jc w:val="center"/>
        <w:rPr>
          <w:rFonts w:ascii="华文楷体" w:eastAsia="华文楷体" w:hint="eastAsia"/>
          <w:b/>
          <w:sz w:val="31"/>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52" cstate="print"/>
                    <a:stretch>
                      <a:fillRect/>
                    </a:stretch>
                  </pic:blipFill>
                  <pic:spPr>
                    <a:xfrm>
                      <a:off x="0" y="0"/>
                      <a:ext cx="11340845" cy="15849219"/>
                    </a:xfrm>
                    <a:prstGeom prst="rect">
                      <a:avLst/>
                    </a:prstGeom>
                  </pic:spPr>
                </pic:pic>
              </a:graphicData>
            </a:graphic>
          </wp:anchor>
        </w:drawing>
      </w:r>
      <w:r>
        <w:rPr>
          <w:rFonts w:ascii="华文楷体" w:eastAsia="华文楷体" w:hint="eastAsia"/>
          <w:b/>
          <w:sz w:val="31"/>
        </w:rPr>
        <w:t>电动轮椅商业计划书</w:t>
      </w:r>
    </w:p>
    <w:p>
      <w:pPr>
        <w:pStyle w:val="BodyText"/>
        <w:spacing w:before="335" w:line="417" w:lineRule="auto"/>
        <w:ind w:left="273" w:right="627"/>
        <w:jc w:val="both"/>
      </w:pPr>
      <w:r>
        <w:t>池技术已经非常成熟。例如，春兰电器公司研制开发的镍氢电池已经被成功地应用于国产电动汽车和电动自行车，其产品也完全可以被应用于智能轮椅与智能助行器产品。</w:t>
      </w:r>
    </w:p>
    <w:p>
      <w:pPr>
        <w:pStyle w:val="BodyText"/>
      </w:pPr>
    </w:p>
    <w:p>
      <w:pPr>
        <w:pStyle w:val="BodyText"/>
        <w:spacing w:before="1"/>
        <w:rPr>
          <w:sz w:val="59"/>
        </w:rPr>
      </w:pPr>
    </w:p>
    <w:p>
      <w:pPr>
        <w:pStyle w:val="ListParagraph"/>
        <w:numPr>
          <w:ilvl w:val="1"/>
          <w:numId w:val="42"/>
        </w:numPr>
        <w:tabs>
          <w:tab w:val="left" w:pos="1112"/>
        </w:tabs>
        <w:spacing w:before="0" w:after="0" w:line="240" w:lineRule="auto"/>
        <w:ind w:left="1111" w:right="0" w:hanging="839"/>
        <w:jc w:val="left"/>
        <w:rPr>
          <w:rFonts w:ascii="幼圆" w:eastAsia="幼圆" w:hint="eastAsia"/>
          <w:sz w:val="42"/>
        </w:rPr>
      </w:pPr>
      <w:r>
        <w:rPr>
          <w:rFonts w:ascii="黑体" w:eastAsia="黑体" w:hint="eastAsia"/>
          <w:sz w:val="42"/>
        </w:rPr>
        <w:t>技术分析</w:t>
      </w:r>
    </w:p>
    <w:p>
      <w:pPr>
        <w:pStyle w:val="BodyText"/>
        <w:spacing w:before="3"/>
        <w:rPr>
          <w:rFonts w:ascii="黑体"/>
          <w:sz w:val="59"/>
        </w:rPr>
      </w:pPr>
    </w:p>
    <w:p>
      <w:pPr>
        <w:pStyle w:val="ListParagraph"/>
        <w:numPr>
          <w:ilvl w:val="2"/>
          <w:numId w:val="37"/>
        </w:numPr>
        <w:tabs>
          <w:tab w:val="left" w:pos="1220"/>
        </w:tabs>
        <w:spacing w:before="0" w:after="0" w:line="240" w:lineRule="auto"/>
        <w:ind w:left="1219" w:right="0" w:hanging="947"/>
        <w:jc w:val="left"/>
        <w:rPr>
          <w:rFonts w:ascii="黑体" w:eastAsia="黑体" w:hint="eastAsia"/>
          <w:sz w:val="42"/>
        </w:rPr>
      </w:pPr>
      <w:r>
        <w:rPr>
          <w:rFonts w:ascii="黑体" w:eastAsia="黑体" w:hint="eastAsia"/>
          <w:sz w:val="42"/>
        </w:rPr>
        <w:t>轮椅结构分析</w:t>
      </w:r>
    </w:p>
    <w:p>
      <w:pPr>
        <w:pStyle w:val="ListParagraph"/>
        <w:numPr>
          <w:ilvl w:val="3"/>
          <w:numId w:val="37"/>
        </w:numPr>
        <w:tabs>
          <w:tab w:val="left" w:pos="2049"/>
        </w:tabs>
        <w:spacing w:before="398" w:after="0" w:line="240" w:lineRule="auto"/>
        <w:ind w:left="2048" w:right="0" w:hanging="1056"/>
        <w:jc w:val="left"/>
        <w:rPr>
          <w:sz w:val="42"/>
        </w:rPr>
      </w:pPr>
      <w:r>
        <w:rPr>
          <w:sz w:val="42"/>
        </w:rPr>
        <w:t>摇杆操控转弯，采取差速来实现；</w:t>
      </w:r>
    </w:p>
    <w:p>
      <w:pPr>
        <w:pStyle w:val="ListParagraph"/>
        <w:numPr>
          <w:ilvl w:val="3"/>
          <w:numId w:val="37"/>
        </w:numPr>
        <w:tabs>
          <w:tab w:val="left" w:pos="2049"/>
        </w:tabs>
        <w:spacing w:before="398" w:after="0" w:line="417" w:lineRule="auto"/>
        <w:ind w:left="273" w:right="536" w:firstLine="719"/>
        <w:jc w:val="left"/>
        <w:rPr>
          <w:sz w:val="42"/>
        </w:rPr>
      </w:pPr>
      <w:r>
        <w:rPr>
          <w:spacing w:val="-1"/>
          <w:sz w:val="42"/>
        </w:rPr>
        <w:t>保持底座的平衡采用偏心轮感应装置，通过采用齿轮传动和电机</w:t>
      </w:r>
      <w:r>
        <w:rPr>
          <w:sz w:val="42"/>
        </w:rPr>
        <w:t>实现；</w:t>
      </w:r>
    </w:p>
    <w:p>
      <w:pPr>
        <w:pStyle w:val="ListParagraph"/>
        <w:numPr>
          <w:ilvl w:val="3"/>
          <w:numId w:val="37"/>
        </w:numPr>
        <w:tabs>
          <w:tab w:val="left" w:pos="2049"/>
        </w:tabs>
        <w:spacing w:before="0" w:after="0" w:line="537" w:lineRule="exact"/>
        <w:ind w:left="2048" w:right="0" w:hanging="1056"/>
        <w:jc w:val="left"/>
        <w:rPr>
          <w:sz w:val="42"/>
        </w:rPr>
      </w:pPr>
      <w:r>
        <w:rPr>
          <w:sz w:val="42"/>
        </w:rPr>
        <w:t>阶梯平衡采用尾轮支撑装置；</w:t>
      </w:r>
    </w:p>
    <w:p>
      <w:pPr>
        <w:pStyle w:val="ListParagraph"/>
        <w:numPr>
          <w:ilvl w:val="3"/>
          <w:numId w:val="37"/>
        </w:numPr>
        <w:tabs>
          <w:tab w:val="left" w:pos="2049"/>
        </w:tabs>
        <w:spacing w:before="398" w:after="0" w:line="417" w:lineRule="auto"/>
        <w:ind w:left="993" w:right="8444" w:firstLine="0"/>
        <w:jc w:val="left"/>
        <w:rPr>
          <w:sz w:val="42"/>
        </w:rPr>
      </w:pPr>
      <w:r>
        <w:rPr>
          <w:sz w:val="42"/>
        </w:rPr>
        <w:t xml:space="preserve">刹车采用手动刹车； </w:t>
      </w:r>
      <w:r>
        <w:rPr>
          <w:spacing w:val="-17"/>
          <w:sz w:val="42"/>
        </w:rPr>
        <w:t xml:space="preserve">内部结构图如图 </w:t>
      </w:r>
      <w:r>
        <w:rPr>
          <w:rFonts w:ascii="Arial" w:eastAsia="Arial"/>
          <w:sz w:val="42"/>
        </w:rPr>
        <w:t>2.5</w:t>
      </w:r>
      <w:r>
        <w:rPr>
          <w:rFonts w:ascii="Arial" w:eastAsia="Arial"/>
          <w:spacing w:val="-35"/>
          <w:sz w:val="42"/>
        </w:rPr>
        <w:t xml:space="preserve"> </w:t>
      </w:r>
      <w:r>
        <w:rPr>
          <w:spacing w:val="-6"/>
          <w:sz w:val="42"/>
        </w:rPr>
        <w:t>所示：</w:t>
      </w: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Heading2"/>
        <w:spacing w:before="294"/>
        <w:ind w:right="2207"/>
        <w:jc w:val="center"/>
      </w:pPr>
      <w:r>
        <w:rPr>
          <w:spacing w:val="-55"/>
        </w:rPr>
        <w:t xml:space="preserve">图 </w:t>
      </w:r>
      <w:r>
        <w:t>2.5</w:t>
      </w:r>
      <w:r>
        <w:rPr>
          <w:spacing w:val="-18"/>
        </w:rPr>
        <w:t xml:space="preserve"> 轮椅结构图</w:t>
      </w:r>
      <w:r>
        <w:t>（对称半面）</w:t>
      </w:r>
    </w:p>
    <w:p>
      <w:pPr>
        <w:pStyle w:val="BodyText"/>
        <w:spacing w:before="1"/>
        <w:rPr>
          <w:b/>
          <w:sz w:val="62"/>
        </w:rPr>
      </w:pPr>
    </w:p>
    <w:p>
      <w:pPr>
        <w:spacing w:before="0"/>
        <w:ind w:left="1917" w:right="2122" w:firstLine="0"/>
        <w:jc w:val="center"/>
        <w:rPr>
          <w:rFonts w:ascii="Arial"/>
          <w:sz w:val="29"/>
        </w:rPr>
      </w:pPr>
      <w:r>
        <w:rPr>
          <w:rFonts w:ascii="Arial"/>
          <w:sz w:val="29"/>
        </w:rPr>
        <w:t>14</w:t>
      </w:r>
    </w:p>
    <w:p>
      <w:pPr>
        <w:spacing w:after="0"/>
        <w:jc w:val="center"/>
        <w:rPr>
          <w:rFonts w:ascii="Arial"/>
          <w:sz w:val="29"/>
        </w:rPr>
        <w:sectPr>
          <w:headerReference w:type="default" r:id="rId53"/>
          <w:footerReference w:type="default" r:id="rId54"/>
          <w:pgSz w:w="17860" w:h="25260"/>
          <w:pgMar w:top="1060" w:right="1200" w:bottom="280" w:left="2280" w:header="0" w:footer="0"/>
          <w:pgNumType w:start="14"/>
          <w:cols w:space="708"/>
        </w:sectPr>
      </w:pPr>
    </w:p>
    <w:p>
      <w:pPr>
        <w:pStyle w:val="BodyText"/>
        <w:spacing w:before="9"/>
        <w:rPr>
          <w:rFonts w:ascii="Arial"/>
          <w:sz w:val="29"/>
        </w:rPr>
      </w:pPr>
    </w:p>
    <w:p>
      <w:pPr>
        <w:pStyle w:val="ListParagraph"/>
        <w:numPr>
          <w:ilvl w:val="2"/>
          <w:numId w:val="37"/>
        </w:numPr>
        <w:tabs>
          <w:tab w:val="left" w:pos="1220"/>
        </w:tabs>
        <w:spacing w:before="53" w:after="0" w:line="240" w:lineRule="auto"/>
        <w:ind w:left="1219" w:right="0" w:hanging="947"/>
        <w:jc w:val="left"/>
        <w:rPr>
          <w:rFonts w:ascii="黑体" w:eastAsia="黑体" w:hint="eastAsia"/>
          <w:sz w:val="42"/>
        </w:rPr>
      </w:pPr>
      <w:r>
        <w:rPr>
          <w:rFonts w:ascii="黑体" w:eastAsia="黑体" w:hint="eastAsia"/>
          <w:sz w:val="42"/>
        </w:rPr>
        <w:t>履带分析</w:t>
      </w:r>
    </w:p>
    <w:p>
      <w:pPr>
        <w:pStyle w:val="BodyText"/>
        <w:spacing w:before="1"/>
        <w:rPr>
          <w:rFonts w:ascii="黑体"/>
          <w:sz w:val="31"/>
        </w:rPr>
      </w:pPr>
    </w:p>
    <w:p>
      <w:pPr>
        <w:pStyle w:val="BodyText"/>
        <w:spacing w:line="417" w:lineRule="auto"/>
        <w:ind w:left="273" w:right="258" w:firstLine="719"/>
      </w:pPr>
      <w:r>
        <w:rPr>
          <w:spacing w:val="-14"/>
        </w:rPr>
        <w:t>无论在上或下楼梯过程中，轮椅均存在稳定性问题。但是，由于楼梯的</w:t>
      </w:r>
      <w:r>
        <w:rPr>
          <w:spacing w:val="-11"/>
        </w:rPr>
        <w:t xml:space="preserve">倾斜，当轮椅处于上楼梯过程时，惯性力所引起的倾翻趋势是沿台阶向上， </w:t>
      </w:r>
      <w:r>
        <w:t xml:space="preserve">它对于防止轮椅发生向下倾翻是有利的；而当轮椅处于下楼梯过程时，惯性力所引起的倾翻趋势是沿台阶向下，它加重了轮椅发生向下倾翻的可能性。因此，轮椅在下楼梯过程中发生向下倾翻可能性更甚于上楼梯过程， </w:t>
      </w:r>
      <w:r>
        <w:rPr>
          <w:spacing w:val="-20"/>
          <w:w w:val="100"/>
        </w:rPr>
        <w:t>即其稳定性更差。所以，“</w:t>
      </w:r>
      <w:r>
        <w:rPr>
          <w:rFonts w:ascii="Arial" w:eastAsia="Arial" w:hAnsi="Arial"/>
          <w:w w:val="102"/>
        </w:rPr>
        <w:t>I-CA</w:t>
      </w:r>
      <w:r>
        <w:rPr>
          <w:rFonts w:ascii="Arial" w:eastAsia="Arial" w:hAnsi="Arial"/>
          <w:spacing w:val="-4"/>
          <w:w w:val="102"/>
        </w:rPr>
        <w:t>N</w:t>
      </w:r>
      <w:r>
        <w:rPr>
          <w:w w:val="100"/>
        </w:rPr>
        <w:t>”电动轮椅使用同步带传动。</w:t>
      </w:r>
    </w:p>
    <w:p>
      <w:pPr>
        <w:pStyle w:val="ListParagraph"/>
        <w:numPr>
          <w:ilvl w:val="0"/>
          <w:numId w:val="36"/>
        </w:numPr>
        <w:tabs>
          <w:tab w:val="left" w:pos="2049"/>
        </w:tabs>
        <w:spacing w:before="0" w:after="0" w:line="417" w:lineRule="auto"/>
        <w:ind w:left="273" w:right="536" w:firstLine="719"/>
        <w:jc w:val="both"/>
        <w:rPr>
          <w:sz w:val="42"/>
        </w:rPr>
      </w:pPr>
      <w:r>
        <w:rPr>
          <w:spacing w:val="-1"/>
          <w:sz w:val="42"/>
        </w:rPr>
        <w:t>使用同步带传动是一种啮合传动，具有的优点是：无滑动，结构</w:t>
      </w:r>
      <w:r>
        <w:rPr>
          <w:spacing w:val="3"/>
          <w:sz w:val="42"/>
        </w:rPr>
        <w:t>简单</w:t>
      </w:r>
      <w:r>
        <w:rPr>
          <w:rFonts w:ascii="Arial" w:eastAsia="Arial"/>
          <w:sz w:val="42"/>
        </w:rPr>
        <w:t>,</w:t>
      </w:r>
      <w:r>
        <w:rPr>
          <w:spacing w:val="1"/>
          <w:sz w:val="42"/>
        </w:rPr>
        <w:t>传动平稳</w:t>
      </w:r>
      <w:r>
        <w:rPr>
          <w:rFonts w:ascii="Arial" w:eastAsia="Arial"/>
          <w:sz w:val="42"/>
        </w:rPr>
        <w:t>,</w:t>
      </w:r>
      <w:r>
        <w:rPr>
          <w:spacing w:val="2"/>
          <w:sz w:val="42"/>
        </w:rPr>
        <w:t>价格低廉</w:t>
      </w:r>
      <w:r>
        <w:rPr>
          <w:rFonts w:ascii="Arial" w:eastAsia="Arial"/>
          <w:sz w:val="42"/>
        </w:rPr>
        <w:t>,</w:t>
      </w:r>
      <w:r>
        <w:rPr>
          <w:spacing w:val="1"/>
          <w:sz w:val="42"/>
        </w:rPr>
        <w:t>缓冲吸振</w:t>
      </w:r>
      <w:r>
        <w:rPr>
          <w:rFonts w:ascii="Arial" w:eastAsia="Arial"/>
          <w:sz w:val="42"/>
        </w:rPr>
        <w:t>,</w:t>
      </w:r>
      <w:r>
        <w:rPr>
          <w:sz w:val="42"/>
        </w:rPr>
        <w:t>能保证固定的传动比；带的柔韧性好， 所用带轮直径可较小。</w:t>
      </w:r>
    </w:p>
    <w:p>
      <w:pPr>
        <w:pStyle w:val="ListParagraph"/>
        <w:numPr>
          <w:ilvl w:val="0"/>
          <w:numId w:val="36"/>
        </w:numPr>
        <w:tabs>
          <w:tab w:val="left" w:pos="2049"/>
        </w:tabs>
        <w:spacing w:before="0" w:after="0" w:line="537" w:lineRule="exact"/>
        <w:ind w:left="2048" w:right="0" w:hanging="1056"/>
        <w:jc w:val="left"/>
        <w:rPr>
          <w:sz w:val="42"/>
        </w:rPr>
      </w:pPr>
      <w:r>
        <w:rPr>
          <w:sz w:val="42"/>
        </w:rPr>
        <w:t>带传动的工作情况分析</w:t>
      </w:r>
    </w:p>
    <w:p>
      <w:pPr>
        <w:pStyle w:val="BodyText"/>
        <w:spacing w:before="12"/>
        <w:rPr>
          <w:sz w:val="30"/>
        </w:rPr>
      </w:pPr>
    </w:p>
    <w:p>
      <w:pPr>
        <w:pStyle w:val="BodyText"/>
        <w:ind w:left="993"/>
      </w:pPr>
      <w:r>
        <w:pict>
          <v:shape id="_x0000_s1036" type="#_x0000_t202" style="width:618.55pt;height:145.2pt;margin-top:44.21pt;margin-left:144.59pt;mso-position-horizontal-relative:page;position:absolute;z-index:25166540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8"/>
                    <w:gridCol w:w="2471"/>
                    <w:gridCol w:w="864"/>
                    <w:gridCol w:w="2193"/>
                    <w:gridCol w:w="2477"/>
                    <w:gridCol w:w="846"/>
                    <w:gridCol w:w="1329"/>
                    <w:gridCol w:w="1063"/>
                    <w:gridCol w:w="40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15"/>
                      <w:jc w:val="left"/>
                    </w:trPr>
                    <w:tc>
                      <w:tcPr>
                        <w:tcW w:w="708" w:type="dxa"/>
                      </w:tcPr>
                      <w:p>
                        <w:pPr>
                          <w:pStyle w:val="TableParagraph"/>
                          <w:rPr>
                            <w:rFonts w:ascii="宋体"/>
                            <w:sz w:val="66"/>
                          </w:rPr>
                        </w:pPr>
                      </w:p>
                      <w:p>
                        <w:pPr>
                          <w:pStyle w:val="TableParagraph"/>
                          <w:spacing w:line="449" w:lineRule="exact"/>
                          <w:ind w:left="50"/>
                          <w:rPr>
                            <w:rFonts w:ascii="Garamond"/>
                            <w:i/>
                            <w:sz w:val="46"/>
                          </w:rPr>
                        </w:pPr>
                        <w:r>
                          <w:rPr>
                            <w:rFonts w:ascii="Garamond"/>
                            <w:i/>
                            <w:color w:val="000098"/>
                            <w:w w:val="107"/>
                            <w:sz w:val="46"/>
                          </w:rPr>
                          <w:t>1</w:t>
                        </w:r>
                      </w:p>
                    </w:tc>
                    <w:tc>
                      <w:tcPr>
                        <w:tcW w:w="2471" w:type="dxa"/>
                      </w:tcPr>
                      <w:p>
                        <w:pPr>
                          <w:pStyle w:val="TableParagraph"/>
                          <w:spacing w:before="312" w:line="422" w:lineRule="exact"/>
                          <w:ind w:left="426"/>
                          <w:rPr>
                            <w:rFonts w:ascii="Garamond"/>
                            <w:i/>
                            <w:sz w:val="46"/>
                          </w:rPr>
                        </w:pPr>
                        <w:r>
                          <w:rPr>
                            <w:rFonts w:ascii="Garamond"/>
                            <w:i/>
                            <w:color w:val="000098"/>
                            <w:w w:val="107"/>
                            <w:sz w:val="46"/>
                          </w:rPr>
                          <w:t>F</w:t>
                        </w:r>
                      </w:p>
                      <w:p>
                        <w:pPr>
                          <w:pStyle w:val="TableParagraph"/>
                          <w:spacing w:line="226" w:lineRule="exact"/>
                          <w:ind w:left="652"/>
                          <w:rPr>
                            <w:sz w:val="28"/>
                          </w:rPr>
                        </w:pPr>
                        <w:r>
                          <w:rPr>
                            <w:color w:val="000098"/>
                            <w:w w:val="89"/>
                            <w:sz w:val="28"/>
                          </w:rPr>
                          <w:t>0</w:t>
                        </w:r>
                      </w:p>
                    </w:tc>
                    <w:tc>
                      <w:tcPr>
                        <w:tcW w:w="864" w:type="dxa"/>
                      </w:tcPr>
                      <w:p>
                        <w:pPr>
                          <w:pStyle w:val="TableParagraph"/>
                          <w:spacing w:before="61" w:line="422" w:lineRule="exact"/>
                          <w:ind w:left="43"/>
                          <w:rPr>
                            <w:rFonts w:ascii="Garamond"/>
                            <w:i/>
                            <w:sz w:val="46"/>
                          </w:rPr>
                        </w:pPr>
                        <w:r>
                          <w:rPr>
                            <w:rFonts w:ascii="Garamond"/>
                            <w:i/>
                            <w:color w:val="000098"/>
                            <w:w w:val="107"/>
                            <w:sz w:val="46"/>
                          </w:rPr>
                          <w:t>F</w:t>
                        </w:r>
                      </w:p>
                      <w:p>
                        <w:pPr>
                          <w:pStyle w:val="TableParagraph"/>
                          <w:spacing w:line="227" w:lineRule="exact"/>
                          <w:ind w:right="77"/>
                          <w:jc w:val="center"/>
                          <w:rPr>
                            <w:sz w:val="28"/>
                          </w:rPr>
                        </w:pPr>
                        <w:r>
                          <w:rPr>
                            <w:color w:val="000098"/>
                            <w:w w:val="89"/>
                            <w:sz w:val="28"/>
                          </w:rPr>
                          <w:t>0</w:t>
                        </w:r>
                      </w:p>
                    </w:tc>
                    <w:tc>
                      <w:tcPr>
                        <w:tcW w:w="2193" w:type="dxa"/>
                      </w:tcPr>
                      <w:p>
                        <w:pPr>
                          <w:pStyle w:val="TableParagraph"/>
                          <w:spacing w:before="5"/>
                          <w:rPr>
                            <w:rFonts w:ascii="宋体"/>
                            <w:sz w:val="60"/>
                          </w:rPr>
                        </w:pPr>
                      </w:p>
                      <w:p>
                        <w:pPr>
                          <w:pStyle w:val="TableParagraph"/>
                          <w:ind w:left="404"/>
                          <w:rPr>
                            <w:rFonts w:ascii="Garamond"/>
                            <w:i/>
                            <w:sz w:val="46"/>
                          </w:rPr>
                        </w:pPr>
                        <w:r>
                          <w:rPr>
                            <w:rFonts w:ascii="Garamond"/>
                            <w:i/>
                            <w:color w:val="000098"/>
                            <w:w w:val="107"/>
                            <w:sz w:val="46"/>
                          </w:rPr>
                          <w:t>2</w:t>
                        </w:r>
                      </w:p>
                    </w:tc>
                    <w:tc>
                      <w:tcPr>
                        <w:tcW w:w="2477" w:type="dxa"/>
                      </w:tcPr>
                      <w:p>
                        <w:pPr>
                          <w:pStyle w:val="TableParagraph"/>
                          <w:spacing w:before="6"/>
                          <w:rPr>
                            <w:rFonts w:ascii="宋体"/>
                            <w:sz w:val="50"/>
                          </w:rPr>
                        </w:pPr>
                      </w:p>
                      <w:p>
                        <w:pPr>
                          <w:pStyle w:val="TableParagraph"/>
                          <w:ind w:right="261"/>
                          <w:jc w:val="right"/>
                          <w:rPr>
                            <w:rFonts w:ascii="Garamond"/>
                            <w:i/>
                            <w:sz w:val="46"/>
                          </w:rPr>
                        </w:pPr>
                        <w:r>
                          <w:rPr>
                            <w:rFonts w:ascii="Garamond"/>
                            <w:i/>
                            <w:color w:val="000098"/>
                            <w:w w:val="106"/>
                            <w:sz w:val="46"/>
                          </w:rPr>
                          <w:t>1</w:t>
                        </w:r>
                      </w:p>
                    </w:tc>
                    <w:tc>
                      <w:tcPr>
                        <w:tcW w:w="846" w:type="dxa"/>
                      </w:tcPr>
                      <w:p>
                        <w:pPr>
                          <w:pStyle w:val="TableParagraph"/>
                          <w:spacing w:before="3"/>
                          <w:rPr>
                            <w:rFonts w:ascii="宋体"/>
                            <w:sz w:val="34"/>
                          </w:rPr>
                        </w:pPr>
                      </w:p>
                      <w:p>
                        <w:pPr>
                          <w:pStyle w:val="TableParagraph"/>
                          <w:spacing w:line="433" w:lineRule="exact"/>
                          <w:ind w:left="271"/>
                          <w:rPr>
                            <w:rFonts w:ascii="Garamond"/>
                            <w:i/>
                            <w:sz w:val="46"/>
                          </w:rPr>
                        </w:pPr>
                        <w:r>
                          <w:rPr>
                            <w:rFonts w:ascii="Garamond"/>
                            <w:i/>
                            <w:color w:val="000098"/>
                            <w:w w:val="106"/>
                            <w:sz w:val="46"/>
                          </w:rPr>
                          <w:t>F</w:t>
                        </w:r>
                      </w:p>
                      <w:p>
                        <w:pPr>
                          <w:pStyle w:val="TableParagraph"/>
                          <w:spacing w:line="100" w:lineRule="auto"/>
                          <w:ind w:left="281"/>
                          <w:rPr>
                            <w:sz w:val="27"/>
                          </w:rPr>
                        </w:pPr>
                        <w:r>
                          <w:rPr>
                            <w:rFonts w:ascii="Garamond"/>
                            <w:i/>
                            <w:color w:val="000098"/>
                            <w:w w:val="105"/>
                            <w:position w:val="-29"/>
                            <w:sz w:val="46"/>
                          </w:rPr>
                          <w:t>n</w:t>
                        </w:r>
                        <w:r>
                          <w:rPr>
                            <w:color w:val="000098"/>
                            <w:w w:val="105"/>
                            <w:sz w:val="27"/>
                          </w:rPr>
                          <w:t>2</w:t>
                        </w:r>
                      </w:p>
                    </w:tc>
                    <w:tc>
                      <w:tcPr>
                        <w:tcW w:w="1329" w:type="dxa"/>
                      </w:tcPr>
                      <w:p>
                        <w:pPr>
                          <w:pStyle w:val="TableParagraph"/>
                          <w:rPr>
                            <w:rFonts w:ascii="Times New Roman"/>
                            <w:sz w:val="40"/>
                          </w:rPr>
                        </w:pPr>
                      </w:p>
                    </w:tc>
                    <w:tc>
                      <w:tcPr>
                        <w:tcW w:w="1063" w:type="dxa"/>
                      </w:tcPr>
                      <w:p>
                        <w:pPr>
                          <w:pStyle w:val="TableParagraph"/>
                          <w:spacing w:before="280" w:line="432" w:lineRule="exact"/>
                          <w:ind w:left="52"/>
                          <w:rPr>
                            <w:rFonts w:ascii="Garamond"/>
                            <w:i/>
                            <w:sz w:val="46"/>
                          </w:rPr>
                        </w:pPr>
                        <w:r>
                          <w:rPr>
                            <w:rFonts w:ascii="Garamond"/>
                            <w:i/>
                            <w:color w:val="000098"/>
                            <w:w w:val="106"/>
                            <w:sz w:val="46"/>
                          </w:rPr>
                          <w:t>F</w:t>
                        </w:r>
                      </w:p>
                      <w:p>
                        <w:pPr>
                          <w:pStyle w:val="TableParagraph"/>
                          <w:spacing w:line="212" w:lineRule="exact"/>
                          <w:ind w:left="341"/>
                          <w:rPr>
                            <w:sz w:val="27"/>
                          </w:rPr>
                        </w:pPr>
                        <w:r>
                          <w:rPr>
                            <w:color w:val="000098"/>
                            <w:w w:val="91"/>
                            <w:sz w:val="27"/>
                          </w:rPr>
                          <w:t>2</w:t>
                        </w:r>
                      </w:p>
                      <w:p>
                        <w:pPr>
                          <w:pStyle w:val="TableParagraph"/>
                          <w:spacing w:line="372" w:lineRule="exact"/>
                          <w:ind w:left="587"/>
                          <w:rPr>
                            <w:rFonts w:ascii="Garamond"/>
                            <w:i/>
                            <w:sz w:val="46"/>
                          </w:rPr>
                        </w:pPr>
                        <w:r>
                          <w:rPr>
                            <w:rFonts w:ascii="Garamond"/>
                            <w:i/>
                            <w:color w:val="000098"/>
                            <w:w w:val="117"/>
                            <w:sz w:val="46"/>
                          </w:rPr>
                          <w:t>n</w:t>
                        </w:r>
                      </w:p>
                    </w:tc>
                    <w:tc>
                      <w:tcPr>
                        <w:tcW w:w="409" w:type="dxa"/>
                      </w:tcPr>
                      <w:p>
                        <w:pPr>
                          <w:pStyle w:val="TableParagraph"/>
                          <w:rPr>
                            <w:rFonts w:ascii="宋体"/>
                            <w:sz w:val="46"/>
                          </w:rPr>
                        </w:pPr>
                      </w:p>
                      <w:p>
                        <w:pPr>
                          <w:pStyle w:val="TableParagraph"/>
                          <w:spacing w:before="308" w:line="398" w:lineRule="exact"/>
                          <w:ind w:left="139"/>
                          <w:rPr>
                            <w:rFonts w:ascii="Garamond"/>
                            <w:i/>
                            <w:sz w:val="46"/>
                          </w:rPr>
                        </w:pPr>
                        <w:r>
                          <w:rPr>
                            <w:rFonts w:ascii="Garamond"/>
                            <w:i/>
                            <w:color w:val="000098"/>
                            <w:w w:val="106"/>
                            <w:sz w:val="46"/>
                          </w:rPr>
                          <w:t>2</w:t>
                        </w:r>
                      </w:p>
                    </w:tc>
                  </w:tr>
                  <w:tr>
                    <w:tblPrEx>
                      <w:tblW w:w="0" w:type="auto"/>
                      <w:jc w:val="left"/>
                      <w:tblInd w:w="7" w:type="dxa"/>
                      <w:tblLayout w:type="fixed"/>
                      <w:tblCellMar>
                        <w:top w:w="0" w:type="dxa"/>
                        <w:left w:w="0" w:type="dxa"/>
                        <w:bottom w:w="0" w:type="dxa"/>
                        <w:right w:w="0" w:type="dxa"/>
                      </w:tblCellMar>
                      <w:tblLook w:val="01E0"/>
                    </w:tblPrEx>
                    <w:trPr>
                      <w:trHeight w:val="1587"/>
                      <w:jc w:val="left"/>
                    </w:trPr>
                    <w:tc>
                      <w:tcPr>
                        <w:tcW w:w="708" w:type="dxa"/>
                      </w:tcPr>
                      <w:p>
                        <w:pPr>
                          <w:pStyle w:val="TableParagraph"/>
                          <w:rPr>
                            <w:rFonts w:ascii="Times New Roman"/>
                            <w:sz w:val="40"/>
                          </w:rPr>
                        </w:pPr>
                      </w:p>
                    </w:tc>
                    <w:tc>
                      <w:tcPr>
                        <w:tcW w:w="2471" w:type="dxa"/>
                      </w:tcPr>
                      <w:p>
                        <w:pPr>
                          <w:pStyle w:val="TableParagraph"/>
                          <w:spacing w:before="413" w:line="423" w:lineRule="exact"/>
                          <w:ind w:left="537"/>
                          <w:rPr>
                            <w:rFonts w:ascii="Garamond"/>
                            <w:i/>
                            <w:sz w:val="46"/>
                          </w:rPr>
                        </w:pPr>
                        <w:r>
                          <w:rPr>
                            <w:rFonts w:ascii="Garamond"/>
                            <w:i/>
                            <w:color w:val="000098"/>
                            <w:w w:val="107"/>
                            <w:sz w:val="46"/>
                          </w:rPr>
                          <w:t>F</w:t>
                        </w:r>
                      </w:p>
                      <w:p>
                        <w:pPr>
                          <w:pStyle w:val="TableParagraph"/>
                          <w:spacing w:line="227" w:lineRule="exact"/>
                          <w:ind w:left="764"/>
                          <w:rPr>
                            <w:sz w:val="28"/>
                          </w:rPr>
                        </w:pPr>
                        <w:r>
                          <w:rPr>
                            <w:color w:val="000098"/>
                            <w:w w:val="89"/>
                            <w:sz w:val="28"/>
                          </w:rPr>
                          <w:t>0</w:t>
                        </w:r>
                      </w:p>
                      <w:p>
                        <w:pPr>
                          <w:pStyle w:val="TableParagraph"/>
                          <w:spacing w:before="167" w:line="337" w:lineRule="exact"/>
                          <w:ind w:left="688"/>
                          <w:rPr>
                            <w:rFonts w:ascii="黑体" w:eastAsia="黑体" w:hint="eastAsia"/>
                            <w:sz w:val="29"/>
                          </w:rPr>
                        </w:pPr>
                        <w:r>
                          <w:rPr>
                            <w:rFonts w:ascii="黑体" w:eastAsia="黑体" w:hint="eastAsia"/>
                            <w:color w:val="3F458B"/>
                            <w:sz w:val="29"/>
                          </w:rPr>
                          <w:t>尚未工作状态</w:t>
                        </w:r>
                      </w:p>
                    </w:tc>
                    <w:tc>
                      <w:tcPr>
                        <w:tcW w:w="864" w:type="dxa"/>
                      </w:tcPr>
                      <w:p>
                        <w:pPr>
                          <w:pStyle w:val="TableParagraph"/>
                          <w:spacing w:before="6"/>
                          <w:rPr>
                            <w:rFonts w:ascii="宋体"/>
                            <w:sz w:val="50"/>
                          </w:rPr>
                        </w:pPr>
                      </w:p>
                      <w:p>
                        <w:pPr>
                          <w:pStyle w:val="TableParagraph"/>
                          <w:spacing w:line="422" w:lineRule="exact"/>
                          <w:ind w:left="79"/>
                          <w:rPr>
                            <w:rFonts w:ascii="Garamond"/>
                            <w:i/>
                            <w:sz w:val="46"/>
                          </w:rPr>
                        </w:pPr>
                        <w:r>
                          <w:rPr>
                            <w:rFonts w:ascii="Garamond"/>
                            <w:i/>
                            <w:color w:val="000098"/>
                            <w:w w:val="107"/>
                            <w:sz w:val="46"/>
                          </w:rPr>
                          <w:t>F</w:t>
                        </w:r>
                      </w:p>
                      <w:p>
                        <w:pPr>
                          <w:pStyle w:val="TableParagraph"/>
                          <w:spacing w:line="227" w:lineRule="exact"/>
                          <w:ind w:right="109"/>
                          <w:jc w:val="center"/>
                          <w:rPr>
                            <w:sz w:val="28"/>
                          </w:rPr>
                        </w:pPr>
                        <w:r>
                          <w:rPr>
                            <w:color w:val="000098"/>
                            <w:w w:val="89"/>
                            <w:sz w:val="28"/>
                          </w:rPr>
                          <w:t>0</w:t>
                        </w:r>
                      </w:p>
                    </w:tc>
                    <w:tc>
                      <w:tcPr>
                        <w:tcW w:w="2193" w:type="dxa"/>
                      </w:tcPr>
                      <w:p>
                        <w:pPr>
                          <w:pStyle w:val="TableParagraph"/>
                          <w:rPr>
                            <w:rFonts w:ascii="Times New Roman"/>
                            <w:sz w:val="40"/>
                          </w:rPr>
                        </w:pPr>
                      </w:p>
                    </w:tc>
                    <w:tc>
                      <w:tcPr>
                        <w:tcW w:w="2477" w:type="dxa"/>
                      </w:tcPr>
                      <w:p>
                        <w:pPr>
                          <w:pStyle w:val="TableParagraph"/>
                          <w:spacing w:before="68" w:line="461" w:lineRule="exact"/>
                          <w:ind w:left="1561"/>
                          <w:rPr>
                            <w:rFonts w:ascii="Garamond"/>
                            <w:i/>
                            <w:sz w:val="46"/>
                          </w:rPr>
                        </w:pPr>
                        <w:r>
                          <w:rPr>
                            <w:rFonts w:ascii="Garamond"/>
                            <w:i/>
                            <w:color w:val="000098"/>
                            <w:w w:val="106"/>
                            <w:sz w:val="46"/>
                          </w:rPr>
                          <w:t>F</w:t>
                        </w:r>
                      </w:p>
                      <w:p>
                        <w:pPr>
                          <w:pStyle w:val="TableParagraph"/>
                          <w:spacing w:line="254" w:lineRule="exact"/>
                          <w:ind w:right="628"/>
                          <w:jc w:val="right"/>
                          <w:rPr>
                            <w:sz w:val="27"/>
                          </w:rPr>
                        </w:pPr>
                        <w:r>
                          <w:rPr>
                            <w:color w:val="000098"/>
                            <w:w w:val="122"/>
                            <w:sz w:val="27"/>
                          </w:rPr>
                          <w:t>f</w:t>
                        </w:r>
                      </w:p>
                    </w:tc>
                    <w:tc>
                      <w:tcPr>
                        <w:tcW w:w="846" w:type="dxa"/>
                      </w:tcPr>
                      <w:p>
                        <w:pPr>
                          <w:pStyle w:val="TableParagraph"/>
                          <w:spacing w:line="305" w:lineRule="exact"/>
                          <w:ind w:left="495"/>
                          <w:rPr>
                            <w:sz w:val="27"/>
                          </w:rPr>
                        </w:pPr>
                        <w:r>
                          <w:rPr>
                            <w:color w:val="000098"/>
                            <w:w w:val="91"/>
                            <w:sz w:val="27"/>
                          </w:rPr>
                          <w:t>1</w:t>
                        </w:r>
                      </w:p>
                      <w:p>
                        <w:pPr>
                          <w:pStyle w:val="TableParagraph"/>
                          <w:spacing w:before="225" w:line="426" w:lineRule="exact"/>
                          <w:ind w:left="376"/>
                          <w:rPr>
                            <w:rFonts w:ascii="Garamond"/>
                            <w:i/>
                            <w:sz w:val="46"/>
                          </w:rPr>
                        </w:pPr>
                        <w:r>
                          <w:rPr>
                            <w:rFonts w:ascii="Garamond"/>
                            <w:i/>
                            <w:color w:val="000098"/>
                            <w:w w:val="106"/>
                            <w:sz w:val="46"/>
                          </w:rPr>
                          <w:t>F</w:t>
                        </w:r>
                      </w:p>
                      <w:p>
                        <w:pPr>
                          <w:pStyle w:val="TableParagraph"/>
                          <w:spacing w:line="219" w:lineRule="exact"/>
                          <w:ind w:left="588"/>
                          <w:rPr>
                            <w:sz w:val="27"/>
                          </w:rPr>
                        </w:pPr>
                        <w:r>
                          <w:rPr>
                            <w:color w:val="000098"/>
                            <w:w w:val="91"/>
                            <w:sz w:val="27"/>
                          </w:rPr>
                          <w:t>1</w:t>
                        </w:r>
                      </w:p>
                    </w:tc>
                    <w:tc>
                      <w:tcPr>
                        <w:tcW w:w="1329" w:type="dxa"/>
                      </w:tcPr>
                      <w:p>
                        <w:pPr>
                          <w:pStyle w:val="TableParagraph"/>
                          <w:rPr>
                            <w:rFonts w:ascii="宋体"/>
                            <w:sz w:val="28"/>
                          </w:rPr>
                        </w:pPr>
                      </w:p>
                      <w:p>
                        <w:pPr>
                          <w:pStyle w:val="TableParagraph"/>
                          <w:rPr>
                            <w:rFonts w:ascii="宋体"/>
                            <w:sz w:val="28"/>
                          </w:rPr>
                        </w:pPr>
                      </w:p>
                      <w:p>
                        <w:pPr>
                          <w:pStyle w:val="TableParagraph"/>
                          <w:rPr>
                            <w:rFonts w:ascii="宋体"/>
                            <w:sz w:val="28"/>
                          </w:rPr>
                        </w:pPr>
                      </w:p>
                      <w:p>
                        <w:pPr>
                          <w:pStyle w:val="TableParagraph"/>
                          <w:spacing w:before="180" w:line="311" w:lineRule="exact"/>
                          <w:ind w:left="129"/>
                          <w:rPr>
                            <w:rFonts w:ascii="黑体" w:eastAsia="黑体" w:hint="eastAsia"/>
                            <w:sz w:val="29"/>
                          </w:rPr>
                        </w:pPr>
                        <w:r>
                          <w:rPr>
                            <w:rFonts w:ascii="黑体" w:eastAsia="黑体" w:hint="eastAsia"/>
                            <w:color w:val="3F458B"/>
                            <w:sz w:val="29"/>
                          </w:rPr>
                          <w:t>工作状态</w:t>
                        </w:r>
                      </w:p>
                    </w:tc>
                    <w:tc>
                      <w:tcPr>
                        <w:tcW w:w="1063" w:type="dxa"/>
                      </w:tcPr>
                      <w:p>
                        <w:pPr>
                          <w:pStyle w:val="TableParagraph"/>
                          <w:spacing w:line="274" w:lineRule="exact"/>
                          <w:ind w:right="120"/>
                          <w:jc w:val="right"/>
                          <w:rPr>
                            <w:sz w:val="27"/>
                          </w:rPr>
                        </w:pPr>
                        <w:r>
                          <w:rPr>
                            <w:color w:val="000098"/>
                            <w:w w:val="91"/>
                            <w:sz w:val="27"/>
                          </w:rPr>
                          <w:t>2</w:t>
                        </w:r>
                      </w:p>
                      <w:p>
                        <w:pPr>
                          <w:pStyle w:val="TableParagraph"/>
                          <w:rPr>
                            <w:rFonts w:ascii="宋体"/>
                            <w:sz w:val="40"/>
                          </w:rPr>
                        </w:pPr>
                      </w:p>
                      <w:p>
                        <w:pPr>
                          <w:pStyle w:val="TableParagraph"/>
                          <w:ind w:left="43"/>
                          <w:jc w:val="center"/>
                          <w:rPr>
                            <w:rFonts w:ascii="Garamond"/>
                            <w:i/>
                            <w:sz w:val="46"/>
                          </w:rPr>
                        </w:pPr>
                        <w:r>
                          <w:rPr>
                            <w:rFonts w:ascii="Garamond"/>
                            <w:i/>
                            <w:color w:val="000098"/>
                            <w:w w:val="106"/>
                            <w:sz w:val="46"/>
                          </w:rPr>
                          <w:t>F</w:t>
                        </w:r>
                      </w:p>
                    </w:tc>
                    <w:tc>
                      <w:tcPr>
                        <w:tcW w:w="409" w:type="dxa"/>
                      </w:tcPr>
                      <w:p>
                        <w:pPr>
                          <w:pStyle w:val="TableParagraph"/>
                          <w:rPr>
                            <w:rFonts w:ascii="Times New Roman"/>
                            <w:sz w:val="40"/>
                          </w:rPr>
                        </w:pPr>
                      </w:p>
                    </w:tc>
                  </w:tr>
                </w:tbl>
                <w:p>
                  <w:pPr>
                    <w:pStyle w:val="BodyText"/>
                  </w:pPr>
                </w:p>
              </w:txbxContent>
            </v:textbox>
          </v:shape>
        </w:pict>
      </w:r>
      <w:r>
        <w:rPr>
          <w:rFonts w:ascii="Arial" w:eastAsia="Arial"/>
        </w:rPr>
        <w:t>1</w:t>
      </w:r>
      <w:r>
        <w:t>）受力分析</w:t>
      </w:r>
    </w:p>
    <w:p>
      <w:pPr>
        <w:pStyle w:val="BodyText"/>
        <w:rPr>
          <w:sz w:val="20"/>
        </w:rPr>
      </w:pPr>
    </w:p>
    <w:p>
      <w:pPr>
        <w:pStyle w:val="BodyText"/>
        <w:rPr>
          <w:sz w:val="20"/>
        </w:rPr>
      </w:pPr>
    </w:p>
    <w:p>
      <w:pPr>
        <w:pStyle w:val="BodyText"/>
        <w:spacing w:before="6"/>
        <w:rPr>
          <w:sz w:val="22"/>
        </w:rPr>
      </w:pPr>
      <w:r>
        <w:drawing>
          <wp:anchor distT="0" distB="0" distL="0" distR="0" simplePos="0" relativeHeight="251663360" behindDoc="0" locked="0" layoutInCell="1" allowOverlap="1">
            <wp:simplePos x="0" y="0"/>
            <wp:positionH relativeFrom="page">
              <wp:posOffset>1917700</wp:posOffset>
            </wp:positionH>
            <wp:positionV relativeFrom="paragraph">
              <wp:posOffset>208072</wp:posOffset>
            </wp:positionV>
            <wp:extent cx="3243072" cy="1140142"/>
            <wp:effectExtent l="0" t="0" r="0" b="0"/>
            <wp:wrapTopAndBottom/>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55" cstate="print"/>
                    <a:stretch>
                      <a:fillRect/>
                    </a:stretch>
                  </pic:blipFill>
                  <pic:spPr>
                    <a:xfrm>
                      <a:off x="0" y="0"/>
                      <a:ext cx="3243072" cy="1140142"/>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6946900</wp:posOffset>
            </wp:positionH>
            <wp:positionV relativeFrom="paragraph">
              <wp:posOffset>284272</wp:posOffset>
            </wp:positionV>
            <wp:extent cx="3040379" cy="1140142"/>
            <wp:effectExtent l="0" t="0" r="0" b="0"/>
            <wp:wrapTopAndBottom/>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56" cstate="print"/>
                    <a:stretch>
                      <a:fillRect/>
                    </a:stretch>
                  </pic:blipFill>
                  <pic:spPr>
                    <a:xfrm>
                      <a:off x="0" y="0"/>
                      <a:ext cx="3040379" cy="1140142"/>
                    </a:xfrm>
                    <a:prstGeom prst="rect">
                      <a:avLst/>
                    </a:prstGeom>
                  </pic:spPr>
                </pic:pic>
              </a:graphicData>
            </a:graphic>
          </wp:anchor>
        </w:drawing>
      </w:r>
    </w:p>
    <w:p>
      <w:pPr>
        <w:spacing w:before="0" w:line="310" w:lineRule="exact"/>
        <w:ind w:left="0" w:right="2115" w:firstLine="0"/>
        <w:jc w:val="right"/>
        <w:rPr>
          <w:rFonts w:ascii="Arial"/>
          <w:sz w:val="27"/>
        </w:rPr>
      </w:pPr>
      <w:r>
        <w:rPr>
          <w:rFonts w:ascii="Arial"/>
          <w:color w:val="000098"/>
          <w:w w:val="91"/>
          <w:sz w:val="27"/>
        </w:rPr>
        <w:t>1</w:t>
      </w:r>
    </w:p>
    <w:p>
      <w:pPr>
        <w:pStyle w:val="BodyText"/>
        <w:rPr>
          <w:rFonts w:ascii="Arial"/>
          <w:sz w:val="20"/>
        </w:rPr>
      </w:pPr>
    </w:p>
    <w:p>
      <w:pPr>
        <w:pStyle w:val="BodyText"/>
        <w:spacing w:before="10"/>
        <w:rPr>
          <w:rFonts w:ascii="Arial"/>
          <w:sz w:val="25"/>
        </w:rPr>
      </w:pPr>
    </w:p>
    <w:p>
      <w:pPr>
        <w:pStyle w:val="BodyText"/>
        <w:spacing w:before="53"/>
        <w:ind w:left="993"/>
      </w:pPr>
      <w:r>
        <w:t>带传动尚未工作时，传动带中的预紧力为</w:t>
      </w:r>
      <w:r>
        <w:rPr>
          <w:rFonts w:ascii="Arial" w:eastAsia="Arial"/>
        </w:rPr>
        <w:t>F0</w:t>
      </w:r>
      <w:r>
        <w:t>。</w:t>
      </w:r>
    </w:p>
    <w:p>
      <w:pPr>
        <w:pStyle w:val="BodyText"/>
        <w:spacing w:before="1"/>
        <w:rPr>
          <w:sz w:val="31"/>
        </w:rPr>
      </w:pPr>
    </w:p>
    <w:p>
      <w:pPr>
        <w:pStyle w:val="BodyText"/>
        <w:ind w:left="993"/>
      </w:pPr>
      <w:r>
        <w:t>带传动工作时，一边拉紧，一边放松，记紧边拉力为</w:t>
      </w:r>
      <w:r>
        <w:rPr>
          <w:rFonts w:ascii="Arial" w:eastAsia="Arial"/>
        </w:rPr>
        <w:t xml:space="preserve">F1 </w:t>
      </w:r>
      <w:r>
        <w:t>和松边拉力为</w:t>
      </w:r>
    </w:p>
    <w:p>
      <w:pPr>
        <w:pStyle w:val="BodyText"/>
        <w:spacing w:before="12"/>
        <w:rPr>
          <w:sz w:val="26"/>
        </w:rPr>
      </w:pPr>
    </w:p>
    <w:p>
      <w:pPr>
        <w:pStyle w:val="BodyText"/>
        <w:spacing w:before="80"/>
        <w:ind w:left="273"/>
        <w:rPr>
          <w:rFonts w:ascii="Arial"/>
        </w:rPr>
      </w:pPr>
      <w:r>
        <w:rPr>
          <w:rFonts w:ascii="Arial"/>
        </w:rPr>
        <w:t>F2</w:t>
      </w:r>
    </w:p>
    <w:p>
      <w:pPr>
        <w:pStyle w:val="BodyText"/>
        <w:spacing w:before="7"/>
        <w:rPr>
          <w:rFonts w:ascii="Arial"/>
          <w:sz w:val="33"/>
        </w:rPr>
      </w:pPr>
    </w:p>
    <w:p>
      <w:pPr>
        <w:spacing w:before="0"/>
        <w:ind w:left="993" w:right="0" w:firstLine="0"/>
        <w:jc w:val="left"/>
        <w:rPr>
          <w:sz w:val="42"/>
        </w:rPr>
      </w:pPr>
      <w:r>
        <w:rPr>
          <w:sz w:val="42"/>
        </w:rPr>
        <w:t>设带的总长度不变，根据线弹性假设：</w:t>
      </w:r>
      <w:r>
        <w:rPr>
          <w:rFonts w:ascii="Garamond" w:eastAsia="Garamond"/>
          <w:i/>
          <w:sz w:val="42"/>
        </w:rPr>
        <w:t>F1</w:t>
      </w:r>
      <w:r>
        <w:rPr>
          <w:position w:val="2"/>
          <w:sz w:val="44"/>
        </w:rPr>
        <w:t>－</w:t>
      </w:r>
      <w:r>
        <w:rPr>
          <w:rFonts w:ascii="Garamond" w:eastAsia="Garamond"/>
          <w:i/>
          <w:sz w:val="42"/>
        </w:rPr>
        <w:t>F0</w:t>
      </w:r>
      <w:r>
        <w:rPr>
          <w:position w:val="2"/>
          <w:sz w:val="44"/>
        </w:rPr>
        <w:t>＝</w:t>
      </w:r>
      <w:r>
        <w:rPr>
          <w:rFonts w:ascii="Garamond" w:eastAsia="Garamond"/>
          <w:i/>
          <w:sz w:val="42"/>
        </w:rPr>
        <w:t>F0</w:t>
      </w:r>
      <w:r>
        <w:rPr>
          <w:position w:val="2"/>
          <w:sz w:val="44"/>
        </w:rPr>
        <w:t>－</w:t>
      </w:r>
      <w:r>
        <w:rPr>
          <w:rFonts w:ascii="Garamond" w:eastAsia="Garamond"/>
          <w:i/>
          <w:sz w:val="42"/>
        </w:rPr>
        <w:t>F2</w:t>
      </w:r>
      <w:r>
        <w:rPr>
          <w:sz w:val="42"/>
        </w:rPr>
        <w:t>；</w:t>
      </w:r>
    </w:p>
    <w:p>
      <w:pPr>
        <w:spacing w:before="358"/>
        <w:ind w:left="7294" w:right="0" w:firstLine="0"/>
        <w:jc w:val="left"/>
        <w:rPr>
          <w:rFonts w:ascii="Garamond" w:eastAsia="Garamond"/>
          <w:i/>
          <w:sz w:val="42"/>
        </w:rPr>
      </w:pPr>
      <w:r>
        <w:rPr>
          <w:w w:val="105"/>
          <w:sz w:val="42"/>
        </w:rPr>
        <w:t>或：</w:t>
      </w:r>
      <w:r>
        <w:rPr>
          <w:rFonts w:ascii="Garamond" w:eastAsia="Garamond"/>
          <w:i/>
          <w:w w:val="105"/>
          <w:sz w:val="42"/>
        </w:rPr>
        <w:t>F1</w:t>
      </w:r>
      <w:r>
        <w:rPr>
          <w:w w:val="105"/>
          <w:position w:val="2"/>
          <w:sz w:val="44"/>
        </w:rPr>
        <w:t>＋</w:t>
      </w:r>
      <w:r>
        <w:rPr>
          <w:rFonts w:ascii="Garamond" w:eastAsia="Garamond"/>
          <w:i/>
          <w:w w:val="105"/>
          <w:sz w:val="42"/>
        </w:rPr>
        <w:t>F2</w:t>
      </w:r>
      <w:r>
        <w:rPr>
          <w:w w:val="105"/>
          <w:position w:val="2"/>
          <w:sz w:val="44"/>
        </w:rPr>
        <w:t>＝</w:t>
      </w:r>
      <w:r>
        <w:rPr>
          <w:rFonts w:ascii="Garamond" w:eastAsia="Garamond"/>
          <w:i/>
          <w:w w:val="105"/>
          <w:sz w:val="42"/>
        </w:rPr>
        <w:t>2F0</w:t>
      </w:r>
    </w:p>
    <w:p>
      <w:pPr>
        <w:pStyle w:val="BodyText"/>
        <w:spacing w:before="398"/>
        <w:ind w:left="993"/>
        <w:rPr>
          <w:rFonts w:ascii="Arial" w:eastAsia="Arial"/>
        </w:rPr>
      </w:pPr>
      <w:r>
        <w:t xml:space="preserve">记传动带与小带轮或大带轮间总摩擦力为 </w:t>
      </w:r>
      <w:r>
        <w:rPr>
          <w:rFonts w:ascii="Arial" w:eastAsia="Arial"/>
        </w:rPr>
        <w:t>Ff</w:t>
      </w:r>
      <w:r>
        <w:t xml:space="preserve">，其值由带传动的功率 </w:t>
      </w:r>
      <w:r>
        <w:rPr>
          <w:rFonts w:ascii="Arial" w:eastAsia="Arial"/>
        </w:rPr>
        <w:t>P</w:t>
      </w:r>
    </w:p>
    <w:p>
      <w:pPr>
        <w:pStyle w:val="BodyText"/>
        <w:rPr>
          <w:rFonts w:ascii="Arial"/>
          <w:sz w:val="20"/>
        </w:rPr>
      </w:pPr>
    </w:p>
    <w:p>
      <w:pPr>
        <w:pStyle w:val="BodyText"/>
        <w:spacing w:before="168"/>
        <w:ind w:left="273"/>
      </w:pPr>
      <w:r>
        <w:t>和带</w:t>
      </w:r>
    </w:p>
    <w:p>
      <w:pPr>
        <w:spacing w:after="0"/>
        <w:sectPr>
          <w:headerReference w:type="default" r:id="rId57"/>
          <w:footerReference w:type="default" r:id="rId58"/>
          <w:pgSz w:w="17860" w:h="25260"/>
          <w:pgMar w:top="1560" w:right="1200" w:bottom="2020" w:left="2280" w:header="1157" w:footer="1834"/>
          <w:pgNumType w:start="15"/>
          <w:cols w:space="708"/>
        </w:sectPr>
      </w:pPr>
    </w:p>
    <w:p>
      <w:pPr>
        <w:pStyle w:val="BodyText"/>
        <w:spacing w:before="9"/>
        <w:rPr>
          <w:sz w:val="26"/>
        </w:rPr>
      </w:pPr>
    </w:p>
    <w:p>
      <w:pPr>
        <w:pStyle w:val="BodyText"/>
        <w:spacing w:before="54"/>
        <w:ind w:left="993"/>
      </w:pPr>
      <w:r>
        <w:rPr>
          <w:spacing w:val="104"/>
        </w:rPr>
        <w:t>速</w:t>
      </w:r>
      <w:r>
        <w:rPr>
          <w:rFonts w:ascii="Arial" w:eastAsia="Arial"/>
        </w:rPr>
        <w:t xml:space="preserve">v </w:t>
      </w:r>
      <w:r>
        <w:t>决定</w:t>
      </w:r>
    </w:p>
    <w:p>
      <w:pPr>
        <w:spacing w:before="358" w:line="391" w:lineRule="auto"/>
        <w:ind w:left="993" w:right="346" w:firstLine="0"/>
        <w:jc w:val="left"/>
        <w:rPr>
          <w:sz w:val="42"/>
        </w:rPr>
      </w:pPr>
      <w:r>
        <w:rPr>
          <w:spacing w:val="-7"/>
          <w:sz w:val="42"/>
        </w:rPr>
        <w:t>取绕在主动轮或从动轮上的传动带为研究对象 ，有：</w:t>
      </w:r>
      <w:r>
        <w:rPr>
          <w:rFonts w:ascii="Times New Roman" w:eastAsia="Times New Roman"/>
          <w:i/>
          <w:spacing w:val="-18"/>
          <w:sz w:val="42"/>
        </w:rPr>
        <w:t>Fe</w:t>
      </w:r>
      <w:r>
        <w:rPr>
          <w:spacing w:val="-18"/>
          <w:position w:val="2"/>
          <w:sz w:val="44"/>
        </w:rPr>
        <w:t>＝</w:t>
      </w:r>
      <w:r>
        <w:rPr>
          <w:rFonts w:ascii="Times New Roman" w:eastAsia="Times New Roman"/>
          <w:i/>
          <w:spacing w:val="-18"/>
          <w:sz w:val="42"/>
        </w:rPr>
        <w:t>Ff</w:t>
      </w:r>
      <w:r>
        <w:rPr>
          <w:spacing w:val="-18"/>
          <w:position w:val="2"/>
          <w:sz w:val="44"/>
        </w:rPr>
        <w:t>＝</w:t>
      </w:r>
      <w:r>
        <w:rPr>
          <w:rFonts w:ascii="Times New Roman" w:eastAsia="Times New Roman"/>
          <w:i/>
          <w:spacing w:val="-18"/>
          <w:sz w:val="42"/>
        </w:rPr>
        <w:t>F1</w:t>
      </w:r>
      <w:r>
        <w:rPr>
          <w:spacing w:val="-18"/>
          <w:position w:val="2"/>
          <w:sz w:val="44"/>
        </w:rPr>
        <w:t>－</w:t>
      </w:r>
      <w:r>
        <w:rPr>
          <w:rFonts w:ascii="Times New Roman" w:eastAsia="Times New Roman"/>
          <w:i/>
          <w:spacing w:val="-18"/>
          <w:sz w:val="42"/>
        </w:rPr>
        <w:t>F2</w:t>
      </w:r>
      <w:r>
        <w:rPr>
          <w:spacing w:val="-18"/>
          <w:sz w:val="42"/>
        </w:rPr>
        <w:t xml:space="preserve">； </w:t>
      </w:r>
      <w:r>
        <w:rPr>
          <w:spacing w:val="-2"/>
          <w:sz w:val="42"/>
        </w:rPr>
        <w:t>因此有：</w:t>
      </w:r>
      <w:r>
        <w:rPr>
          <w:rFonts w:ascii="Times New Roman" w:eastAsia="Times New Roman"/>
          <w:i/>
          <w:spacing w:val="-8"/>
          <w:sz w:val="42"/>
        </w:rPr>
        <w:t>F1</w:t>
      </w:r>
      <w:r>
        <w:rPr>
          <w:spacing w:val="-8"/>
          <w:position w:val="2"/>
          <w:sz w:val="44"/>
        </w:rPr>
        <w:t>＝</w:t>
      </w:r>
      <w:r>
        <w:rPr>
          <w:rFonts w:ascii="Times New Roman" w:eastAsia="Times New Roman"/>
          <w:i/>
          <w:spacing w:val="-8"/>
          <w:sz w:val="42"/>
        </w:rPr>
        <w:t>F0</w:t>
      </w:r>
      <w:r>
        <w:rPr>
          <w:spacing w:val="-8"/>
          <w:position w:val="2"/>
          <w:sz w:val="44"/>
        </w:rPr>
        <w:t>＋</w:t>
      </w:r>
      <w:r>
        <w:rPr>
          <w:rFonts w:ascii="Times New Roman" w:eastAsia="Times New Roman"/>
          <w:i/>
          <w:spacing w:val="-8"/>
          <w:sz w:val="42"/>
        </w:rPr>
        <w:t>Fe</w:t>
      </w:r>
      <w:r>
        <w:rPr>
          <w:spacing w:val="-8"/>
          <w:position w:val="2"/>
          <w:sz w:val="44"/>
        </w:rPr>
        <w:t>／</w:t>
      </w:r>
      <w:r>
        <w:rPr>
          <w:rFonts w:ascii="Times New Roman" w:eastAsia="Times New Roman"/>
          <w:i/>
          <w:spacing w:val="-8"/>
          <w:sz w:val="42"/>
        </w:rPr>
        <w:t>2</w:t>
      </w:r>
      <w:r>
        <w:rPr>
          <w:spacing w:val="-8"/>
          <w:position w:val="2"/>
          <w:sz w:val="44"/>
        </w:rPr>
        <w:t>；</w:t>
      </w:r>
      <w:r>
        <w:rPr>
          <w:rFonts w:ascii="Times New Roman" w:eastAsia="Times New Roman"/>
          <w:i/>
          <w:spacing w:val="-8"/>
          <w:sz w:val="42"/>
        </w:rPr>
        <w:t>F2</w:t>
      </w:r>
      <w:r>
        <w:rPr>
          <w:spacing w:val="-8"/>
          <w:position w:val="2"/>
          <w:sz w:val="44"/>
        </w:rPr>
        <w:t>＝</w:t>
      </w:r>
      <w:r>
        <w:rPr>
          <w:rFonts w:ascii="Times New Roman" w:eastAsia="Times New Roman"/>
          <w:i/>
          <w:spacing w:val="-8"/>
          <w:sz w:val="42"/>
        </w:rPr>
        <w:t>F0</w:t>
      </w:r>
      <w:r>
        <w:rPr>
          <w:spacing w:val="-8"/>
          <w:position w:val="2"/>
          <w:sz w:val="44"/>
        </w:rPr>
        <w:t>－</w:t>
      </w:r>
      <w:r>
        <w:rPr>
          <w:rFonts w:ascii="Times New Roman" w:eastAsia="Times New Roman"/>
          <w:i/>
          <w:spacing w:val="-8"/>
          <w:sz w:val="42"/>
        </w:rPr>
        <w:t>Fe</w:t>
      </w:r>
      <w:r>
        <w:rPr>
          <w:spacing w:val="-8"/>
          <w:position w:val="2"/>
          <w:sz w:val="44"/>
        </w:rPr>
        <w:t>／</w:t>
      </w:r>
      <w:r>
        <w:rPr>
          <w:rFonts w:ascii="Times New Roman" w:eastAsia="Times New Roman"/>
          <w:i/>
          <w:spacing w:val="-8"/>
          <w:sz w:val="42"/>
        </w:rPr>
        <w:t>2</w:t>
      </w:r>
      <w:r>
        <w:rPr>
          <w:spacing w:val="-8"/>
          <w:sz w:val="42"/>
        </w:rPr>
        <w:t>；</w:t>
      </w:r>
    </w:p>
    <w:p>
      <w:pPr>
        <w:pStyle w:val="BodyText"/>
        <w:tabs>
          <w:tab w:val="left" w:pos="7665"/>
        </w:tabs>
        <w:spacing w:before="45"/>
        <w:ind w:left="993"/>
      </w:pPr>
      <w:r>
        <w:t>带传动的最大有效拉</w:t>
      </w:r>
      <w:r>
        <w:rPr>
          <w:spacing w:val="94"/>
        </w:rPr>
        <w:t>力</w:t>
      </w:r>
      <w:r>
        <w:rPr>
          <w:rFonts w:ascii="Arial" w:eastAsia="Arial"/>
        </w:rPr>
        <w:t>Fec</w:t>
      </w:r>
      <w:r>
        <w:rPr>
          <w:rFonts w:ascii="Arial" w:eastAsia="Arial"/>
          <w:spacing w:val="-54"/>
        </w:rPr>
        <w:t xml:space="preserve"> </w:t>
      </w:r>
      <w:r>
        <w:t>有多</w:t>
      </w:r>
      <w:r>
        <w:rPr>
          <w:spacing w:val="-7"/>
        </w:rPr>
        <w:t>大</w:t>
      </w:r>
      <w:r>
        <w:rPr>
          <w:rFonts w:ascii="Arial" w:eastAsia="Arial"/>
        </w:rPr>
        <w:t>?</w:t>
        <w:tab/>
      </w:r>
      <w:r>
        <w:t>由欧拉公式确定，</w:t>
      </w:r>
    </w:p>
    <w:p>
      <w:pPr>
        <w:spacing w:before="319" w:line="211" w:lineRule="exact"/>
        <w:ind w:left="1917" w:right="127" w:firstLine="0"/>
        <w:jc w:val="center"/>
        <w:rPr>
          <w:rFonts w:ascii="Arial" w:hAnsi="Arial"/>
          <w:sz w:val="45"/>
        </w:rPr>
      </w:pPr>
      <w:r>
        <w:rPr>
          <w:rFonts w:ascii="Times New Roman" w:hAnsi="Times New Roman"/>
          <w:i/>
          <w:color w:val="000098"/>
          <w:sz w:val="45"/>
        </w:rPr>
        <w:t xml:space="preserve">e </w:t>
      </w:r>
      <w:r>
        <w:rPr>
          <w:rFonts w:ascii="Times New Roman" w:hAnsi="Times New Roman"/>
          <w:i/>
          <w:color w:val="000098"/>
          <w:spacing w:val="3"/>
          <w:position w:val="4"/>
          <w:sz w:val="26"/>
        </w:rPr>
        <w:t>f</w:t>
      </w:r>
      <w:r>
        <w:rPr>
          <w:rFonts w:ascii="Symbol" w:hAnsi="Symbol"/>
          <w:color w:val="000098"/>
          <w:spacing w:val="3"/>
          <w:position w:val="4"/>
          <w:sz w:val="26"/>
        </w:rPr>
        <w:sym w:font="Symbol" w:char="F061"/>
      </w:r>
      <w:r>
        <w:rPr>
          <w:rFonts w:ascii="Times New Roman" w:hAnsi="Times New Roman"/>
          <w:color w:val="000098"/>
          <w:spacing w:val="3"/>
          <w:position w:val="4"/>
          <w:sz w:val="26"/>
        </w:rPr>
        <w:t xml:space="preserve">  </w:t>
      </w:r>
      <w:r>
        <w:rPr>
          <w:rFonts w:ascii="Symbol" w:hAnsi="Symbol"/>
          <w:color w:val="000098"/>
          <w:sz w:val="45"/>
        </w:rPr>
        <w:sym w:font="Symbol" w:char="F02D"/>
      </w:r>
      <w:r>
        <w:rPr>
          <w:rFonts w:ascii="Times New Roman" w:hAnsi="Times New Roman"/>
          <w:color w:val="000098"/>
          <w:spacing w:val="-59"/>
          <w:sz w:val="45"/>
        </w:rPr>
        <w:t xml:space="preserve"> </w:t>
      </w:r>
      <w:r>
        <w:rPr>
          <w:rFonts w:ascii="Arial" w:hAnsi="Arial"/>
          <w:color w:val="000098"/>
          <w:sz w:val="45"/>
        </w:rPr>
        <w:t>1</w:t>
      </w:r>
    </w:p>
    <w:p>
      <w:pPr>
        <w:spacing w:after="0" w:line="211" w:lineRule="exact"/>
        <w:jc w:val="center"/>
        <w:rPr>
          <w:rFonts w:ascii="Arial" w:hAnsi="Arial"/>
          <w:sz w:val="45"/>
        </w:rPr>
        <w:sectPr>
          <w:headerReference w:type="default" r:id="rId59"/>
          <w:footerReference w:type="default" r:id="rId60"/>
          <w:pgSz w:w="17860" w:h="25260"/>
          <w:pgMar w:top="1560" w:right="1200" w:bottom="2020" w:left="2280" w:header="1157" w:footer="1834"/>
          <w:pgNumType w:start="16"/>
          <w:cols w:space="708"/>
        </w:sectPr>
      </w:pPr>
    </w:p>
    <w:p>
      <w:pPr>
        <w:tabs>
          <w:tab w:val="left" w:pos="2300"/>
        </w:tabs>
        <w:spacing w:before="0" w:line="563" w:lineRule="exact"/>
        <w:ind w:left="1734" w:right="0" w:firstLine="0"/>
        <w:jc w:val="left"/>
        <w:rPr>
          <w:rFonts w:ascii="Times New Roman" w:hAnsi="Times New Roman"/>
          <w:i/>
          <w:sz w:val="49"/>
        </w:rPr>
      </w:pPr>
      <w:r>
        <w:drawing>
          <wp:anchor distT="0" distB="0" distL="0" distR="0" simplePos="0" relativeHeight="251666432" behindDoc="1" locked="0" layoutInCell="1" allowOverlap="1">
            <wp:simplePos x="0" y="0"/>
            <wp:positionH relativeFrom="page">
              <wp:posOffset>6172200</wp:posOffset>
            </wp:positionH>
            <wp:positionV relativeFrom="paragraph">
              <wp:posOffset>307001</wp:posOffset>
            </wp:positionV>
            <wp:extent cx="825500" cy="381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61" cstate="print"/>
                    <a:stretch>
                      <a:fillRect/>
                    </a:stretch>
                  </pic:blipFill>
                  <pic:spPr>
                    <a:xfrm>
                      <a:off x="0" y="0"/>
                      <a:ext cx="825500" cy="38100"/>
                    </a:xfrm>
                    <a:prstGeom prst="rect">
                      <a:avLst/>
                    </a:prstGeom>
                  </pic:spPr>
                </pic:pic>
              </a:graphicData>
            </a:graphic>
          </wp:anchor>
        </w:drawing>
      </w:r>
      <w:r>
        <w:rPr>
          <w:rFonts w:ascii="Times New Roman" w:hAnsi="Times New Roman"/>
          <w:i/>
          <w:color w:val="000098"/>
          <w:sz w:val="49"/>
        </w:rPr>
        <w:t>F</w:t>
        <w:tab/>
      </w:r>
      <w:r>
        <w:rPr>
          <w:rFonts w:ascii="Symbol" w:hAnsi="Symbol"/>
          <w:color w:val="000098"/>
          <w:sz w:val="49"/>
        </w:rPr>
        <w:sym w:font="Symbol" w:char="F03D"/>
      </w:r>
      <w:r>
        <w:rPr>
          <w:rFonts w:ascii="Times New Roman" w:hAnsi="Times New Roman"/>
          <w:color w:val="000098"/>
          <w:spacing w:val="42"/>
          <w:sz w:val="49"/>
        </w:rPr>
        <w:t xml:space="preserve"> </w:t>
      </w:r>
      <w:r>
        <w:rPr>
          <w:rFonts w:ascii="Times New Roman" w:hAnsi="Times New Roman"/>
          <w:i/>
          <w:color w:val="000098"/>
          <w:sz w:val="49"/>
        </w:rPr>
        <w:t>F</w:t>
      </w:r>
    </w:p>
    <w:p>
      <w:pPr>
        <w:tabs>
          <w:tab w:val="left" w:pos="3027"/>
        </w:tabs>
        <w:spacing w:before="0" w:line="286" w:lineRule="exact"/>
        <w:ind w:left="1992" w:right="0" w:firstLine="0"/>
        <w:jc w:val="left"/>
        <w:rPr>
          <w:rFonts w:ascii="Arial"/>
          <w:sz w:val="28"/>
        </w:rPr>
      </w:pPr>
      <w:r>
        <w:rPr>
          <w:rFonts w:ascii="Arial"/>
          <w:color w:val="000098"/>
          <w:sz w:val="28"/>
        </w:rPr>
        <w:t>1</w:t>
        <w:tab/>
      </w:r>
      <w:r>
        <w:rPr>
          <w:rFonts w:ascii="Arial"/>
          <w:color w:val="000098"/>
          <w:spacing w:val="-20"/>
          <w:sz w:val="28"/>
        </w:rPr>
        <w:t>2</w:t>
      </w:r>
    </w:p>
    <w:p>
      <w:pPr>
        <w:spacing w:before="30"/>
        <w:ind w:left="-9" w:right="0" w:firstLine="0"/>
        <w:jc w:val="left"/>
        <w:rPr>
          <w:rFonts w:ascii="Symbol" w:hAnsi="Symbol"/>
          <w:sz w:val="28"/>
        </w:rPr>
      </w:pPr>
      <w:r>
        <w:br w:type="column"/>
      </w:r>
      <w:r>
        <w:rPr>
          <w:rFonts w:ascii="Times New Roman" w:hAnsi="Times New Roman"/>
          <w:i/>
          <w:color w:val="000098"/>
          <w:position w:val="-3"/>
          <w:sz w:val="49"/>
        </w:rPr>
        <w:t xml:space="preserve">e </w:t>
      </w:r>
      <w:r>
        <w:rPr>
          <w:rFonts w:ascii="Times New Roman" w:hAnsi="Times New Roman"/>
          <w:i/>
          <w:color w:val="000098"/>
          <w:spacing w:val="-6"/>
          <w:sz w:val="28"/>
        </w:rPr>
        <w:t>f</w:t>
      </w:r>
      <w:r>
        <w:rPr>
          <w:rFonts w:ascii="Symbol" w:hAnsi="Symbol"/>
          <w:color w:val="000098"/>
          <w:spacing w:val="-6"/>
          <w:sz w:val="28"/>
        </w:rPr>
        <w:sym w:font="Symbol" w:char="F061"/>
      </w:r>
    </w:p>
    <w:p>
      <w:pPr>
        <w:tabs>
          <w:tab w:val="left" w:pos="2416"/>
        </w:tabs>
        <w:spacing w:before="75" w:line="518" w:lineRule="exact"/>
        <w:ind w:left="1724" w:right="0" w:firstLine="0"/>
        <w:jc w:val="left"/>
        <w:rPr>
          <w:rFonts w:ascii="Times New Roman" w:hAnsi="Times New Roman"/>
          <w:i/>
          <w:sz w:val="45"/>
        </w:rPr>
      </w:pPr>
      <w:r>
        <w:br w:type="column"/>
      </w:r>
      <w:r>
        <w:rPr>
          <w:rFonts w:ascii="Times New Roman" w:hAnsi="Times New Roman"/>
          <w:i/>
          <w:color w:val="000098"/>
          <w:sz w:val="45"/>
        </w:rPr>
        <w:t>F</w:t>
        <w:tab/>
      </w:r>
      <w:r>
        <w:rPr>
          <w:rFonts w:ascii="Symbol" w:hAnsi="Symbol"/>
          <w:color w:val="000098"/>
          <w:sz w:val="45"/>
        </w:rPr>
        <w:sym w:font="Symbol" w:char="F03D"/>
      </w:r>
      <w:r>
        <w:rPr>
          <w:rFonts w:ascii="Times New Roman" w:hAnsi="Times New Roman"/>
          <w:color w:val="000098"/>
          <w:sz w:val="45"/>
        </w:rPr>
        <w:t xml:space="preserve"> </w:t>
      </w:r>
      <w:r>
        <w:rPr>
          <w:rFonts w:ascii="Arial" w:hAnsi="Arial"/>
          <w:color w:val="000098"/>
          <w:sz w:val="45"/>
        </w:rPr>
        <w:t>2</w:t>
      </w:r>
      <w:r>
        <w:rPr>
          <w:rFonts w:ascii="Arial" w:hAnsi="Arial"/>
          <w:color w:val="000098"/>
          <w:spacing w:val="-67"/>
          <w:sz w:val="45"/>
        </w:rPr>
        <w:t xml:space="preserve"> </w:t>
      </w:r>
      <w:r>
        <w:rPr>
          <w:rFonts w:ascii="Times New Roman" w:hAnsi="Times New Roman"/>
          <w:i/>
          <w:color w:val="000098"/>
          <w:sz w:val="45"/>
        </w:rPr>
        <w:t>F</w:t>
      </w:r>
    </w:p>
    <w:p>
      <w:pPr>
        <w:tabs>
          <w:tab w:val="left" w:pos="3340"/>
        </w:tabs>
        <w:spacing w:before="0" w:line="267" w:lineRule="exact"/>
        <w:ind w:left="1990" w:right="0" w:firstLine="0"/>
        <w:jc w:val="left"/>
        <w:rPr>
          <w:rFonts w:ascii="Arial"/>
          <w:sz w:val="26"/>
        </w:rPr>
      </w:pPr>
      <w:r>
        <w:rPr>
          <w:rFonts w:ascii="Times New Roman"/>
          <w:i/>
          <w:color w:val="000098"/>
          <w:sz w:val="26"/>
        </w:rPr>
        <w:t>ec</w:t>
        <w:tab/>
      </w:r>
      <w:r>
        <w:rPr>
          <w:rFonts w:ascii="Arial"/>
          <w:color w:val="000098"/>
          <w:spacing w:val="-20"/>
          <w:sz w:val="26"/>
        </w:rPr>
        <w:t>0</w:t>
      </w:r>
    </w:p>
    <w:p>
      <w:pPr>
        <w:spacing w:before="430"/>
        <w:ind w:left="123" w:right="0" w:firstLine="0"/>
        <w:jc w:val="left"/>
        <w:rPr>
          <w:rFonts w:ascii="Arial" w:hAnsi="Arial"/>
          <w:sz w:val="45"/>
        </w:rPr>
      </w:pPr>
      <w:r>
        <w:br w:type="column"/>
      </w:r>
      <w:r>
        <w:rPr>
          <w:rFonts w:ascii="Times New Roman" w:hAnsi="Times New Roman"/>
          <w:i/>
          <w:color w:val="000098"/>
          <w:sz w:val="45"/>
        </w:rPr>
        <w:t xml:space="preserve">e </w:t>
      </w:r>
      <w:r>
        <w:rPr>
          <w:rFonts w:ascii="Times New Roman" w:hAnsi="Times New Roman"/>
          <w:i/>
          <w:color w:val="000098"/>
          <w:spacing w:val="4"/>
          <w:position w:val="4"/>
          <w:sz w:val="26"/>
        </w:rPr>
        <w:t>f</w:t>
      </w:r>
      <w:r>
        <w:rPr>
          <w:rFonts w:ascii="Symbol" w:hAnsi="Symbol"/>
          <w:color w:val="000098"/>
          <w:spacing w:val="4"/>
          <w:position w:val="4"/>
          <w:sz w:val="26"/>
        </w:rPr>
        <w:sym w:font="Symbol" w:char="F061"/>
      </w:r>
      <w:r>
        <w:rPr>
          <w:rFonts w:ascii="Times New Roman" w:hAnsi="Times New Roman"/>
          <w:color w:val="000098"/>
          <w:spacing w:val="4"/>
          <w:position w:val="4"/>
          <w:sz w:val="26"/>
        </w:rPr>
        <w:t xml:space="preserve"> </w:t>
      </w:r>
      <w:r>
        <w:rPr>
          <w:rFonts w:ascii="Symbol" w:hAnsi="Symbol"/>
          <w:color w:val="000098"/>
          <w:sz w:val="45"/>
        </w:rPr>
        <w:sym w:font="Symbol" w:char="F02B"/>
      </w:r>
      <w:r>
        <w:rPr>
          <w:rFonts w:ascii="Times New Roman" w:hAnsi="Times New Roman"/>
          <w:color w:val="000098"/>
          <w:spacing w:val="-53"/>
          <w:sz w:val="45"/>
        </w:rPr>
        <w:t xml:space="preserve"> </w:t>
      </w:r>
      <w:r>
        <w:rPr>
          <w:rFonts w:ascii="Arial" w:hAnsi="Arial"/>
          <w:color w:val="000098"/>
          <w:sz w:val="45"/>
        </w:rPr>
        <w:t>1</w:t>
      </w:r>
    </w:p>
    <w:p>
      <w:pPr>
        <w:spacing w:after="0"/>
        <w:jc w:val="left"/>
        <w:rPr>
          <w:rFonts w:ascii="Arial" w:hAnsi="Arial"/>
          <w:sz w:val="45"/>
        </w:rPr>
        <w:sectPr>
          <w:headerReference w:type="default" r:id="rId62"/>
          <w:footerReference w:type="default" r:id="rId63"/>
          <w:type w:val="continuous"/>
          <w:pgSz w:w="17860" w:h="25260"/>
          <w:pgMar w:top="1060" w:right="1200" w:bottom="280" w:left="2280" w:header="708" w:footer="708"/>
          <w:pgNumType w:start="17"/>
          <w:cols w:num="4" w:space="708" w:equalWidth="0">
            <w:col w:w="3171" w:space="40"/>
            <w:col w:w="580" w:space="39"/>
            <w:col w:w="3474" w:space="39"/>
            <w:col w:w="7037" w:space="0"/>
          </w:cols>
        </w:sectPr>
      </w:pPr>
    </w:p>
    <w:p>
      <w:pPr>
        <w:pStyle w:val="BodyText"/>
        <w:rPr>
          <w:rFonts w:ascii="Arial"/>
          <w:sz w:val="20"/>
        </w:rPr>
      </w:pPr>
    </w:p>
    <w:p>
      <w:pPr>
        <w:pStyle w:val="BodyText"/>
        <w:rPr>
          <w:rFonts w:ascii="Arial"/>
          <w:sz w:val="20"/>
        </w:rPr>
      </w:pPr>
    </w:p>
    <w:p>
      <w:pPr>
        <w:pStyle w:val="BodyText"/>
        <w:spacing w:before="5"/>
        <w:rPr>
          <w:rFonts w:ascii="Arial"/>
          <w:sz w:val="22"/>
        </w:rPr>
      </w:pPr>
    </w:p>
    <w:p>
      <w:pPr>
        <w:pStyle w:val="BodyText"/>
        <w:spacing w:before="42"/>
        <w:ind w:left="993"/>
      </w:pPr>
      <w:r>
        <w:t>由欧拉公式可知</w:t>
      </w:r>
    </w:p>
    <w:p>
      <w:pPr>
        <w:pStyle w:val="BodyText"/>
        <w:rPr>
          <w:sz w:val="31"/>
        </w:rPr>
      </w:pPr>
    </w:p>
    <w:p>
      <w:pPr>
        <w:pStyle w:val="BodyText"/>
        <w:tabs>
          <w:tab w:val="left" w:pos="6746"/>
          <w:tab w:val="left" w:pos="7085"/>
        </w:tabs>
        <w:spacing w:line="417" w:lineRule="auto"/>
        <w:ind w:left="993" w:right="6871"/>
      </w:pPr>
      <w:r>
        <w:t>预紧</w:t>
      </w:r>
      <w:r>
        <w:rPr>
          <w:spacing w:val="104"/>
        </w:rPr>
        <w:t>力</w:t>
      </w:r>
      <w:r>
        <w:rPr>
          <w:rFonts w:ascii="Arial" w:eastAsia="Arial" w:hAnsi="Arial"/>
        </w:rPr>
        <w:t>F0</w:t>
      </w:r>
      <w:r>
        <w:t>↑则最大有效拉</w:t>
      </w:r>
      <w:r>
        <w:rPr>
          <w:spacing w:val="98"/>
        </w:rPr>
        <w:t>力</w:t>
      </w:r>
      <w:r>
        <w:rPr>
          <w:rFonts w:ascii="Arial" w:eastAsia="Arial" w:hAnsi="Arial"/>
        </w:rPr>
        <w:t>Fec</w:t>
        <w:tab/>
      </w:r>
      <w:r>
        <w:rPr>
          <w:spacing w:val="-18"/>
        </w:rPr>
        <w:t xml:space="preserve">↑ </w:t>
      </w:r>
      <w:r>
        <w:t>包角α↑则最大有效拉</w:t>
      </w:r>
      <w:r>
        <w:rPr>
          <w:spacing w:val="94"/>
        </w:rPr>
        <w:t>力</w:t>
      </w:r>
      <w:r>
        <w:rPr>
          <w:rFonts w:ascii="Arial" w:eastAsia="Arial" w:hAnsi="Arial"/>
        </w:rPr>
        <w:t>Fec</w:t>
        <w:tab/>
      </w:r>
      <w:r>
        <w:t>↑</w:t>
      </w:r>
    </w:p>
    <w:p>
      <w:pPr>
        <w:spacing w:before="114"/>
        <w:ind w:left="86" w:right="2456" w:firstLine="0"/>
        <w:jc w:val="center"/>
        <w:rPr>
          <w:rFonts w:ascii="幼圆" w:eastAsia="幼圆" w:hint="eastAsia"/>
          <w:sz w:val="29"/>
        </w:rPr>
      </w:pPr>
      <w:r>
        <w:pict>
          <v:group id="_x0000_s1037" style="width:191pt;height:80pt;margin-top:20.47pt;margin-left:371pt;mso-position-horizontal-relative:page;position:absolute;z-index:-251649024" coordorigin="7420,409" coordsize="3820,1600">
            <v:shape id="_x0000_s1038" type="#_x0000_t75" style="width:3820;height:1600;left:7420;position:absolute;top:409" stroked="f">
              <v:imagedata r:id="rId64" o:title=""/>
            </v:shape>
            <v:shape id="_x0000_s1039" type="#_x0000_t202" style="width:165;height:309;left:10858;position:absolute;top:963" filled="f" stroked="f">
              <v:textbox inset="0,0,0,0">
                <w:txbxContent>
                  <w:p>
                    <w:pPr>
                      <w:spacing w:before="0" w:line="308" w:lineRule="exact"/>
                      <w:ind w:left="0" w:right="0" w:firstLine="0"/>
                      <w:jc w:val="left"/>
                      <w:rPr>
                        <w:rFonts w:ascii="Arial"/>
                        <w:sz w:val="29"/>
                      </w:rPr>
                    </w:pPr>
                    <w:r>
                      <w:rPr>
                        <w:rFonts w:ascii="Arial"/>
                        <w:w w:val="89"/>
                        <w:sz w:val="29"/>
                      </w:rPr>
                      <w:t>2</w:t>
                    </w:r>
                  </w:p>
                </w:txbxContent>
              </v:textbox>
            </v:shape>
            <v:shape id="_x0000_s1040" type="#_x0000_t202" style="width:165;height:309;left:7818;position:absolute;top:1318" filled="f" stroked="f">
              <v:textbox inset="0,0,0,0">
                <w:txbxContent>
                  <w:p>
                    <w:pPr>
                      <w:spacing w:before="0" w:line="308" w:lineRule="exact"/>
                      <w:ind w:left="0" w:right="0" w:firstLine="0"/>
                      <w:jc w:val="left"/>
                      <w:rPr>
                        <w:rFonts w:ascii="Arial"/>
                        <w:sz w:val="29"/>
                      </w:rPr>
                    </w:pPr>
                    <w:r>
                      <w:rPr>
                        <w:rFonts w:ascii="Arial"/>
                        <w:w w:val="89"/>
                        <w:sz w:val="29"/>
                      </w:rPr>
                      <w:t>1</w:t>
                    </w:r>
                  </w:p>
                </w:txbxContent>
              </v:textbox>
            </v:shape>
          </v:group>
        </w:pict>
      </w:r>
      <w:r>
        <w:rPr>
          <w:rFonts w:ascii="幼圆" w:eastAsia="幼圆" w:hint="eastAsia"/>
          <w:color w:val="000098"/>
          <w:sz w:val="29"/>
        </w:rPr>
        <w:t>包角的概念</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9"/>
        <w:rPr>
          <w:rFonts w:ascii="幼圆"/>
          <w:sz w:val="16"/>
        </w:rPr>
      </w:pPr>
    </w:p>
    <w:p>
      <w:pPr>
        <w:pStyle w:val="BodyText"/>
        <w:tabs>
          <w:tab w:val="left" w:pos="7560"/>
        </w:tabs>
        <w:spacing w:before="101"/>
        <w:ind w:left="993"/>
      </w:pPr>
      <w:r>
        <w:rPr>
          <w:rFonts w:ascii="Symbol" w:eastAsia="Symbol" w:hAnsi="Symbol"/>
        </w:rPr>
        <w:sym w:font="Symbol" w:char="F08E"/>
      </w:r>
      <w:r>
        <w:t>摩擦系数</w:t>
      </w:r>
      <w:r>
        <w:rPr>
          <w:spacing w:val="-48"/>
        </w:rPr>
        <w:t xml:space="preserve"> </w:t>
      </w:r>
      <w:r>
        <w:rPr>
          <w:rFonts w:ascii="Arial" w:eastAsia="Arial" w:hAnsi="Arial"/>
        </w:rPr>
        <w:t>f</w:t>
      </w:r>
      <w:r>
        <w:t>↑则最大有效拉</w:t>
      </w:r>
      <w:r>
        <w:rPr>
          <w:spacing w:val="94"/>
        </w:rPr>
        <w:t>力</w:t>
      </w:r>
      <w:r>
        <w:rPr>
          <w:rFonts w:ascii="Arial" w:eastAsia="Arial" w:hAnsi="Arial"/>
        </w:rPr>
        <w:t>Fec</w:t>
        <w:tab/>
      </w:r>
      <w:r>
        <w:t>↑</w:t>
      </w:r>
    </w:p>
    <w:p>
      <w:pPr>
        <w:pStyle w:val="BodyText"/>
        <w:spacing w:before="398"/>
        <w:ind w:left="993"/>
      </w:pPr>
      <w:r>
        <w:t xml:space="preserve">当已知带传递的载荷时，可根据欧拉公式确定应保证的最小初拉力 </w:t>
      </w:r>
      <w:r>
        <w:rPr>
          <w:rFonts w:ascii="Arial" w:eastAsia="Arial"/>
        </w:rPr>
        <w:t>F0</w:t>
      </w:r>
      <w:r>
        <w:t>。</w:t>
      </w:r>
    </w:p>
    <w:p>
      <w:pPr>
        <w:pStyle w:val="BodyText"/>
        <w:rPr>
          <w:sz w:val="31"/>
        </w:rPr>
      </w:pPr>
    </w:p>
    <w:p>
      <w:pPr>
        <w:pStyle w:val="BodyText"/>
        <w:spacing w:before="1"/>
        <w:ind w:left="993"/>
      </w:pPr>
      <w:r>
        <w:rPr>
          <w:rFonts w:ascii="Arial" w:eastAsia="Arial"/>
        </w:rPr>
        <w:t>2)</w:t>
      </w:r>
      <w:r>
        <w:t>带传动的应力分析</w:t>
      </w:r>
    </w:p>
    <w:p>
      <w:pPr>
        <w:pStyle w:val="BodyText"/>
        <w:rPr>
          <w:sz w:val="31"/>
        </w:rPr>
      </w:pPr>
    </w:p>
    <w:p>
      <w:pPr>
        <w:pStyle w:val="BodyText"/>
        <w:ind w:left="993"/>
      </w:pPr>
      <w:r>
        <w:t>带传动在工作过程中带上的应力有：</w:t>
      </w:r>
    </w:p>
    <w:p>
      <w:pPr>
        <w:pStyle w:val="BodyText"/>
        <w:spacing w:before="10"/>
        <w:rPr>
          <w:sz w:val="29"/>
        </w:rPr>
      </w:pPr>
    </w:p>
    <w:p>
      <w:pPr>
        <w:pStyle w:val="ListParagraph"/>
        <w:numPr>
          <w:ilvl w:val="0"/>
          <w:numId w:val="35"/>
        </w:numPr>
        <w:tabs>
          <w:tab w:val="left" w:pos="1622"/>
          <w:tab w:val="left" w:pos="1623"/>
        </w:tabs>
        <w:spacing w:before="0" w:after="0" w:line="240" w:lineRule="auto"/>
        <w:ind w:left="1623" w:right="0" w:hanging="630"/>
        <w:jc w:val="left"/>
        <w:rPr>
          <w:sz w:val="42"/>
        </w:rPr>
      </w:pPr>
      <w:r>
        <w:rPr>
          <w:sz w:val="42"/>
        </w:rPr>
        <w:t>拉应力：紧边拉应力、松边拉应力；</w:t>
      </w:r>
    </w:p>
    <w:p>
      <w:pPr>
        <w:pStyle w:val="ListParagraph"/>
        <w:numPr>
          <w:ilvl w:val="0"/>
          <w:numId w:val="35"/>
        </w:numPr>
        <w:tabs>
          <w:tab w:val="left" w:pos="1622"/>
          <w:tab w:val="left" w:pos="1623"/>
        </w:tabs>
        <w:spacing w:before="398" w:after="0" w:line="240" w:lineRule="auto"/>
        <w:ind w:left="1623" w:right="0" w:hanging="630"/>
        <w:jc w:val="left"/>
        <w:rPr>
          <w:sz w:val="42"/>
        </w:rPr>
      </w:pPr>
      <w:r>
        <w:rPr>
          <w:spacing w:val="-15"/>
          <w:sz w:val="42"/>
        </w:rPr>
        <w:t>离心应力：带沿轮缘圆周运动时的离心力在带中产生的离心拉应力；</w:t>
      </w:r>
    </w:p>
    <w:p>
      <w:pPr>
        <w:pStyle w:val="ListParagraph"/>
        <w:numPr>
          <w:ilvl w:val="0"/>
          <w:numId w:val="35"/>
        </w:numPr>
        <w:tabs>
          <w:tab w:val="left" w:pos="1622"/>
          <w:tab w:val="left" w:pos="1623"/>
        </w:tabs>
        <w:spacing w:before="399" w:after="0" w:line="240" w:lineRule="auto"/>
        <w:ind w:left="1623" w:right="0" w:hanging="630"/>
        <w:jc w:val="left"/>
        <w:rPr>
          <w:sz w:val="42"/>
        </w:rPr>
      </w:pPr>
      <w:r>
        <w:rPr>
          <w:sz w:val="42"/>
        </w:rPr>
        <w:t>弯曲应力：带绕在带轮上时产生的弯曲应力。</w:t>
      </w:r>
    </w:p>
    <w:p>
      <w:pPr>
        <w:pStyle w:val="BodyText"/>
        <w:spacing w:before="5"/>
        <w:rPr>
          <w:sz w:val="60"/>
        </w:rPr>
      </w:pPr>
    </w:p>
    <w:p>
      <w:pPr>
        <w:pStyle w:val="ListParagraph"/>
        <w:numPr>
          <w:ilvl w:val="2"/>
          <w:numId w:val="37"/>
        </w:numPr>
        <w:tabs>
          <w:tab w:val="left" w:pos="1220"/>
        </w:tabs>
        <w:spacing w:before="0" w:after="0" w:line="240" w:lineRule="auto"/>
        <w:ind w:left="1219" w:right="0" w:hanging="947"/>
        <w:jc w:val="left"/>
        <w:rPr>
          <w:rFonts w:ascii="幼圆" w:eastAsia="幼圆" w:hint="eastAsia"/>
          <w:sz w:val="42"/>
        </w:rPr>
      </w:pPr>
      <w:r>
        <w:rPr>
          <w:rFonts w:ascii="幼圆" w:eastAsia="幼圆" w:hint="eastAsia"/>
          <w:sz w:val="42"/>
        </w:rPr>
        <w:t>电力系统分析</w:t>
      </w:r>
    </w:p>
    <w:p>
      <w:pPr>
        <w:pStyle w:val="BodyText"/>
        <w:spacing w:before="1"/>
        <w:rPr>
          <w:rFonts w:ascii="幼圆"/>
          <w:sz w:val="31"/>
        </w:rPr>
      </w:pPr>
    </w:p>
    <w:p>
      <w:pPr>
        <w:pStyle w:val="ListParagraph"/>
        <w:numPr>
          <w:ilvl w:val="0"/>
          <w:numId w:val="34"/>
        </w:numPr>
        <w:tabs>
          <w:tab w:val="left" w:pos="2049"/>
        </w:tabs>
        <w:spacing w:before="0" w:after="0" w:line="240" w:lineRule="auto"/>
        <w:ind w:left="2048" w:right="0" w:hanging="1056"/>
        <w:jc w:val="left"/>
        <w:rPr>
          <w:sz w:val="42"/>
        </w:rPr>
      </w:pPr>
      <w:r>
        <w:rPr>
          <w:sz w:val="42"/>
        </w:rPr>
        <w:t>系统综述</w:t>
      </w:r>
    </w:p>
    <w:p>
      <w:pPr>
        <w:pStyle w:val="BodyText"/>
        <w:rPr>
          <w:sz w:val="31"/>
        </w:rPr>
      </w:pPr>
    </w:p>
    <w:p>
      <w:pPr>
        <w:pStyle w:val="BodyText"/>
        <w:spacing w:before="1"/>
        <w:ind w:left="993"/>
      </w:pPr>
      <w:r>
        <w:t>国内传统电动轮椅基本采用传统直流电机，可靠性不高，耐久性差。所</w:t>
      </w:r>
    </w:p>
    <w:p>
      <w:pPr>
        <w:spacing w:after="0"/>
        <w:sectPr>
          <w:headerReference w:type="default" r:id="rId65"/>
          <w:footerReference w:type="default" r:id="rId66"/>
          <w:type w:val="continuous"/>
          <w:pgSz w:w="17860" w:h="25260"/>
          <w:pgMar w:top="1060" w:right="1200" w:bottom="280" w:left="2280" w:header="708" w:footer="708"/>
          <w:pgNumType w:start="18"/>
          <w:cols w:space="708"/>
        </w:sectPr>
      </w:pPr>
    </w:p>
    <w:p>
      <w:pPr>
        <w:spacing w:before="44"/>
        <w:ind w:left="1917" w:right="2124" w:firstLine="0"/>
        <w:jc w:val="center"/>
        <w:rPr>
          <w:rFonts w:ascii="华文楷体" w:eastAsia="华文楷体" w:hint="eastAsia"/>
          <w:b/>
          <w:sz w:val="31"/>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219"/>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67" cstate="print"/>
                    <a:stretch>
                      <a:fillRect/>
                    </a:stretch>
                  </pic:blipFill>
                  <pic:spPr>
                    <a:xfrm>
                      <a:off x="0" y="0"/>
                      <a:ext cx="11340845" cy="15849219"/>
                    </a:xfrm>
                    <a:prstGeom prst="rect">
                      <a:avLst/>
                    </a:prstGeom>
                  </pic:spPr>
                </pic:pic>
              </a:graphicData>
            </a:graphic>
          </wp:anchor>
        </w:drawing>
      </w:r>
      <w:r>
        <w:rPr>
          <w:rFonts w:ascii="华文楷体" w:eastAsia="华文楷体" w:hint="eastAsia"/>
          <w:b/>
          <w:sz w:val="31"/>
        </w:rPr>
        <w:t>电动轮椅商业计划书</w:t>
      </w:r>
    </w:p>
    <w:p>
      <w:pPr>
        <w:pStyle w:val="BodyText"/>
        <w:spacing w:before="335" w:line="417" w:lineRule="auto"/>
        <w:ind w:left="273" w:right="453"/>
      </w:pPr>
      <w:r>
        <w:t>以“</w:t>
      </w:r>
      <w:r>
        <w:rPr>
          <w:rFonts w:ascii="Times New Roman" w:eastAsia="Times New Roman" w:hAnsi="Times New Roman"/>
        </w:rPr>
        <w:t>I-CAN</w:t>
      </w:r>
      <w:r>
        <w:t>”电动轮椅采用两个永磁无刷电机为轮椅提供动力。该电机具有体积小、重量轻、效率高。低噪音等优点。轮椅主控芯片采用</w:t>
      </w:r>
      <w:r>
        <w:rPr>
          <w:rFonts w:ascii="Times New Roman" w:eastAsia="Times New Roman" w:hAnsi="Times New Roman"/>
        </w:rPr>
        <w:t xml:space="preserve">ST </w:t>
      </w:r>
      <w:r>
        <w:t>公司的</w:t>
      </w:r>
      <w:r>
        <w:rPr>
          <w:rFonts w:ascii="Times New Roman" w:eastAsia="Times New Roman" w:hAnsi="Times New Roman"/>
        </w:rPr>
        <w:t xml:space="preserve">STM32F103V </w:t>
      </w:r>
      <w:r>
        <w:t xml:space="preserve">系列 </w:t>
      </w:r>
      <w:r>
        <w:rPr>
          <w:rFonts w:ascii="Times New Roman" w:eastAsia="Times New Roman" w:hAnsi="Times New Roman"/>
        </w:rPr>
        <w:t xml:space="preserve">ARM </w:t>
      </w:r>
      <w:r>
        <w:t>处理器。</w:t>
      </w:r>
      <w:r>
        <w:rPr>
          <w:rFonts w:ascii="Times New Roman" w:eastAsia="Times New Roman" w:hAnsi="Times New Roman"/>
        </w:rPr>
        <w:t xml:space="preserve">STM32 </w:t>
      </w:r>
      <w:r>
        <w:t>系列基于专为要求高性能、低成本、低功耗的嵌入式应用专门设计的</w:t>
      </w:r>
      <w:r>
        <w:rPr>
          <w:rFonts w:ascii="Times New Roman" w:eastAsia="Times New Roman" w:hAnsi="Times New Roman"/>
        </w:rPr>
        <w:t xml:space="preserve">ARM Cortex-M3 </w:t>
      </w:r>
      <w:r>
        <w:t>内核。该处理器外设丰富，功耗极低，可靠性高，非常适合做电动轮椅的主控制器。</w:t>
      </w:r>
    </w:p>
    <w:p>
      <w:pPr>
        <w:pStyle w:val="ListParagraph"/>
        <w:numPr>
          <w:ilvl w:val="0"/>
          <w:numId w:val="53"/>
        </w:numPr>
        <w:tabs>
          <w:tab w:val="left" w:pos="2049"/>
        </w:tabs>
        <w:spacing w:before="0" w:after="0" w:line="536" w:lineRule="exact"/>
        <w:ind w:left="2048" w:right="0" w:hanging="1056"/>
        <w:jc w:val="left"/>
        <w:rPr>
          <w:sz w:val="42"/>
        </w:rPr>
      </w:pPr>
      <w:r>
        <w:rPr>
          <w:sz w:val="42"/>
        </w:rPr>
        <w:t>主控制系统设计</w:t>
      </w:r>
    </w:p>
    <w:p>
      <w:pPr>
        <w:pStyle w:val="BodyText"/>
        <w:spacing w:before="399" w:line="417" w:lineRule="auto"/>
        <w:ind w:left="273" w:right="538" w:firstLine="719"/>
        <w:jc w:val="both"/>
      </w:pPr>
      <w:r>
        <w:rPr>
          <w:spacing w:val="-10"/>
        </w:rPr>
        <w:t xml:space="preserve">控制系统设计如图 </w:t>
      </w:r>
      <w:r>
        <w:rPr>
          <w:rFonts w:ascii="Times New Roman" w:eastAsia="Times New Roman"/>
        </w:rPr>
        <w:t xml:space="preserve">2.6 </w:t>
      </w:r>
      <w:r>
        <w:rPr>
          <w:spacing w:val="-13"/>
        </w:rPr>
        <w:t xml:space="preserve">所示，采用 </w:t>
      </w:r>
      <w:r>
        <w:rPr>
          <w:rFonts w:ascii="Times New Roman" w:eastAsia="Times New Roman"/>
        </w:rPr>
        <w:t xml:space="preserve">STM32F103 </w:t>
      </w:r>
      <w:r>
        <w:rPr>
          <w:spacing w:val="-24"/>
        </w:rPr>
        <w:t xml:space="preserve">系列 </w:t>
      </w:r>
      <w:r>
        <w:rPr>
          <w:rFonts w:ascii="Times New Roman" w:eastAsia="Times New Roman"/>
        </w:rPr>
        <w:t xml:space="preserve">ARM </w:t>
      </w:r>
      <w:r>
        <w:t>处理器对系</w:t>
      </w:r>
      <w:r>
        <w:rPr>
          <w:spacing w:val="6"/>
        </w:rPr>
        <w:t>统的外设进行控制。主控制器通过</w:t>
      </w:r>
      <w:r>
        <w:rPr>
          <w:rFonts w:ascii="Times New Roman" w:eastAsia="Times New Roman"/>
        </w:rPr>
        <w:t xml:space="preserve">A/D </w:t>
      </w:r>
      <w:r>
        <w:rPr>
          <w:spacing w:val="-1"/>
        </w:rPr>
        <w:t>采集外部数据，迅速进行处理，并</w:t>
      </w:r>
      <w:r>
        <w:rPr>
          <w:spacing w:val="-2"/>
        </w:rPr>
        <w:t xml:space="preserve">执行处理结果。电机速度通过 </w:t>
      </w:r>
      <w:r>
        <w:rPr>
          <w:rFonts w:ascii="Times New Roman" w:eastAsia="Times New Roman"/>
        </w:rPr>
        <w:t>PWM</w:t>
      </w:r>
      <w:r>
        <w:rPr>
          <w:rFonts w:ascii="Times New Roman" w:eastAsia="Times New Roman"/>
          <w:spacing w:val="88"/>
        </w:rPr>
        <w:t xml:space="preserve"> </w:t>
      </w:r>
      <w:r>
        <w:rPr>
          <w:spacing w:val="-1"/>
        </w:rPr>
        <w:t>技术进行调节。系统还有反馈电路进</w:t>
      </w:r>
      <w:r>
        <w:t>行输出保护。</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Heading2"/>
        <w:spacing w:before="282"/>
        <w:ind w:right="2203"/>
        <w:jc w:val="center"/>
      </w:pPr>
      <w:r>
        <w:rPr>
          <w:spacing w:val="-55"/>
        </w:rPr>
        <w:t xml:space="preserve">图 </w:t>
      </w:r>
      <w:r>
        <w:t>2.6 系统控制结构框图</w:t>
      </w:r>
    </w:p>
    <w:p>
      <w:pPr>
        <w:pStyle w:val="BodyText"/>
        <w:rPr>
          <w:b/>
        </w:rPr>
      </w:pPr>
    </w:p>
    <w:p>
      <w:pPr>
        <w:pStyle w:val="BodyText"/>
        <w:spacing w:before="1"/>
        <w:rPr>
          <w:b/>
          <w:sz w:val="62"/>
        </w:rPr>
      </w:pPr>
    </w:p>
    <w:p>
      <w:pPr>
        <w:pStyle w:val="ListParagraph"/>
        <w:numPr>
          <w:ilvl w:val="0"/>
          <w:numId w:val="53"/>
        </w:numPr>
        <w:tabs>
          <w:tab w:val="left" w:pos="2049"/>
        </w:tabs>
        <w:spacing w:before="0" w:after="0" w:line="240" w:lineRule="auto"/>
        <w:ind w:left="2048" w:right="0" w:hanging="1056"/>
        <w:jc w:val="left"/>
        <w:rPr>
          <w:sz w:val="42"/>
        </w:rPr>
      </w:pPr>
      <w:r>
        <w:rPr>
          <w:sz w:val="42"/>
        </w:rPr>
        <w:t>控制策略</w:t>
      </w:r>
    </w:p>
    <w:p>
      <w:pPr>
        <w:pStyle w:val="BodyText"/>
        <w:spacing w:before="4"/>
        <w:rPr>
          <w:sz w:val="45"/>
        </w:rPr>
      </w:pPr>
    </w:p>
    <w:p>
      <w:pPr>
        <w:spacing w:before="0"/>
        <w:ind w:left="1917" w:right="2122" w:firstLine="0"/>
        <w:jc w:val="center"/>
        <w:rPr>
          <w:rFonts w:ascii="Times New Roman"/>
          <w:sz w:val="29"/>
        </w:rPr>
      </w:pPr>
      <w:r>
        <w:rPr>
          <w:rFonts w:ascii="Times New Roman"/>
          <w:sz w:val="29"/>
        </w:rPr>
        <w:t>17</w:t>
      </w:r>
    </w:p>
    <w:p>
      <w:pPr>
        <w:spacing w:after="0"/>
        <w:jc w:val="center"/>
        <w:rPr>
          <w:rFonts w:ascii="Times New Roman"/>
          <w:sz w:val="29"/>
        </w:rPr>
        <w:sectPr>
          <w:headerReference w:type="default" r:id="rId68"/>
          <w:footerReference w:type="default" r:id="rId69"/>
          <w:pgSz w:w="17860" w:h="25260"/>
          <w:pgMar w:top="1060" w:right="1200" w:bottom="280" w:left="2280" w:header="0" w:footer="0"/>
          <w:pgNumType w:start="19"/>
          <w:cols w:space="708"/>
        </w:sectPr>
      </w:pPr>
    </w:p>
    <w:p>
      <w:pPr>
        <w:spacing w:before="44"/>
        <w:ind w:left="1917" w:right="2124" w:firstLine="0"/>
        <w:jc w:val="center"/>
        <w:rPr>
          <w:rFonts w:ascii="华文楷体" w:eastAsia="华文楷体" w:hint="eastAsia"/>
          <w:b/>
          <w:sz w:val="31"/>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219"/>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70" cstate="print"/>
                    <a:stretch>
                      <a:fillRect/>
                    </a:stretch>
                  </pic:blipFill>
                  <pic:spPr>
                    <a:xfrm>
                      <a:off x="0" y="0"/>
                      <a:ext cx="11340845" cy="15849219"/>
                    </a:xfrm>
                    <a:prstGeom prst="rect">
                      <a:avLst/>
                    </a:prstGeom>
                  </pic:spPr>
                </pic:pic>
              </a:graphicData>
            </a:graphic>
          </wp:anchor>
        </w:drawing>
      </w:r>
      <w:r>
        <w:rPr>
          <w:rFonts w:ascii="华文楷体" w:eastAsia="华文楷体" w:hint="eastAsia"/>
          <w:b/>
          <w:sz w:val="31"/>
        </w:rPr>
        <w:t>电动轮椅商业计划书</w:t>
      </w:r>
    </w:p>
    <w:p>
      <w:pPr>
        <w:pStyle w:val="BodyText"/>
        <w:spacing w:before="335" w:line="417" w:lineRule="auto"/>
        <w:ind w:left="273" w:right="339" w:firstLine="719"/>
      </w:pPr>
      <w:r>
        <w:rPr>
          <w:spacing w:val="-17"/>
        </w:rPr>
        <w:t>为实现稳定、准确、快速的控制轮椅的运动，无刷直流电机转速控制采用负反馈闭环控制，实现系统稳定前提下实现转速无静差。轮椅通过操作操纵杆可实现万向移动。控制流程是：控制器实时采集操纵杆状态，根据其状态控制器给驱动器和制动装置信号。驱动器驱动电机，是电动轮椅按</w:t>
      </w:r>
      <w:r>
        <w:rPr>
          <w:spacing w:val="-30"/>
        </w:rPr>
        <w:t xml:space="preserve">照指定方向和速度移动。位置、速度双功能控制器系统结构如上图 </w:t>
      </w:r>
      <w:r>
        <w:rPr>
          <w:rFonts w:ascii="Times New Roman" w:eastAsia="Times New Roman"/>
        </w:rPr>
        <w:t xml:space="preserve">2.7 </w:t>
      </w:r>
      <w:r>
        <w:rPr>
          <w:spacing w:val="-6"/>
        </w:rPr>
        <w:t>所示。</w:t>
      </w: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50"/>
        </w:rPr>
      </w:pPr>
    </w:p>
    <w:p>
      <w:pPr>
        <w:pStyle w:val="Heading2"/>
        <w:ind w:right="2215"/>
        <w:jc w:val="center"/>
      </w:pPr>
      <w:r>
        <w:rPr>
          <w:spacing w:val="-55"/>
        </w:rPr>
        <w:t xml:space="preserve">图 </w:t>
      </w:r>
      <w:r>
        <w:t>2.7</w:t>
      </w:r>
      <w:r>
        <w:rPr>
          <w:spacing w:val="-11"/>
        </w:rPr>
        <w:t xml:space="preserve"> 位置、速度双功能控制器系统结构框图</w:t>
      </w:r>
    </w:p>
    <w:p>
      <w:pPr>
        <w:pStyle w:val="BodyText"/>
        <w:rPr>
          <w:b/>
        </w:rPr>
      </w:pPr>
    </w:p>
    <w:p>
      <w:pPr>
        <w:pStyle w:val="BodyText"/>
        <w:spacing w:before="1"/>
        <w:rPr>
          <w:b/>
          <w:sz w:val="62"/>
        </w:rPr>
      </w:pPr>
    </w:p>
    <w:p>
      <w:pPr>
        <w:pStyle w:val="ListParagraph"/>
        <w:numPr>
          <w:ilvl w:val="0"/>
          <w:numId w:val="34"/>
        </w:numPr>
        <w:tabs>
          <w:tab w:val="left" w:pos="2049"/>
        </w:tabs>
        <w:spacing w:before="1" w:after="0" w:line="240" w:lineRule="auto"/>
        <w:ind w:left="2048" w:right="0" w:hanging="1056"/>
        <w:jc w:val="left"/>
        <w:rPr>
          <w:sz w:val="42"/>
        </w:rPr>
      </w:pPr>
      <w:r>
        <w:rPr>
          <w:sz w:val="42"/>
        </w:rPr>
        <w:t>电源设计</w:t>
      </w:r>
    </w:p>
    <w:p>
      <w:pPr>
        <w:pStyle w:val="BodyText"/>
        <w:spacing w:before="398" w:line="417" w:lineRule="auto"/>
        <w:ind w:left="273" w:right="550" w:firstLine="719"/>
        <w:jc w:val="both"/>
      </w:pPr>
      <w:r>
        <w:rPr>
          <w:spacing w:val="-2"/>
        </w:rPr>
        <w:t>根据设计最高时速——</w:t>
      </w:r>
      <w:r>
        <w:rPr>
          <w:rFonts w:ascii="Times New Roman" w:eastAsia="Times New Roman" w:hAnsi="Times New Roman"/>
          <w:spacing w:val="-9"/>
        </w:rPr>
        <w:t>6km/h</w:t>
      </w:r>
      <w:r>
        <w:rPr>
          <w:spacing w:val="-13"/>
        </w:rPr>
        <w:t xml:space="preserve">，电机驱动额定电压 </w:t>
      </w:r>
      <w:r>
        <w:rPr>
          <w:rFonts w:ascii="Times New Roman" w:eastAsia="Times New Roman" w:hAnsi="Times New Roman"/>
        </w:rPr>
        <w:t xml:space="preserve">24v </w:t>
      </w:r>
      <w:r>
        <w:rPr>
          <w:spacing w:val="-12"/>
        </w:rPr>
        <w:t>，蓄电池采用两</w:t>
      </w:r>
      <w:r>
        <w:rPr>
          <w:spacing w:val="-43"/>
        </w:rPr>
        <w:t xml:space="preserve">个 </w:t>
      </w:r>
      <w:r>
        <w:rPr>
          <w:rFonts w:ascii="Times New Roman" w:eastAsia="Times New Roman" w:hAnsi="Times New Roman"/>
        </w:rPr>
        <w:t xml:space="preserve">12V </w:t>
      </w:r>
      <w:r>
        <w:rPr>
          <w:spacing w:val="-8"/>
        </w:rPr>
        <w:t xml:space="preserve">铅酸蓄电池串联，容量为单个 </w:t>
      </w:r>
      <w:r>
        <w:rPr>
          <w:rFonts w:ascii="Times New Roman" w:eastAsia="Times New Roman" w:hAnsi="Times New Roman"/>
        </w:rPr>
        <w:t>50AH.</w:t>
      </w:r>
      <w:r>
        <w:rPr>
          <w:spacing w:val="-11"/>
        </w:rPr>
        <w:t xml:space="preserve">。充电器规格采用 </w:t>
      </w:r>
      <w:r>
        <w:rPr>
          <w:rFonts w:ascii="Times New Roman" w:eastAsia="Times New Roman" w:hAnsi="Times New Roman"/>
        </w:rPr>
        <w:t>24v 10A</w:t>
      </w:r>
      <w:r>
        <w:rPr>
          <w:spacing w:val="-14"/>
        </w:rPr>
        <w:t>。</w:t>
      </w:r>
      <w:r>
        <w:rPr>
          <w:spacing w:val="-15"/>
        </w:rPr>
        <w:t xml:space="preserve">预计充电时间 </w:t>
      </w:r>
      <w:r>
        <w:rPr>
          <w:rFonts w:ascii="Times New Roman" w:eastAsia="Times New Roman" w:hAnsi="Times New Roman"/>
        </w:rPr>
        <w:t xml:space="preserve">5 </w:t>
      </w:r>
      <w:r>
        <w:rPr>
          <w:spacing w:val="-6"/>
        </w:rPr>
        <w:t xml:space="preserve">小时。三相无刷直流电动机控制系统结构如图 </w:t>
      </w:r>
      <w:r>
        <w:rPr>
          <w:rFonts w:ascii="Times New Roman" w:eastAsia="Times New Roman" w:hAnsi="Times New Roman"/>
        </w:rPr>
        <w:t xml:space="preserve">2.8 </w:t>
      </w:r>
      <w:r>
        <w:t>所示。</w:t>
      </w:r>
    </w:p>
    <w:p>
      <w:pPr>
        <w:pStyle w:val="BodyText"/>
        <w:rPr>
          <w:sz w:val="46"/>
        </w:rPr>
      </w:pPr>
    </w:p>
    <w:p>
      <w:pPr>
        <w:pStyle w:val="BodyText"/>
        <w:rPr>
          <w:sz w:val="46"/>
        </w:rPr>
      </w:pPr>
    </w:p>
    <w:p>
      <w:pPr>
        <w:pStyle w:val="BodyText"/>
        <w:spacing w:before="3"/>
        <w:rPr>
          <w:sz w:val="68"/>
        </w:rPr>
      </w:pPr>
    </w:p>
    <w:p>
      <w:pPr>
        <w:spacing w:before="0"/>
        <w:ind w:left="1917" w:right="2122" w:firstLine="0"/>
        <w:jc w:val="center"/>
        <w:rPr>
          <w:rFonts w:ascii="Times New Roman"/>
          <w:sz w:val="29"/>
        </w:rPr>
      </w:pPr>
      <w:r>
        <w:rPr>
          <w:rFonts w:ascii="Times New Roman"/>
          <w:sz w:val="29"/>
        </w:rPr>
        <w:t>18</w:t>
      </w:r>
    </w:p>
    <w:p>
      <w:pPr>
        <w:spacing w:after="0"/>
        <w:jc w:val="center"/>
        <w:rPr>
          <w:rFonts w:ascii="Times New Roman"/>
          <w:sz w:val="29"/>
        </w:rPr>
        <w:sectPr>
          <w:headerReference w:type="default" r:id="rId71"/>
          <w:footerReference w:type="default" r:id="rId72"/>
          <w:pgSz w:w="17860" w:h="25260"/>
          <w:pgMar w:top="1060" w:right="1200" w:bottom="280" w:left="2280" w:header="0" w:footer="0"/>
          <w:pgNumType w:start="20"/>
          <w:cols w:space="708"/>
        </w:sectPr>
      </w:pPr>
    </w:p>
    <w:p>
      <w:pPr>
        <w:spacing w:before="44"/>
        <w:ind w:left="1917" w:right="2124" w:firstLine="0"/>
        <w:jc w:val="center"/>
        <w:rPr>
          <w:rFonts w:ascii="华文楷体" w:eastAsia="华文楷体" w:hint="eastAsia"/>
          <w:b/>
          <w:sz w:val="31"/>
        </w:rPr>
      </w:pPr>
      <w:r>
        <w:rPr>
          <w:rFonts w:ascii="华文楷体" w:eastAsia="华文楷体" w:hint="eastAsia"/>
          <w:b/>
          <w:sz w:val="31"/>
        </w:rPr>
        <w:t>电动轮椅商业计划书</w:t>
      </w: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BodyText"/>
        <w:rPr>
          <w:rFonts w:ascii="华文楷体"/>
          <w:b/>
          <w:sz w:val="40"/>
        </w:rPr>
      </w:pPr>
    </w:p>
    <w:p>
      <w:pPr>
        <w:pStyle w:val="Heading2"/>
        <w:spacing w:before="328"/>
        <w:ind w:right="2215"/>
        <w:jc w:val="center"/>
      </w:pPr>
      <w:r>
        <w:rPr>
          <w:spacing w:val="-55"/>
        </w:rPr>
        <w:t xml:space="preserve">图 </w:t>
      </w:r>
      <w:r>
        <w:t>2.8</w:t>
      </w:r>
      <w:r>
        <w:rPr>
          <w:spacing w:val="-11"/>
        </w:rPr>
        <w:t xml:space="preserve"> 三相无刷直流电动机控制系统结构框图</w:t>
      </w:r>
    </w:p>
    <w:p>
      <w:pPr>
        <w:pStyle w:val="BodyText"/>
        <w:rPr>
          <w:b/>
        </w:rPr>
      </w:pPr>
    </w:p>
    <w:p>
      <w:pPr>
        <w:pStyle w:val="BodyText"/>
        <w:rPr>
          <w:b/>
        </w:rPr>
      </w:pPr>
    </w:p>
    <w:p>
      <w:pPr>
        <w:pStyle w:val="BodyText"/>
        <w:spacing w:before="3"/>
        <w:rPr>
          <w:b/>
          <w:sz w:val="48"/>
        </w:rPr>
      </w:pPr>
    </w:p>
    <w:p>
      <w:pPr>
        <w:pStyle w:val="ListParagraph"/>
        <w:numPr>
          <w:ilvl w:val="1"/>
          <w:numId w:val="42"/>
        </w:numPr>
        <w:tabs>
          <w:tab w:val="left" w:pos="1741"/>
          <w:tab w:val="left" w:pos="1742"/>
        </w:tabs>
        <w:spacing w:before="0" w:after="0" w:line="240" w:lineRule="auto"/>
        <w:ind w:left="1741" w:right="0" w:hanging="1469"/>
        <w:jc w:val="left"/>
        <w:rPr>
          <w:rFonts w:ascii="幼圆" w:eastAsia="幼圆" w:hint="eastAsia"/>
          <w:sz w:val="42"/>
        </w:rPr>
      </w:pPr>
      <w:r>
        <w:rPr>
          <w:rFonts w:ascii="幼圆" w:eastAsia="幼圆" w:hint="eastAsia"/>
          <w:sz w:val="42"/>
        </w:rPr>
        <w:t>产品详情</w:t>
      </w:r>
    </w:p>
    <w:p>
      <w:pPr>
        <w:pStyle w:val="BodyText"/>
        <w:rPr>
          <w:rFonts w:ascii="幼圆"/>
          <w:sz w:val="31"/>
        </w:rPr>
      </w:pPr>
    </w:p>
    <w:p>
      <w:pPr>
        <w:pStyle w:val="BodyText"/>
        <w:spacing w:line="417" w:lineRule="auto"/>
        <w:ind w:left="273" w:right="489" w:firstLine="719"/>
      </w:pPr>
      <w:r>
        <w:t>为求轮椅舒服度和高质量，我公司采用了优质的材料，详细如表</w:t>
      </w:r>
      <w:r>
        <w:rPr>
          <w:rFonts w:ascii="Arial" w:eastAsia="Arial"/>
        </w:rPr>
        <w:t xml:space="preserve">2.1 </w:t>
      </w:r>
      <w:r>
        <w:t>所示。</w:t>
      </w:r>
    </w:p>
    <w:p>
      <w:pPr>
        <w:pStyle w:val="Heading2"/>
        <w:ind w:left="273"/>
      </w:pPr>
      <w:r>
        <w:rPr>
          <w:spacing w:val="-55"/>
        </w:rPr>
        <w:t xml:space="preserve">表 </w:t>
      </w:r>
      <w:r>
        <w:t>2.1 产品详情</w:t>
      </w:r>
    </w:p>
    <w:p>
      <w:pPr>
        <w:pStyle w:val="BodyText"/>
        <w:spacing w:before="12"/>
        <w:rPr>
          <w:b/>
          <w:sz w:val="28"/>
        </w:rPr>
      </w:pPr>
    </w:p>
    <w:p>
      <w:pPr>
        <w:spacing w:after="0"/>
        <w:rPr>
          <w:sz w:val="28"/>
        </w:rPr>
        <w:sectPr>
          <w:headerReference w:type="default" r:id="rId73"/>
          <w:footerReference w:type="default" r:id="rId74"/>
          <w:pgSz w:w="17860" w:h="25260"/>
          <w:pgMar w:top="1060" w:right="1200" w:bottom="280" w:left="2280" w:header="0" w:footer="0"/>
          <w:pgNumType w:start="21"/>
          <w:cols w:space="708"/>
        </w:sectPr>
      </w:pPr>
    </w:p>
    <w:p>
      <w:pPr>
        <w:spacing w:before="42" w:line="424" w:lineRule="auto"/>
        <w:ind w:left="1259" w:right="38" w:firstLine="1882"/>
        <w:jc w:val="left"/>
        <w:rPr>
          <w:sz w:val="42"/>
        </w:rPr>
      </w:pPr>
      <w:r>
        <w:rPr>
          <w:b/>
          <w:sz w:val="42"/>
        </w:rPr>
        <w:t>产品结构</w:t>
      </w:r>
      <w:r>
        <w:rPr>
          <w:sz w:val="42"/>
        </w:rPr>
        <w:t>车架坐姿结构</w:t>
      </w:r>
    </w:p>
    <w:p>
      <w:pPr>
        <w:pStyle w:val="BodyText"/>
        <w:spacing w:line="424" w:lineRule="auto"/>
        <w:ind w:left="1259" w:right="237"/>
      </w:pPr>
      <w:r>
        <w:t>车架脚腿支撑结构扶手架结构</w:t>
      </w:r>
    </w:p>
    <w:p>
      <w:pPr>
        <w:pStyle w:val="BodyText"/>
      </w:pPr>
      <w:r>
        <w:br w:type="column"/>
      </w:r>
    </w:p>
    <w:p>
      <w:pPr>
        <w:pStyle w:val="BodyText"/>
        <w:spacing w:before="6"/>
        <w:rPr>
          <w:sz w:val="35"/>
        </w:rPr>
      </w:pPr>
    </w:p>
    <w:p>
      <w:pPr>
        <w:pStyle w:val="BodyText"/>
        <w:spacing w:line="424" w:lineRule="auto"/>
        <w:ind w:left="1259"/>
        <w:jc w:val="both"/>
      </w:pPr>
      <w:r>
        <w:t>直立 半躺活动 可拆固定</w:t>
      </w:r>
    </w:p>
    <w:p>
      <w:pPr>
        <w:pStyle w:val="Heading2"/>
        <w:spacing w:before="42"/>
        <w:ind w:left="147"/>
      </w:pPr>
      <w:r>
        <w:rPr>
          <w:b w:val="0"/>
        </w:rPr>
        <w:br w:type="column"/>
      </w:r>
      <w:r>
        <w:t>产品详情</w:t>
      </w:r>
    </w:p>
    <w:p>
      <w:pPr>
        <w:spacing w:after="0"/>
        <w:sectPr>
          <w:headerReference w:type="default" r:id="rId75"/>
          <w:footerReference w:type="default" r:id="rId76"/>
          <w:type w:val="continuous"/>
          <w:pgSz w:w="17860" w:h="25260"/>
          <w:pgMar w:top="1060" w:right="1200" w:bottom="280" w:left="2280" w:header="708" w:footer="708"/>
          <w:pgNumType w:start="22"/>
          <w:cols w:num="3" w:space="708" w:equalWidth="0">
            <w:col w:w="4868" w:space="915"/>
            <w:col w:w="3154" w:space="39"/>
            <w:col w:w="5404" w:space="0"/>
          </w:cols>
        </w:sectPr>
      </w:pPr>
    </w:p>
    <w:p>
      <w:pPr>
        <w:pStyle w:val="BodyText"/>
        <w:spacing w:line="424" w:lineRule="auto"/>
        <w:ind w:left="1259" w:right="38"/>
        <w:jc w:val="both"/>
      </w:pPr>
      <w:r>
        <w:t>制动结构车座材质手扶材质车轮材质</w:t>
      </w:r>
    </w:p>
    <w:p>
      <w:pPr>
        <w:pStyle w:val="BodyText"/>
        <w:spacing w:line="424" w:lineRule="auto"/>
        <w:ind w:left="1259" w:right="4808"/>
      </w:pPr>
      <w:r>
        <w:br w:type="column"/>
      </w:r>
      <w:r>
        <w:t>前置手压刹车铝合金</w:t>
      </w:r>
    </w:p>
    <w:p>
      <w:pPr>
        <w:pStyle w:val="BodyText"/>
        <w:spacing w:line="534" w:lineRule="exact"/>
        <w:ind w:left="1259"/>
      </w:pPr>
      <w:r>
        <w:t>工程塑料</w:t>
      </w:r>
    </w:p>
    <w:p>
      <w:pPr>
        <w:pStyle w:val="BodyText"/>
        <w:spacing w:before="11"/>
        <w:rPr>
          <w:sz w:val="31"/>
        </w:rPr>
      </w:pPr>
    </w:p>
    <w:p>
      <w:pPr>
        <w:pStyle w:val="BodyText"/>
        <w:ind w:left="1259"/>
      </w:pPr>
      <w:r>
        <w:t>高强度聚氨脂轮</w:t>
      </w:r>
    </w:p>
    <w:p>
      <w:pPr>
        <w:spacing w:after="0"/>
        <w:sectPr>
          <w:headerReference w:type="default" r:id="rId77"/>
          <w:footerReference w:type="default" r:id="rId78"/>
          <w:type w:val="continuous"/>
          <w:pgSz w:w="17860" w:h="25260"/>
          <w:pgMar w:top="1060" w:right="1200" w:bottom="280" w:left="2280" w:header="708" w:footer="708"/>
          <w:pgNumType w:start="23"/>
          <w:cols w:num="2" w:space="708" w:equalWidth="0">
            <w:col w:w="2985" w:space="2798"/>
            <w:col w:w="8597" w:space="0"/>
          </w:cols>
        </w:sectPr>
      </w:pPr>
    </w:p>
    <w:p>
      <w:pPr>
        <w:pStyle w:val="BodyText"/>
        <w:rPr>
          <w:sz w:val="20"/>
        </w:rPr>
      </w:pPr>
      <w:r>
        <w:pict>
          <v:group id="_x0000_s1041" style="width:893pt;height:1248pt;margin-top:0;margin-left:0;mso-position-horizontal-relative:page;mso-position-vertical-relative:page;position:absolute;z-index:-251645952" coordorigin="0,0" coordsize="17860,24960">
            <v:shape id="_x0000_s1042" type="#_x0000_t75" style="width:17860;height:24960;position:absolute" stroked="f">
              <v:imagedata r:id="rId79" o:title=""/>
            </v:shape>
            <v:shape id="_x0000_s1043" type="#_x0000_t75" style="width:12020;height:7660;left:3360;position:absolute;top:14340" stroked="f">
              <v:imagedata r:id="rId80" o:title=""/>
            </v:shape>
          </v:group>
        </w:pict>
      </w:r>
    </w:p>
    <w:p>
      <w:pPr>
        <w:pStyle w:val="BodyText"/>
        <w:rPr>
          <w:sz w:val="20"/>
        </w:rPr>
      </w:pPr>
    </w:p>
    <w:p>
      <w:pPr>
        <w:pStyle w:val="BodyText"/>
        <w:rPr>
          <w:sz w:val="20"/>
        </w:rPr>
      </w:pPr>
    </w:p>
    <w:p>
      <w:pPr>
        <w:pStyle w:val="BodyText"/>
        <w:spacing w:before="7"/>
        <w:rPr>
          <w:sz w:val="15"/>
        </w:rPr>
      </w:pPr>
    </w:p>
    <w:p>
      <w:pPr>
        <w:spacing w:before="111"/>
        <w:ind w:left="1917" w:right="2122" w:firstLine="0"/>
        <w:jc w:val="center"/>
        <w:rPr>
          <w:rFonts w:ascii="Arial"/>
          <w:sz w:val="29"/>
        </w:rPr>
      </w:pPr>
      <w:r>
        <w:rPr>
          <w:rFonts w:ascii="Arial"/>
          <w:sz w:val="29"/>
        </w:rPr>
        <w:t>19</w:t>
      </w:r>
    </w:p>
    <w:p>
      <w:pPr>
        <w:spacing w:after="0"/>
        <w:jc w:val="center"/>
        <w:rPr>
          <w:rFonts w:ascii="Arial"/>
          <w:sz w:val="29"/>
        </w:rPr>
        <w:sectPr>
          <w:headerReference w:type="default" r:id="rId81"/>
          <w:footerReference w:type="default" r:id="rId82"/>
          <w:type w:val="continuous"/>
          <w:pgSz w:w="17860" w:h="25260"/>
          <w:pgMar w:top="1060" w:right="1200" w:bottom="280" w:left="2280" w:header="708" w:footer="708"/>
          <w:pgNumType w:start="24"/>
          <w:cols w:space="708"/>
        </w:sectPr>
      </w:pPr>
    </w:p>
    <w:p>
      <w:pPr>
        <w:pStyle w:val="BodyText"/>
        <w:rPr>
          <w:rFonts w:ascii="Arial"/>
          <w:sz w:val="20"/>
        </w:rPr>
      </w:pPr>
      <w:r>
        <w:pict>
          <v:group id="_x0000_s1044" style="width:601pt;height:763pt;margin-top:91pt;margin-left:168pt;mso-position-horizontal-relative:page;mso-position-vertical-relative:page;position:absolute;z-index:-251644928" coordorigin="3360,1820" coordsize="12020,15260">
            <v:shape id="_x0000_s1045" type="#_x0000_t75" style="width:12020;height:15260;left:3360;position:absolute;top:1820" stroked="f">
              <v:imagedata r:id="rId83" o:title=""/>
            </v:shape>
            <v:shape id="_x0000_s1046" type="#_x0000_t202" style="width:1705;height:422;left:3539;position:absolute;top:14387" filled="f" stroked="f">
              <v:textbox inset="0,0,0,0">
                <w:txbxContent>
                  <w:p>
                    <w:pPr>
                      <w:spacing w:before="0" w:line="421" w:lineRule="exact"/>
                      <w:ind w:left="0" w:right="0" w:firstLine="0"/>
                      <w:jc w:val="left"/>
                      <w:rPr>
                        <w:sz w:val="42"/>
                      </w:rPr>
                    </w:pPr>
                    <w:r>
                      <w:rPr>
                        <w:sz w:val="42"/>
                      </w:rPr>
                      <w:t>爬坡能力</w:t>
                    </w:r>
                  </w:p>
                </w:txbxContent>
              </v:textbox>
            </v:shape>
            <v:shape id="_x0000_s1047" type="#_x0000_t202" style="width:655;height:465;left:9321;position:absolute;top:14376" filled="f" stroked="f">
              <v:textbox inset="0,0,0,0">
                <w:txbxContent>
                  <w:p>
                    <w:pPr>
                      <w:spacing w:before="0" w:line="465" w:lineRule="exact"/>
                      <w:ind w:left="0" w:right="0" w:firstLine="0"/>
                      <w:jc w:val="left"/>
                      <w:rPr>
                        <w:sz w:val="42"/>
                      </w:rPr>
                    </w:pPr>
                    <w:r>
                      <w:rPr>
                        <w:rFonts w:ascii="Bookman Old Style" w:hAnsi="Bookman Old Style"/>
                        <w:b w:val="0"/>
                        <w:w w:val="95"/>
                        <w:sz w:val="42"/>
                      </w:rPr>
                      <w:t>8</w:t>
                    </w:r>
                    <w:r>
                      <w:rPr>
                        <w:w w:val="95"/>
                        <w:sz w:val="42"/>
                      </w:rPr>
                      <w:t>°</w:t>
                    </w:r>
                  </w:p>
                </w:txbxContent>
              </v:textbox>
            </v:shape>
            <v:shape id="_x0000_s1048" type="#_x0000_t202" style="width:1705;height:422;left:3539;position:absolute;top:15337" filled="f" stroked="f">
              <v:textbox inset="0,0,0,0">
                <w:txbxContent>
                  <w:p>
                    <w:pPr>
                      <w:spacing w:before="0" w:line="421" w:lineRule="exact"/>
                      <w:ind w:left="0" w:right="0" w:firstLine="0"/>
                      <w:jc w:val="left"/>
                      <w:rPr>
                        <w:sz w:val="42"/>
                      </w:rPr>
                    </w:pPr>
                    <w:r>
                      <w:rPr>
                        <w:sz w:val="42"/>
                      </w:rPr>
                      <w:t>驻坡能力</w:t>
                    </w:r>
                  </w:p>
                </w:txbxContent>
              </v:textbox>
            </v:shape>
            <v:shape id="_x0000_s1049" type="#_x0000_t202" style="width:863;height:465;left:9321;position:absolute;top:15326" filled="f" stroked="f">
              <v:textbox inset="0,0,0,0">
                <w:txbxContent>
                  <w:p>
                    <w:pPr>
                      <w:spacing w:before="0" w:line="465" w:lineRule="exact"/>
                      <w:ind w:left="0" w:right="0" w:firstLine="0"/>
                      <w:jc w:val="left"/>
                      <w:rPr>
                        <w:sz w:val="42"/>
                      </w:rPr>
                    </w:pPr>
                    <w:r>
                      <w:rPr>
                        <w:rFonts w:ascii="Bookman Old Style" w:hAnsi="Bookman Old Style"/>
                        <w:b w:val="0"/>
                        <w:w w:val="90"/>
                        <w:sz w:val="42"/>
                      </w:rPr>
                      <w:t>12</w:t>
                    </w:r>
                    <w:r>
                      <w:rPr>
                        <w:w w:val="90"/>
                        <w:sz w:val="42"/>
                      </w:rPr>
                      <w:t>°</w:t>
                    </w:r>
                  </w:p>
                </w:txbxContent>
              </v:textbox>
            </v:shape>
            <v:shape id="_x0000_s1050" type="#_x0000_t202" style="width:1705;height:422;left:3539;position:absolute;top:16288" filled="f" stroked="f">
              <v:textbox inset="0,0,0,0">
                <w:txbxContent>
                  <w:p>
                    <w:pPr>
                      <w:spacing w:before="0" w:line="421" w:lineRule="exact"/>
                      <w:ind w:left="0" w:right="0" w:firstLine="0"/>
                      <w:jc w:val="left"/>
                      <w:rPr>
                        <w:sz w:val="42"/>
                      </w:rPr>
                    </w:pPr>
                    <w:r>
                      <w:rPr>
                        <w:sz w:val="42"/>
                      </w:rPr>
                      <w:t>行驶里程</w:t>
                    </w:r>
                  </w:p>
                </w:txbxContent>
              </v:textbox>
            </v:shape>
            <v:shape id="_x0000_s1051" type="#_x0000_t202" style="width:1393;height:465;left:9321;position:absolute;top:16277" filled="f" stroked="f">
              <v:textbox inset="0,0,0,0">
                <w:txbxContent>
                  <w:p>
                    <w:pPr>
                      <w:spacing w:before="0" w:line="465" w:lineRule="exact"/>
                      <w:ind w:left="0" w:right="0" w:firstLine="0"/>
                      <w:jc w:val="left"/>
                      <w:rPr>
                        <w:sz w:val="42"/>
                      </w:rPr>
                    </w:pPr>
                    <w:r>
                      <w:rPr>
                        <w:rFonts w:ascii="Bookman Old Style" w:eastAsia="Bookman Old Style"/>
                        <w:b w:val="0"/>
                        <w:w w:val="95"/>
                        <w:sz w:val="42"/>
                      </w:rPr>
                      <w:t>15</w:t>
                    </w:r>
                    <w:r>
                      <w:rPr>
                        <w:rFonts w:ascii="Bookman Old Style" w:eastAsia="Bookman Old Style"/>
                        <w:b w:val="0"/>
                        <w:spacing w:val="-44"/>
                        <w:w w:val="95"/>
                        <w:sz w:val="42"/>
                      </w:rPr>
                      <w:t xml:space="preserve"> </w:t>
                    </w:r>
                    <w:r>
                      <w:rPr>
                        <w:w w:val="95"/>
                        <w:sz w:val="42"/>
                      </w:rPr>
                      <w:t>公里</w:t>
                    </w:r>
                  </w:p>
                </w:txbxContent>
              </v:textbox>
            </v:shape>
          </v:group>
        </w:pict>
      </w:r>
    </w:p>
    <w:p>
      <w:pPr>
        <w:pStyle w:val="BodyText"/>
        <w:spacing w:before="8"/>
        <w:rPr>
          <w:rFonts w:ascii="Arial"/>
          <w:sz w:val="20"/>
        </w:rPr>
      </w:pPr>
    </w:p>
    <w:tbl>
      <w:tblPr>
        <w:tblStyle w:val="TableNormal1"/>
        <w:tblW w:w="0" w:type="auto"/>
        <w:jc w:val="left"/>
        <w:tblInd w:w="1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5"/>
        <w:gridCol w:w="4143"/>
        <w:gridCol w:w="3390"/>
      </w:tblGrid>
      <w:tr>
        <w:tblPrEx>
          <w:tblW w:w="0" w:type="auto"/>
          <w:jc w:val="left"/>
          <w:tblInd w:w="1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45"/>
          <w:jc w:val="left"/>
        </w:trPr>
        <w:tc>
          <w:tcPr>
            <w:tcW w:w="4205" w:type="dxa"/>
          </w:tcPr>
          <w:p>
            <w:pPr>
              <w:pStyle w:val="TableParagraph"/>
              <w:spacing w:line="480" w:lineRule="exact"/>
              <w:ind w:left="50"/>
              <w:rPr>
                <w:rFonts w:ascii="宋体" w:eastAsia="宋体" w:hint="eastAsia"/>
                <w:sz w:val="42"/>
              </w:rPr>
            </w:pPr>
            <w:r>
              <w:rPr>
                <w:rFonts w:ascii="宋体" w:eastAsia="宋体" w:hint="eastAsia"/>
                <w:sz w:val="42"/>
              </w:rPr>
              <w:t>履带材质</w:t>
            </w:r>
          </w:p>
          <w:p>
            <w:pPr>
              <w:pStyle w:val="TableParagraph"/>
              <w:spacing w:before="9"/>
              <w:rPr>
                <w:sz w:val="35"/>
              </w:rPr>
            </w:pPr>
          </w:p>
          <w:p>
            <w:pPr>
              <w:pStyle w:val="TableParagraph"/>
              <w:spacing w:before="1"/>
              <w:ind w:left="50"/>
              <w:rPr>
                <w:rFonts w:ascii="宋体" w:eastAsia="宋体" w:hint="eastAsia"/>
                <w:sz w:val="42"/>
              </w:rPr>
            </w:pPr>
            <w:r>
              <w:rPr>
                <w:rFonts w:ascii="宋体" w:eastAsia="宋体" w:hint="eastAsia"/>
                <w:sz w:val="42"/>
              </w:rPr>
              <w:t>坐垫材质</w:t>
            </w:r>
          </w:p>
        </w:tc>
        <w:tc>
          <w:tcPr>
            <w:tcW w:w="4143" w:type="dxa"/>
          </w:tcPr>
          <w:p>
            <w:pPr>
              <w:pStyle w:val="TableParagraph"/>
              <w:spacing w:line="480" w:lineRule="exact"/>
              <w:ind w:left="1627"/>
              <w:rPr>
                <w:rFonts w:ascii="宋体" w:eastAsia="宋体" w:hint="eastAsia"/>
                <w:sz w:val="42"/>
              </w:rPr>
            </w:pPr>
            <w:r>
              <w:rPr>
                <w:rFonts w:ascii="宋体" w:eastAsia="宋体" w:hint="eastAsia"/>
                <w:sz w:val="42"/>
              </w:rPr>
              <w:t>钢挂橡胶</w:t>
            </w:r>
          </w:p>
          <w:p>
            <w:pPr>
              <w:pStyle w:val="TableParagraph"/>
              <w:spacing w:before="9"/>
              <w:rPr>
                <w:sz w:val="35"/>
              </w:rPr>
            </w:pPr>
          </w:p>
          <w:p>
            <w:pPr>
              <w:pStyle w:val="TableParagraph"/>
              <w:spacing w:before="1"/>
              <w:ind w:left="1627"/>
              <w:rPr>
                <w:rFonts w:ascii="Bookman Old Style" w:eastAsia="Bookman Old Style"/>
                <w:b w:val="0"/>
                <w:sz w:val="42"/>
              </w:rPr>
            </w:pPr>
            <w:r>
              <w:rPr>
                <w:rFonts w:ascii="宋体" w:eastAsia="宋体" w:hint="eastAsia"/>
                <w:sz w:val="42"/>
              </w:rPr>
              <w:t xml:space="preserve">内层 </w:t>
            </w:r>
            <w:r>
              <w:rPr>
                <w:rFonts w:ascii="Bookman Old Style" w:eastAsia="Bookman Old Style"/>
                <w:b w:val="0"/>
                <w:sz w:val="42"/>
              </w:rPr>
              <w:t>(</w:t>
            </w:r>
            <w:r>
              <w:rPr>
                <w:rFonts w:ascii="宋体" w:eastAsia="宋体" w:hint="eastAsia"/>
                <w:sz w:val="42"/>
              </w:rPr>
              <w:t>海绵</w:t>
            </w:r>
            <w:r>
              <w:rPr>
                <w:rFonts w:ascii="Bookman Old Style" w:eastAsia="Bookman Old Style"/>
                <w:b w:val="0"/>
                <w:sz w:val="42"/>
              </w:rPr>
              <w:t>)</w:t>
            </w:r>
          </w:p>
        </w:tc>
        <w:tc>
          <w:tcPr>
            <w:tcW w:w="3390" w:type="dxa"/>
          </w:tcPr>
          <w:p>
            <w:pPr>
              <w:pStyle w:val="TableParagraph"/>
              <w:rPr>
                <w:sz w:val="46"/>
              </w:rPr>
            </w:pPr>
          </w:p>
          <w:p>
            <w:pPr>
              <w:pStyle w:val="TableParagraph"/>
              <w:spacing w:before="363"/>
              <w:ind w:left="69"/>
              <w:rPr>
                <w:rFonts w:ascii="宋体" w:eastAsia="宋体" w:hint="eastAsia"/>
                <w:sz w:val="42"/>
              </w:rPr>
            </w:pPr>
            <w:r>
              <w:rPr>
                <w:rFonts w:ascii="宋体" w:eastAsia="宋体" w:hint="eastAsia"/>
                <w:sz w:val="42"/>
              </w:rPr>
              <w:t>外层（</w:t>
            </w:r>
            <w:r>
              <w:rPr>
                <w:rFonts w:ascii="宋体" w:eastAsia="宋体" w:hint="eastAsia"/>
                <w:spacing w:val="-22"/>
                <w:sz w:val="42"/>
              </w:rPr>
              <w:t xml:space="preserve">牛津布 </w:t>
            </w:r>
            <w:r>
              <w:rPr>
                <w:rFonts w:ascii="Bookman Old Style" w:eastAsia="Bookman Old Style"/>
                <w:b w:val="0"/>
                <w:spacing w:val="30"/>
                <w:w w:val="75"/>
                <w:sz w:val="42"/>
              </w:rPr>
              <w:t>/</w:t>
            </w:r>
            <w:r>
              <w:rPr>
                <w:rFonts w:ascii="宋体" w:eastAsia="宋体" w:hint="eastAsia"/>
                <w:sz w:val="42"/>
              </w:rPr>
              <w:t>皮</w:t>
            </w:r>
          </w:p>
        </w:tc>
      </w:tr>
      <w:tr>
        <w:tblPrEx>
          <w:tblW w:w="0" w:type="auto"/>
          <w:jc w:val="left"/>
          <w:tblInd w:w="1216" w:type="dxa"/>
          <w:tblLayout w:type="fixed"/>
          <w:tblCellMar>
            <w:top w:w="0" w:type="dxa"/>
            <w:left w:w="0" w:type="dxa"/>
            <w:bottom w:w="0" w:type="dxa"/>
            <w:right w:w="0" w:type="dxa"/>
          </w:tblCellMar>
          <w:tblLook w:val="01E0"/>
        </w:tblPrEx>
        <w:trPr>
          <w:trHeight w:val="926"/>
          <w:jc w:val="left"/>
        </w:trPr>
        <w:tc>
          <w:tcPr>
            <w:tcW w:w="4205" w:type="dxa"/>
          </w:tcPr>
          <w:p>
            <w:pPr>
              <w:pStyle w:val="TableParagraph"/>
              <w:rPr>
                <w:rFonts w:ascii="Times New Roman"/>
                <w:sz w:val="40"/>
              </w:rPr>
            </w:pPr>
          </w:p>
        </w:tc>
        <w:tc>
          <w:tcPr>
            <w:tcW w:w="4143" w:type="dxa"/>
          </w:tcPr>
          <w:p>
            <w:pPr>
              <w:pStyle w:val="TableParagraph"/>
              <w:spacing w:before="183"/>
              <w:ind w:left="1627"/>
              <w:rPr>
                <w:rFonts w:ascii="宋体" w:eastAsia="宋体" w:hint="eastAsia"/>
                <w:sz w:val="42"/>
              </w:rPr>
            </w:pPr>
            <w:r>
              <w:rPr>
                <w:rFonts w:ascii="宋体" w:eastAsia="宋体" w:hint="eastAsia"/>
                <w:sz w:val="42"/>
              </w:rPr>
              <w:t>革）</w:t>
            </w:r>
          </w:p>
        </w:tc>
        <w:tc>
          <w:tcPr>
            <w:tcW w:w="3390" w:type="dxa"/>
          </w:tcPr>
          <w:p>
            <w:pPr>
              <w:pStyle w:val="TableParagraph"/>
              <w:rPr>
                <w:rFonts w:ascii="Times New Roman"/>
                <w:sz w:val="40"/>
              </w:rPr>
            </w:pPr>
          </w:p>
        </w:tc>
      </w:tr>
      <w:tr>
        <w:tblPrEx>
          <w:tblW w:w="0" w:type="auto"/>
          <w:jc w:val="left"/>
          <w:tblInd w:w="1216" w:type="dxa"/>
          <w:tblLayout w:type="fixed"/>
          <w:tblCellMar>
            <w:top w:w="0" w:type="dxa"/>
            <w:left w:w="0" w:type="dxa"/>
            <w:bottom w:w="0" w:type="dxa"/>
            <w:right w:w="0" w:type="dxa"/>
          </w:tblCellMar>
          <w:tblLook w:val="01E0"/>
        </w:tblPrEx>
        <w:trPr>
          <w:trHeight w:val="944"/>
          <w:jc w:val="left"/>
        </w:trPr>
        <w:tc>
          <w:tcPr>
            <w:tcW w:w="4205" w:type="dxa"/>
          </w:tcPr>
          <w:p>
            <w:pPr>
              <w:pStyle w:val="TableParagraph"/>
              <w:spacing w:before="206"/>
              <w:ind w:left="50"/>
              <w:rPr>
                <w:rFonts w:ascii="宋体" w:eastAsia="宋体" w:hint="eastAsia"/>
                <w:sz w:val="42"/>
              </w:rPr>
            </w:pPr>
            <w:r>
              <w:rPr>
                <w:rFonts w:ascii="宋体" w:eastAsia="宋体" w:hint="eastAsia"/>
                <w:sz w:val="42"/>
              </w:rPr>
              <w:t>脚踏板材质</w:t>
            </w:r>
          </w:p>
        </w:tc>
        <w:tc>
          <w:tcPr>
            <w:tcW w:w="4143" w:type="dxa"/>
          </w:tcPr>
          <w:p>
            <w:pPr>
              <w:pStyle w:val="TableParagraph"/>
              <w:spacing w:before="206"/>
              <w:ind w:left="1627"/>
              <w:rPr>
                <w:rFonts w:ascii="宋体" w:eastAsia="宋体" w:hint="eastAsia"/>
                <w:sz w:val="42"/>
              </w:rPr>
            </w:pPr>
            <w:r>
              <w:rPr>
                <w:rFonts w:ascii="宋体" w:eastAsia="宋体" w:hint="eastAsia"/>
                <w:sz w:val="42"/>
              </w:rPr>
              <w:t>塑料</w:t>
            </w:r>
          </w:p>
        </w:tc>
        <w:tc>
          <w:tcPr>
            <w:tcW w:w="3390" w:type="dxa"/>
          </w:tcPr>
          <w:p>
            <w:pPr>
              <w:pStyle w:val="TableParagraph"/>
              <w:rPr>
                <w:rFonts w:ascii="Times New Roman"/>
                <w:sz w:val="40"/>
              </w:rPr>
            </w:pPr>
          </w:p>
        </w:tc>
      </w:tr>
      <w:tr>
        <w:tblPrEx>
          <w:tblW w:w="0" w:type="auto"/>
          <w:jc w:val="left"/>
          <w:tblInd w:w="1216" w:type="dxa"/>
          <w:tblLayout w:type="fixed"/>
          <w:tblCellMar>
            <w:top w:w="0" w:type="dxa"/>
            <w:left w:w="0" w:type="dxa"/>
            <w:bottom w:w="0" w:type="dxa"/>
            <w:right w:w="0" w:type="dxa"/>
          </w:tblCellMar>
          <w:tblLook w:val="01E0"/>
        </w:tblPrEx>
        <w:trPr>
          <w:trHeight w:val="968"/>
          <w:jc w:val="left"/>
        </w:trPr>
        <w:tc>
          <w:tcPr>
            <w:tcW w:w="4205" w:type="dxa"/>
          </w:tcPr>
          <w:p>
            <w:pPr>
              <w:pStyle w:val="TableParagraph"/>
              <w:spacing w:before="212"/>
              <w:ind w:left="50"/>
              <w:rPr>
                <w:rFonts w:ascii="宋体" w:eastAsia="宋体" w:hint="eastAsia"/>
                <w:sz w:val="42"/>
              </w:rPr>
            </w:pPr>
            <w:r>
              <w:rPr>
                <w:rFonts w:ascii="宋体" w:eastAsia="宋体" w:hint="eastAsia"/>
                <w:sz w:val="42"/>
              </w:rPr>
              <w:t>轮椅宽度</w:t>
            </w:r>
          </w:p>
        </w:tc>
        <w:tc>
          <w:tcPr>
            <w:tcW w:w="4143" w:type="dxa"/>
          </w:tcPr>
          <w:p>
            <w:pPr>
              <w:pStyle w:val="TableParagraph"/>
              <w:spacing w:before="236"/>
              <w:ind w:left="1627"/>
              <w:rPr>
                <w:rFonts w:ascii="Bookman Old Style"/>
                <w:b w:val="0"/>
                <w:sz w:val="42"/>
              </w:rPr>
            </w:pPr>
            <w:r>
              <w:rPr>
                <w:rFonts w:ascii="Bookman Old Style"/>
                <w:b w:val="0"/>
                <w:w w:val="90"/>
                <w:sz w:val="42"/>
              </w:rPr>
              <w:t>70-75cm</w:t>
            </w:r>
          </w:p>
        </w:tc>
        <w:tc>
          <w:tcPr>
            <w:tcW w:w="3390" w:type="dxa"/>
          </w:tcPr>
          <w:p>
            <w:pPr>
              <w:pStyle w:val="TableParagraph"/>
              <w:rPr>
                <w:rFonts w:ascii="Times New Roman"/>
                <w:sz w:val="40"/>
              </w:rPr>
            </w:pPr>
          </w:p>
        </w:tc>
      </w:tr>
      <w:tr>
        <w:tblPrEx>
          <w:tblW w:w="0" w:type="auto"/>
          <w:jc w:val="left"/>
          <w:tblInd w:w="1216" w:type="dxa"/>
          <w:tblLayout w:type="fixed"/>
          <w:tblCellMar>
            <w:top w:w="0" w:type="dxa"/>
            <w:left w:w="0" w:type="dxa"/>
            <w:bottom w:w="0" w:type="dxa"/>
            <w:right w:w="0" w:type="dxa"/>
          </w:tblCellMar>
          <w:tblLook w:val="01E0"/>
        </w:tblPrEx>
        <w:trPr>
          <w:trHeight w:val="952"/>
          <w:jc w:val="left"/>
        </w:trPr>
        <w:tc>
          <w:tcPr>
            <w:tcW w:w="4205" w:type="dxa"/>
          </w:tcPr>
          <w:p>
            <w:pPr>
              <w:pStyle w:val="TableParagraph"/>
              <w:spacing w:before="197"/>
              <w:ind w:left="50"/>
              <w:rPr>
                <w:rFonts w:ascii="宋体" w:eastAsia="宋体" w:hint="eastAsia"/>
                <w:sz w:val="42"/>
              </w:rPr>
            </w:pPr>
            <w:r>
              <w:rPr>
                <w:rFonts w:ascii="宋体" w:eastAsia="宋体" w:hint="eastAsia"/>
                <w:sz w:val="42"/>
              </w:rPr>
              <w:t>座位离地高度</w:t>
            </w:r>
          </w:p>
        </w:tc>
        <w:tc>
          <w:tcPr>
            <w:tcW w:w="4143" w:type="dxa"/>
          </w:tcPr>
          <w:p>
            <w:pPr>
              <w:pStyle w:val="TableParagraph"/>
              <w:spacing w:before="221"/>
              <w:ind w:left="1627"/>
              <w:rPr>
                <w:rFonts w:ascii="Bookman Old Style"/>
                <w:b w:val="0"/>
                <w:sz w:val="42"/>
              </w:rPr>
            </w:pPr>
            <w:r>
              <w:rPr>
                <w:rFonts w:ascii="Bookman Old Style"/>
                <w:b w:val="0"/>
                <w:w w:val="90"/>
                <w:sz w:val="42"/>
              </w:rPr>
              <w:t>45-50cm</w:t>
            </w:r>
          </w:p>
        </w:tc>
        <w:tc>
          <w:tcPr>
            <w:tcW w:w="3390" w:type="dxa"/>
          </w:tcPr>
          <w:p>
            <w:pPr>
              <w:pStyle w:val="TableParagraph"/>
              <w:rPr>
                <w:rFonts w:ascii="Times New Roman"/>
                <w:sz w:val="40"/>
              </w:rPr>
            </w:pPr>
          </w:p>
        </w:tc>
      </w:tr>
      <w:tr>
        <w:tblPrEx>
          <w:tblW w:w="0" w:type="auto"/>
          <w:jc w:val="left"/>
          <w:tblInd w:w="1216" w:type="dxa"/>
          <w:tblLayout w:type="fixed"/>
          <w:tblCellMar>
            <w:top w:w="0" w:type="dxa"/>
            <w:left w:w="0" w:type="dxa"/>
            <w:bottom w:w="0" w:type="dxa"/>
            <w:right w:w="0" w:type="dxa"/>
          </w:tblCellMar>
          <w:tblLook w:val="01E0"/>
        </w:tblPrEx>
        <w:trPr>
          <w:trHeight w:val="950"/>
          <w:jc w:val="left"/>
        </w:trPr>
        <w:tc>
          <w:tcPr>
            <w:tcW w:w="4205" w:type="dxa"/>
          </w:tcPr>
          <w:p>
            <w:pPr>
              <w:pStyle w:val="TableParagraph"/>
              <w:spacing w:before="196"/>
              <w:ind w:left="50"/>
              <w:rPr>
                <w:rFonts w:ascii="宋体" w:eastAsia="宋体" w:hint="eastAsia"/>
                <w:sz w:val="42"/>
              </w:rPr>
            </w:pPr>
            <w:r>
              <w:rPr>
                <w:rFonts w:ascii="宋体" w:eastAsia="宋体" w:hint="eastAsia"/>
                <w:sz w:val="42"/>
              </w:rPr>
              <w:t>坐垫宽度</w:t>
            </w:r>
          </w:p>
        </w:tc>
        <w:tc>
          <w:tcPr>
            <w:tcW w:w="4143" w:type="dxa"/>
          </w:tcPr>
          <w:p>
            <w:pPr>
              <w:pStyle w:val="TableParagraph"/>
              <w:spacing w:before="220"/>
              <w:ind w:left="1627"/>
              <w:rPr>
                <w:rFonts w:ascii="Bookman Old Style"/>
                <w:b w:val="0"/>
                <w:sz w:val="42"/>
              </w:rPr>
            </w:pPr>
            <w:r>
              <w:rPr>
                <w:rFonts w:ascii="Bookman Old Style"/>
                <w:b w:val="0"/>
                <w:w w:val="95"/>
                <w:sz w:val="42"/>
              </w:rPr>
              <w:t>46cm</w:t>
            </w:r>
          </w:p>
        </w:tc>
        <w:tc>
          <w:tcPr>
            <w:tcW w:w="3390" w:type="dxa"/>
          </w:tcPr>
          <w:p>
            <w:pPr>
              <w:pStyle w:val="TableParagraph"/>
              <w:rPr>
                <w:rFonts w:ascii="Times New Roman"/>
                <w:sz w:val="40"/>
              </w:rPr>
            </w:pPr>
          </w:p>
        </w:tc>
      </w:tr>
      <w:tr>
        <w:tblPrEx>
          <w:tblW w:w="0" w:type="auto"/>
          <w:jc w:val="left"/>
          <w:tblInd w:w="1216" w:type="dxa"/>
          <w:tblLayout w:type="fixed"/>
          <w:tblCellMar>
            <w:top w:w="0" w:type="dxa"/>
            <w:left w:w="0" w:type="dxa"/>
            <w:bottom w:w="0" w:type="dxa"/>
            <w:right w:w="0" w:type="dxa"/>
          </w:tblCellMar>
          <w:tblLook w:val="01E0"/>
        </w:tblPrEx>
        <w:trPr>
          <w:trHeight w:val="950"/>
          <w:jc w:val="left"/>
        </w:trPr>
        <w:tc>
          <w:tcPr>
            <w:tcW w:w="4205" w:type="dxa"/>
          </w:tcPr>
          <w:p>
            <w:pPr>
              <w:pStyle w:val="TableParagraph"/>
              <w:spacing w:before="196"/>
              <w:ind w:left="50"/>
              <w:rPr>
                <w:rFonts w:ascii="宋体" w:eastAsia="宋体" w:hint="eastAsia"/>
                <w:sz w:val="42"/>
              </w:rPr>
            </w:pPr>
            <w:r>
              <w:rPr>
                <w:rFonts w:ascii="宋体" w:eastAsia="宋体" w:hint="eastAsia"/>
                <w:sz w:val="42"/>
              </w:rPr>
              <w:t>座肩规格</w:t>
            </w:r>
          </w:p>
        </w:tc>
        <w:tc>
          <w:tcPr>
            <w:tcW w:w="4143" w:type="dxa"/>
          </w:tcPr>
          <w:p>
            <w:pPr>
              <w:pStyle w:val="TableParagraph"/>
              <w:spacing w:before="196"/>
              <w:ind w:left="1627"/>
              <w:rPr>
                <w:rFonts w:ascii="Bookman Old Style" w:eastAsia="Bookman Old Style"/>
                <w:b w:val="0"/>
                <w:sz w:val="42"/>
              </w:rPr>
            </w:pPr>
            <w:r>
              <w:rPr>
                <w:rFonts w:ascii="宋体" w:eastAsia="宋体" w:hint="eastAsia"/>
                <w:spacing w:val="-40"/>
                <w:w w:val="90"/>
                <w:sz w:val="42"/>
              </w:rPr>
              <w:t xml:space="preserve">高度 </w:t>
            </w:r>
            <w:r>
              <w:rPr>
                <w:rFonts w:ascii="Bookman Old Style" w:eastAsia="Bookman Old Style"/>
                <w:b w:val="0"/>
                <w:w w:val="90"/>
                <w:sz w:val="42"/>
              </w:rPr>
              <w:t>28-30cm</w:t>
            </w:r>
          </w:p>
        </w:tc>
        <w:tc>
          <w:tcPr>
            <w:tcW w:w="3390" w:type="dxa"/>
          </w:tcPr>
          <w:p>
            <w:pPr>
              <w:pStyle w:val="TableParagraph"/>
              <w:spacing w:before="196"/>
              <w:ind w:left="130"/>
              <w:rPr>
                <w:rFonts w:ascii="Bookman Old Style" w:eastAsia="Bookman Old Style"/>
                <w:b w:val="0"/>
                <w:sz w:val="42"/>
              </w:rPr>
            </w:pPr>
            <w:r>
              <w:rPr>
                <w:rFonts w:ascii="宋体" w:eastAsia="宋体" w:hint="eastAsia"/>
                <w:sz w:val="42"/>
              </w:rPr>
              <w:t xml:space="preserve">宽度 </w:t>
            </w:r>
            <w:r>
              <w:rPr>
                <w:rFonts w:ascii="Bookman Old Style" w:eastAsia="Bookman Old Style"/>
                <w:b w:val="0"/>
                <w:sz w:val="42"/>
              </w:rPr>
              <w:t>41-46cm</w:t>
            </w:r>
          </w:p>
        </w:tc>
      </w:tr>
      <w:tr>
        <w:tblPrEx>
          <w:tblW w:w="0" w:type="auto"/>
          <w:jc w:val="left"/>
          <w:tblInd w:w="1216" w:type="dxa"/>
          <w:tblLayout w:type="fixed"/>
          <w:tblCellMar>
            <w:top w:w="0" w:type="dxa"/>
            <w:left w:w="0" w:type="dxa"/>
            <w:bottom w:w="0" w:type="dxa"/>
            <w:right w:w="0" w:type="dxa"/>
          </w:tblCellMar>
          <w:tblLook w:val="01E0"/>
        </w:tblPrEx>
        <w:trPr>
          <w:trHeight w:val="950"/>
          <w:jc w:val="left"/>
        </w:trPr>
        <w:tc>
          <w:tcPr>
            <w:tcW w:w="4205" w:type="dxa"/>
          </w:tcPr>
          <w:p>
            <w:pPr>
              <w:pStyle w:val="TableParagraph"/>
              <w:spacing w:before="195"/>
              <w:ind w:left="50"/>
              <w:rPr>
                <w:rFonts w:ascii="宋体" w:eastAsia="宋体" w:hint="eastAsia"/>
                <w:sz w:val="42"/>
              </w:rPr>
            </w:pPr>
            <w:r>
              <w:rPr>
                <w:rFonts w:ascii="宋体" w:eastAsia="宋体" w:hint="eastAsia"/>
                <w:sz w:val="42"/>
              </w:rPr>
              <w:t>后背规格</w:t>
            </w:r>
          </w:p>
        </w:tc>
        <w:tc>
          <w:tcPr>
            <w:tcW w:w="4143" w:type="dxa"/>
          </w:tcPr>
          <w:p>
            <w:pPr>
              <w:pStyle w:val="TableParagraph"/>
              <w:spacing w:before="195"/>
              <w:ind w:left="1627"/>
              <w:rPr>
                <w:rFonts w:ascii="Bookman Old Style" w:eastAsia="Bookman Old Style"/>
                <w:b w:val="0"/>
                <w:sz w:val="42"/>
              </w:rPr>
            </w:pPr>
            <w:r>
              <w:rPr>
                <w:rFonts w:ascii="宋体" w:eastAsia="宋体" w:hint="eastAsia"/>
                <w:spacing w:val="-40"/>
                <w:w w:val="90"/>
                <w:sz w:val="42"/>
              </w:rPr>
              <w:t xml:space="preserve">高度 </w:t>
            </w:r>
            <w:r>
              <w:rPr>
                <w:rFonts w:ascii="Bookman Old Style" w:eastAsia="Bookman Old Style"/>
                <w:b w:val="0"/>
                <w:w w:val="90"/>
                <w:sz w:val="42"/>
              </w:rPr>
              <w:t>40-45cm</w:t>
            </w:r>
          </w:p>
        </w:tc>
        <w:tc>
          <w:tcPr>
            <w:tcW w:w="3390" w:type="dxa"/>
          </w:tcPr>
          <w:p>
            <w:pPr>
              <w:pStyle w:val="TableParagraph"/>
              <w:rPr>
                <w:rFonts w:ascii="Times New Roman"/>
                <w:sz w:val="40"/>
              </w:rPr>
            </w:pPr>
          </w:p>
        </w:tc>
      </w:tr>
      <w:tr>
        <w:tblPrEx>
          <w:tblW w:w="0" w:type="auto"/>
          <w:jc w:val="left"/>
          <w:tblInd w:w="1216" w:type="dxa"/>
          <w:tblLayout w:type="fixed"/>
          <w:tblCellMar>
            <w:top w:w="0" w:type="dxa"/>
            <w:left w:w="0" w:type="dxa"/>
            <w:bottom w:w="0" w:type="dxa"/>
            <w:right w:w="0" w:type="dxa"/>
          </w:tblCellMar>
          <w:tblLook w:val="01E0"/>
        </w:tblPrEx>
        <w:trPr>
          <w:trHeight w:val="950"/>
          <w:jc w:val="left"/>
        </w:trPr>
        <w:tc>
          <w:tcPr>
            <w:tcW w:w="4205" w:type="dxa"/>
          </w:tcPr>
          <w:p>
            <w:pPr>
              <w:pStyle w:val="TableParagraph"/>
              <w:spacing w:before="196"/>
              <w:ind w:left="50"/>
              <w:rPr>
                <w:rFonts w:ascii="宋体" w:eastAsia="宋体" w:hint="eastAsia"/>
                <w:sz w:val="42"/>
              </w:rPr>
            </w:pPr>
            <w:r>
              <w:rPr>
                <w:rFonts w:ascii="宋体" w:eastAsia="宋体" w:hint="eastAsia"/>
                <w:sz w:val="42"/>
              </w:rPr>
              <w:t>整车重量</w:t>
            </w:r>
          </w:p>
        </w:tc>
        <w:tc>
          <w:tcPr>
            <w:tcW w:w="4143" w:type="dxa"/>
          </w:tcPr>
          <w:p>
            <w:pPr>
              <w:pStyle w:val="TableParagraph"/>
              <w:spacing w:before="196"/>
              <w:ind w:left="1627"/>
              <w:rPr>
                <w:rFonts w:ascii="Bookman Old Style" w:eastAsia="Bookman Old Style"/>
                <w:b w:val="0"/>
                <w:sz w:val="42"/>
              </w:rPr>
            </w:pPr>
            <w:r>
              <w:rPr>
                <w:rFonts w:ascii="宋体" w:eastAsia="宋体" w:hint="eastAsia"/>
                <w:spacing w:val="-54"/>
                <w:w w:val="95"/>
                <w:sz w:val="42"/>
              </w:rPr>
              <w:t xml:space="preserve">净重 </w:t>
            </w:r>
            <w:r>
              <w:rPr>
                <w:rFonts w:ascii="Bookman Old Style" w:eastAsia="Bookman Old Style"/>
                <w:b w:val="0"/>
                <w:w w:val="95"/>
                <w:sz w:val="42"/>
              </w:rPr>
              <w:t>70-73kg</w:t>
            </w:r>
          </w:p>
        </w:tc>
        <w:tc>
          <w:tcPr>
            <w:tcW w:w="3390" w:type="dxa"/>
          </w:tcPr>
          <w:p>
            <w:pPr>
              <w:pStyle w:val="TableParagraph"/>
              <w:rPr>
                <w:rFonts w:ascii="Times New Roman"/>
                <w:sz w:val="40"/>
              </w:rPr>
            </w:pPr>
          </w:p>
        </w:tc>
      </w:tr>
      <w:tr>
        <w:tblPrEx>
          <w:tblW w:w="0" w:type="auto"/>
          <w:jc w:val="left"/>
          <w:tblInd w:w="1216" w:type="dxa"/>
          <w:tblLayout w:type="fixed"/>
          <w:tblCellMar>
            <w:top w:w="0" w:type="dxa"/>
            <w:left w:w="0" w:type="dxa"/>
            <w:bottom w:w="0" w:type="dxa"/>
            <w:right w:w="0" w:type="dxa"/>
          </w:tblCellMar>
          <w:tblLook w:val="01E0"/>
        </w:tblPrEx>
        <w:trPr>
          <w:trHeight w:val="952"/>
          <w:jc w:val="left"/>
        </w:trPr>
        <w:tc>
          <w:tcPr>
            <w:tcW w:w="4205" w:type="dxa"/>
          </w:tcPr>
          <w:p>
            <w:pPr>
              <w:pStyle w:val="TableParagraph"/>
              <w:spacing w:before="196"/>
              <w:ind w:left="50"/>
              <w:rPr>
                <w:rFonts w:ascii="宋体" w:eastAsia="宋体" w:hint="eastAsia"/>
                <w:sz w:val="42"/>
              </w:rPr>
            </w:pPr>
            <w:r>
              <w:rPr>
                <w:rFonts w:ascii="宋体" w:eastAsia="宋体" w:hint="eastAsia"/>
                <w:sz w:val="42"/>
              </w:rPr>
              <w:t>承重</w:t>
            </w:r>
          </w:p>
        </w:tc>
        <w:tc>
          <w:tcPr>
            <w:tcW w:w="4143" w:type="dxa"/>
          </w:tcPr>
          <w:p>
            <w:pPr>
              <w:pStyle w:val="TableParagraph"/>
              <w:spacing w:before="220"/>
              <w:ind w:left="1627"/>
              <w:rPr>
                <w:rFonts w:ascii="Bookman Old Style"/>
                <w:b w:val="0"/>
                <w:sz w:val="42"/>
              </w:rPr>
            </w:pPr>
            <w:r>
              <w:rPr>
                <w:rFonts w:ascii="Bookman Old Style"/>
                <w:b w:val="0"/>
                <w:w w:val="95"/>
                <w:sz w:val="42"/>
              </w:rPr>
              <w:t>150kg</w:t>
            </w:r>
          </w:p>
        </w:tc>
        <w:tc>
          <w:tcPr>
            <w:tcW w:w="3390" w:type="dxa"/>
          </w:tcPr>
          <w:p>
            <w:pPr>
              <w:pStyle w:val="TableParagraph"/>
              <w:rPr>
                <w:rFonts w:ascii="Times New Roman"/>
                <w:sz w:val="40"/>
              </w:rPr>
            </w:pPr>
          </w:p>
        </w:tc>
      </w:tr>
      <w:tr>
        <w:tblPrEx>
          <w:tblW w:w="0" w:type="auto"/>
          <w:jc w:val="left"/>
          <w:tblInd w:w="1216" w:type="dxa"/>
          <w:tblLayout w:type="fixed"/>
          <w:tblCellMar>
            <w:top w:w="0" w:type="dxa"/>
            <w:left w:w="0" w:type="dxa"/>
            <w:bottom w:w="0" w:type="dxa"/>
            <w:right w:w="0" w:type="dxa"/>
          </w:tblCellMar>
          <w:tblLook w:val="01E0"/>
        </w:tblPrEx>
        <w:trPr>
          <w:trHeight w:val="709"/>
          <w:jc w:val="left"/>
        </w:trPr>
        <w:tc>
          <w:tcPr>
            <w:tcW w:w="4205" w:type="dxa"/>
          </w:tcPr>
          <w:p>
            <w:pPr>
              <w:pStyle w:val="TableParagraph"/>
              <w:spacing w:before="197" w:line="492" w:lineRule="exact"/>
              <w:ind w:left="50"/>
              <w:rPr>
                <w:rFonts w:ascii="宋体" w:eastAsia="宋体" w:hint="eastAsia"/>
                <w:sz w:val="42"/>
              </w:rPr>
            </w:pPr>
            <w:r>
              <w:rPr>
                <w:rFonts w:ascii="宋体" w:eastAsia="宋体" w:hint="eastAsia"/>
                <w:sz w:val="42"/>
              </w:rPr>
              <w:t>时速</w:t>
            </w:r>
          </w:p>
        </w:tc>
        <w:tc>
          <w:tcPr>
            <w:tcW w:w="4143" w:type="dxa"/>
          </w:tcPr>
          <w:p>
            <w:pPr>
              <w:pStyle w:val="TableParagraph"/>
              <w:spacing w:before="221" w:line="468" w:lineRule="exact"/>
              <w:ind w:left="1627"/>
              <w:rPr>
                <w:rFonts w:ascii="Bookman Old Style"/>
                <w:b w:val="0"/>
                <w:sz w:val="42"/>
              </w:rPr>
            </w:pPr>
            <w:r>
              <w:rPr>
                <w:rFonts w:ascii="Bookman Old Style"/>
                <w:b w:val="0"/>
                <w:w w:val="85"/>
                <w:sz w:val="42"/>
              </w:rPr>
              <w:t>0-6km/h</w:t>
            </w:r>
          </w:p>
        </w:tc>
        <w:tc>
          <w:tcPr>
            <w:tcW w:w="3390" w:type="dxa"/>
          </w:tcPr>
          <w:p>
            <w:pPr>
              <w:pStyle w:val="TableParagraph"/>
              <w:rPr>
                <w:rFonts w:ascii="Times New Roman"/>
                <w:sz w:val="40"/>
              </w:rPr>
            </w:pPr>
          </w:p>
        </w:tc>
      </w:tr>
      <w:tr>
        <w:tblPrEx>
          <w:tblW w:w="0" w:type="auto"/>
          <w:jc w:val="left"/>
          <w:tblInd w:w="1216" w:type="dxa"/>
          <w:tblLayout w:type="fixed"/>
          <w:tblCellMar>
            <w:top w:w="0" w:type="dxa"/>
            <w:left w:w="0" w:type="dxa"/>
            <w:bottom w:w="0" w:type="dxa"/>
            <w:right w:w="0" w:type="dxa"/>
          </w:tblCellMar>
          <w:tblLook w:val="01E0"/>
        </w:tblPrEx>
        <w:trPr>
          <w:trHeight w:val="951"/>
          <w:jc w:val="left"/>
        </w:trPr>
        <w:tc>
          <w:tcPr>
            <w:tcW w:w="4205" w:type="dxa"/>
          </w:tcPr>
          <w:p>
            <w:pPr>
              <w:pStyle w:val="TableParagraph"/>
              <w:spacing w:before="2"/>
              <w:rPr>
                <w:sz w:val="38"/>
              </w:rPr>
            </w:pPr>
          </w:p>
          <w:p>
            <w:pPr>
              <w:pStyle w:val="TableParagraph"/>
              <w:spacing w:line="492" w:lineRule="exact"/>
              <w:ind w:left="50"/>
              <w:rPr>
                <w:rFonts w:ascii="宋体" w:eastAsia="宋体" w:hint="eastAsia"/>
                <w:sz w:val="42"/>
              </w:rPr>
            </w:pPr>
            <w:r>
              <w:rPr>
                <w:rFonts w:ascii="宋体" w:eastAsia="宋体" w:hint="eastAsia"/>
                <w:sz w:val="42"/>
              </w:rPr>
              <w:t>蓄电池</w:t>
            </w:r>
          </w:p>
        </w:tc>
        <w:tc>
          <w:tcPr>
            <w:tcW w:w="7533" w:type="dxa"/>
            <w:gridSpan w:val="2"/>
          </w:tcPr>
          <w:p>
            <w:pPr>
              <w:pStyle w:val="TableParagraph"/>
              <w:spacing w:before="2"/>
              <w:rPr>
                <w:sz w:val="38"/>
              </w:rPr>
            </w:pPr>
          </w:p>
          <w:p>
            <w:pPr>
              <w:pStyle w:val="TableParagraph"/>
              <w:spacing w:line="492" w:lineRule="exact"/>
              <w:ind w:left="1627"/>
              <w:rPr>
                <w:rFonts w:ascii="宋体" w:eastAsia="宋体" w:hint="eastAsia"/>
                <w:sz w:val="42"/>
              </w:rPr>
            </w:pPr>
            <w:r>
              <w:rPr>
                <w:rFonts w:ascii="Bookman Old Style" w:eastAsia="Bookman Old Style"/>
                <w:b w:val="0"/>
                <w:sz w:val="42"/>
              </w:rPr>
              <w:t xml:space="preserve">12V </w:t>
            </w:r>
            <w:r>
              <w:rPr>
                <w:rFonts w:ascii="宋体" w:eastAsia="宋体" w:hint="eastAsia"/>
                <w:sz w:val="42"/>
              </w:rPr>
              <w:t>铅酸蓄电池</w:t>
            </w:r>
          </w:p>
        </w:tc>
      </w:tr>
    </w:tbl>
    <w:p>
      <w:pPr>
        <w:spacing w:after="0" w:line="492" w:lineRule="exact"/>
        <w:rPr>
          <w:rFonts w:hint="eastAsia"/>
          <w:sz w:val="42"/>
        </w:rPr>
        <w:sectPr>
          <w:headerReference w:type="default" r:id="rId84"/>
          <w:footerReference w:type="default" r:id="rId85"/>
          <w:pgSz w:w="17860" w:h="25260"/>
          <w:pgMar w:top="1560" w:right="1200" w:bottom="2020" w:left="2280" w:header="1157" w:footer="1834"/>
          <w:pgNumType w:start="20"/>
          <w:cols w:space="708"/>
        </w:sectPr>
      </w:pPr>
    </w:p>
    <w:p>
      <w:pPr>
        <w:pStyle w:val="BodyText"/>
        <w:rPr>
          <w:rFonts w:ascii="Arial"/>
          <w:sz w:val="20"/>
        </w:rPr>
      </w:pPr>
    </w:p>
    <w:p>
      <w:pPr>
        <w:pStyle w:val="BodyText"/>
        <w:spacing w:before="10"/>
        <w:rPr>
          <w:rFonts w:ascii="Arial"/>
          <w:sz w:val="18"/>
        </w:rPr>
      </w:pPr>
    </w:p>
    <w:p>
      <w:pPr>
        <w:pStyle w:val="Heading2"/>
        <w:spacing w:before="43"/>
        <w:ind w:right="1994"/>
        <w:jc w:val="center"/>
        <w:rPr>
          <w:rFonts w:ascii="黑体" w:eastAsia="黑体" w:hint="eastAsia"/>
        </w:rPr>
      </w:pPr>
      <w:r>
        <w:rPr>
          <w:rFonts w:ascii="黑体" w:eastAsia="黑体" w:hint="eastAsia"/>
        </w:rPr>
        <w:t>市场分析</w:t>
      </w:r>
    </w:p>
    <w:p>
      <w:pPr>
        <w:pStyle w:val="BodyText"/>
        <w:rPr>
          <w:rFonts w:ascii="黑体"/>
          <w:b/>
        </w:rPr>
      </w:pPr>
    </w:p>
    <w:p>
      <w:pPr>
        <w:pStyle w:val="BodyText"/>
        <w:spacing w:before="313" w:line="417" w:lineRule="auto"/>
        <w:ind w:left="273" w:right="327" w:firstLine="719"/>
      </w:pPr>
      <w:r>
        <w:t>根据本行业特点，从三各方面对企业的宏观环境、微观环境进行分析， 同时对于行业竞争态势及企业综合情况进行评价。</w:t>
      </w:r>
    </w:p>
    <w:p>
      <w:pPr>
        <w:pStyle w:val="ListParagraph"/>
        <w:numPr>
          <w:ilvl w:val="1"/>
          <w:numId w:val="42"/>
        </w:numPr>
        <w:tabs>
          <w:tab w:val="left" w:pos="1741"/>
          <w:tab w:val="left" w:pos="1742"/>
        </w:tabs>
        <w:spacing w:before="359" w:after="0" w:line="240" w:lineRule="auto"/>
        <w:ind w:left="1741" w:right="0" w:hanging="1469"/>
        <w:jc w:val="left"/>
        <w:rPr>
          <w:rFonts w:ascii="幼圆" w:eastAsia="幼圆" w:hint="eastAsia"/>
          <w:sz w:val="42"/>
        </w:rPr>
      </w:pPr>
      <w:r>
        <w:rPr>
          <w:rFonts w:ascii="黑体" w:eastAsia="黑体" w:hint="eastAsia"/>
          <w:sz w:val="42"/>
        </w:rPr>
        <w:t>宏观环境分析（</w:t>
      </w:r>
      <w:r>
        <w:rPr>
          <w:rFonts w:ascii="Arial" w:eastAsia="Arial"/>
          <w:sz w:val="42"/>
        </w:rPr>
        <w:t>PEST</w:t>
      </w:r>
      <w:r>
        <w:rPr>
          <w:rFonts w:ascii="Arial" w:eastAsia="Arial"/>
          <w:spacing w:val="-19"/>
          <w:sz w:val="42"/>
        </w:rPr>
        <w:t xml:space="preserve"> </w:t>
      </w:r>
      <w:r>
        <w:rPr>
          <w:rFonts w:ascii="黑体" w:eastAsia="黑体" w:hint="eastAsia"/>
          <w:sz w:val="42"/>
        </w:rPr>
        <w:t>分析）</w:t>
      </w:r>
    </w:p>
    <w:p>
      <w:pPr>
        <w:pStyle w:val="BodyText"/>
        <w:spacing w:before="398" w:line="417" w:lineRule="auto"/>
        <w:ind w:left="273" w:right="339" w:firstLine="723"/>
      </w:pPr>
      <w:r>
        <w:rPr>
          <w:b/>
          <w:w w:val="99"/>
        </w:rPr>
        <w:t>政策因素</w:t>
      </w:r>
      <w:r>
        <w:rPr>
          <w:b/>
          <w:spacing w:val="7"/>
          <w:w w:val="99"/>
        </w:rPr>
        <w:t>（</w:t>
      </w:r>
      <w:r>
        <w:rPr>
          <w:rFonts w:ascii="Book Antiqua" w:eastAsia="Book Antiqua" w:hAnsi="Book Antiqua"/>
          <w:b/>
          <w:w w:val="92"/>
        </w:rPr>
        <w:t>Politica</w:t>
      </w:r>
      <w:r>
        <w:rPr>
          <w:rFonts w:ascii="Book Antiqua" w:eastAsia="Book Antiqua" w:hAnsi="Book Antiqua"/>
          <w:b/>
          <w:spacing w:val="-8"/>
          <w:w w:val="92"/>
        </w:rPr>
        <w:t>l</w:t>
      </w:r>
      <w:r>
        <w:rPr>
          <w:b/>
          <w:spacing w:val="-209"/>
          <w:w w:val="99"/>
        </w:rPr>
        <w:t>）</w:t>
      </w:r>
      <w:r>
        <w:rPr>
          <w:spacing w:val="-16"/>
          <w:w w:val="100"/>
        </w:rPr>
        <w:t>：《中国残疾人事业“十二五”发展纲要》出台，</w:t>
      </w:r>
      <w:r>
        <w:rPr>
          <w:spacing w:val="-16"/>
        </w:rPr>
        <w:t>国家将努力构建辅助器具适配体系，完善无障碍建设标准体系，新建、改</w:t>
      </w:r>
      <w:r>
        <w:rPr>
          <w:spacing w:val="-21"/>
        </w:rPr>
        <w:t>建、扩建设施严格按照国家相关规范建设无障碍设施，加快推进既有道路、</w:t>
      </w:r>
      <w:r>
        <w:t>建筑物、居住小区、园林绿地特别是与残疾人日常生活密切相关的已建设施无障碍改造。</w:t>
      </w:r>
    </w:p>
    <w:p>
      <w:pPr>
        <w:pStyle w:val="BodyText"/>
        <w:spacing w:line="417" w:lineRule="auto"/>
        <w:ind w:left="273" w:right="556" w:firstLine="719"/>
      </w:pPr>
      <w:r>
        <w:rPr>
          <w:spacing w:val="-12"/>
        </w:rPr>
        <w:t>同时制定国家扶持辅助器具产业发展政策，构建辅助器具适配体系，完</w:t>
      </w:r>
      <w:r>
        <w:t>善辅助器具标准，实施《残疾人辅助器具机构建设规范</w:t>
      </w:r>
      <w:r>
        <w:rPr>
          <w:spacing w:val="-122"/>
        </w:rPr>
        <w:t>》。</w:t>
      </w:r>
    </w:p>
    <w:p>
      <w:pPr>
        <w:pStyle w:val="BodyText"/>
        <w:spacing w:line="417" w:lineRule="auto"/>
        <w:ind w:left="273" w:right="544" w:firstLine="719"/>
      </w:pPr>
      <w:r>
        <w:rPr>
          <w:spacing w:val="-14"/>
        </w:rPr>
        <w:t>残疾人与老年人医疗保障制度日趋完善，电动轮椅产业作为国家扶持产</w:t>
      </w:r>
      <w:r>
        <w:t>业具有广阔的市场潜力。</w:t>
      </w:r>
    </w:p>
    <w:p>
      <w:pPr>
        <w:spacing w:before="0" w:line="417" w:lineRule="auto"/>
        <w:ind w:left="273" w:right="463" w:firstLine="723"/>
        <w:jc w:val="left"/>
        <w:rPr>
          <w:sz w:val="42"/>
        </w:rPr>
      </w:pPr>
      <w:r>
        <w:rPr>
          <w:b/>
          <w:w w:val="99"/>
          <w:sz w:val="42"/>
        </w:rPr>
        <w:t>经济因素</w:t>
      </w:r>
      <w:r>
        <w:rPr>
          <w:b/>
          <w:spacing w:val="-18"/>
          <w:w w:val="99"/>
          <w:sz w:val="42"/>
        </w:rPr>
        <w:t>（</w:t>
      </w:r>
      <w:r>
        <w:rPr>
          <w:rFonts w:ascii="Book Antiqua" w:eastAsia="Book Antiqua"/>
          <w:b/>
          <w:w w:val="95"/>
          <w:sz w:val="42"/>
        </w:rPr>
        <w:t>Economi</w:t>
      </w:r>
      <w:r>
        <w:rPr>
          <w:rFonts w:ascii="Book Antiqua" w:eastAsia="Book Antiqua"/>
          <w:b/>
          <w:spacing w:val="-7"/>
          <w:w w:val="95"/>
          <w:sz w:val="42"/>
        </w:rPr>
        <w:t>c</w:t>
      </w:r>
      <w:r>
        <w:rPr>
          <w:b/>
          <w:spacing w:val="-209"/>
          <w:w w:val="99"/>
          <w:sz w:val="42"/>
        </w:rPr>
        <w:t>）</w:t>
      </w:r>
      <w:r>
        <w:rPr>
          <w:spacing w:val="-1"/>
          <w:w w:val="100"/>
          <w:sz w:val="42"/>
        </w:rPr>
        <w:t>：当前，我国经济快速增长，残疾人与老年人群</w:t>
      </w:r>
      <w:r>
        <w:rPr>
          <w:sz w:val="42"/>
        </w:rPr>
        <w:t>体收入水平的提高，从而为电动轮椅市场提供了前所未有的市场机会。</w:t>
      </w:r>
    </w:p>
    <w:p>
      <w:pPr>
        <w:pStyle w:val="BodyText"/>
        <w:spacing w:line="537" w:lineRule="exact"/>
        <w:ind w:left="993"/>
      </w:pPr>
      <w:r>
        <w:t>企业竞争升级，对于成本节约和质量提升的要求日趋强烈。</w:t>
      </w:r>
    </w:p>
    <w:p>
      <w:pPr>
        <w:pStyle w:val="BodyText"/>
        <w:spacing w:before="12"/>
        <w:rPr>
          <w:sz w:val="30"/>
        </w:rPr>
      </w:pPr>
    </w:p>
    <w:p>
      <w:pPr>
        <w:spacing w:before="0" w:line="417" w:lineRule="auto"/>
        <w:ind w:left="273" w:right="517" w:firstLine="723"/>
        <w:jc w:val="left"/>
        <w:rPr>
          <w:sz w:val="42"/>
        </w:rPr>
      </w:pPr>
      <w:r>
        <w:rPr>
          <w:b/>
          <w:w w:val="99"/>
          <w:sz w:val="42"/>
        </w:rPr>
        <w:t>社会因素（</w:t>
      </w:r>
      <w:r>
        <w:rPr>
          <w:rFonts w:ascii="Book Antiqua" w:eastAsia="Book Antiqua"/>
          <w:b/>
          <w:w w:val="91"/>
          <w:sz w:val="42"/>
        </w:rPr>
        <w:t>Societ</w:t>
      </w:r>
      <w:r>
        <w:rPr>
          <w:rFonts w:ascii="Book Antiqua" w:eastAsia="Book Antiqua"/>
          <w:b/>
          <w:spacing w:val="-5"/>
          <w:w w:val="91"/>
          <w:sz w:val="42"/>
        </w:rPr>
        <w:t>y</w:t>
      </w:r>
      <w:r>
        <w:rPr>
          <w:b/>
          <w:spacing w:val="-213"/>
          <w:w w:val="99"/>
          <w:sz w:val="42"/>
        </w:rPr>
        <w:t>）</w:t>
      </w:r>
      <w:r>
        <w:rPr>
          <w:spacing w:val="-1"/>
          <w:w w:val="100"/>
          <w:sz w:val="42"/>
        </w:rPr>
        <w:t>：居民的消费结构升级，下肢残疾人与步行能力退</w:t>
      </w:r>
      <w:r>
        <w:rPr>
          <w:sz w:val="42"/>
        </w:rPr>
        <w:t>化老年人对电动轮椅的需求增长迅速。</w:t>
      </w:r>
    </w:p>
    <w:p>
      <w:pPr>
        <w:pStyle w:val="BodyText"/>
        <w:spacing w:line="417" w:lineRule="auto"/>
        <w:ind w:left="273" w:right="583" w:firstLine="723"/>
        <w:jc w:val="both"/>
      </w:pPr>
      <w:r>
        <w:rPr>
          <w:b/>
          <w:w w:val="99"/>
        </w:rPr>
        <w:t>技术因素</w:t>
      </w:r>
      <w:r>
        <w:rPr>
          <w:b/>
          <w:spacing w:val="18"/>
          <w:w w:val="99"/>
        </w:rPr>
        <w:t>（</w:t>
      </w:r>
      <w:r>
        <w:rPr>
          <w:rFonts w:ascii="Book Antiqua" w:eastAsia="Book Antiqua"/>
          <w:b/>
          <w:w w:val="92"/>
        </w:rPr>
        <w:t>Technolog</w:t>
      </w:r>
      <w:r>
        <w:rPr>
          <w:rFonts w:ascii="Book Antiqua" w:eastAsia="Book Antiqua"/>
          <w:b/>
          <w:spacing w:val="-45"/>
          <w:w w:val="90"/>
        </w:rPr>
        <w:t>y</w:t>
      </w:r>
      <w:r>
        <w:rPr>
          <w:b/>
          <w:spacing w:val="-209"/>
          <w:w w:val="99"/>
        </w:rPr>
        <w:t>）</w:t>
      </w:r>
      <w:r>
        <w:rPr>
          <w:spacing w:val="-1"/>
          <w:w w:val="100"/>
        </w:rPr>
        <w:t>：政府、企业和科研机构对残疾人辅助器具的</w:t>
      </w:r>
      <w:r>
        <w:t>大力支持和相关技术转化的重视；新技术和产品的不断涌现，国内技术日趋成熟，同时国外新技术的传入。</w:t>
      </w:r>
    </w:p>
    <w:p>
      <w:pPr>
        <w:spacing w:after="0" w:line="417" w:lineRule="auto"/>
        <w:jc w:val="both"/>
        <w:sectPr>
          <w:headerReference w:type="default" r:id="rId86"/>
          <w:footerReference w:type="default" r:id="rId87"/>
          <w:pgSz w:w="17860" w:h="25260"/>
          <w:pgMar w:top="1560" w:right="1200" w:bottom="2060" w:left="2280" w:header="1157" w:footer="1834"/>
          <w:pgNumType w:start="21"/>
          <w:cols w:space="708"/>
        </w:sectPr>
      </w:pPr>
    </w:p>
    <w:p>
      <w:pPr>
        <w:spacing w:before="44"/>
        <w:ind w:left="1917" w:right="2124" w:firstLine="0"/>
        <w:jc w:val="center"/>
        <w:rPr>
          <w:rFonts w:ascii="华文楷体" w:eastAsia="华文楷体" w:hint="eastAsia"/>
          <w:b/>
          <w:sz w:val="31"/>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219"/>
            <wp:effectExtent l="0" t="0" r="0" b="0"/>
            <wp:wrapNone/>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88" cstate="print"/>
                    <a:stretch>
                      <a:fillRect/>
                    </a:stretch>
                  </pic:blipFill>
                  <pic:spPr>
                    <a:xfrm>
                      <a:off x="0" y="0"/>
                      <a:ext cx="11340845" cy="15849219"/>
                    </a:xfrm>
                    <a:prstGeom prst="rect">
                      <a:avLst/>
                    </a:prstGeom>
                  </pic:spPr>
                </pic:pic>
              </a:graphicData>
            </a:graphic>
          </wp:anchor>
        </w:drawing>
      </w:r>
      <w:r>
        <w:rPr>
          <w:rFonts w:ascii="华文楷体" w:eastAsia="华文楷体" w:hint="eastAsia"/>
          <w:b/>
          <w:sz w:val="31"/>
        </w:rPr>
        <w:t>电动轮椅商业计划书</w:t>
      </w:r>
    </w:p>
    <w:p>
      <w:pPr>
        <w:pStyle w:val="ListParagraph"/>
        <w:numPr>
          <w:ilvl w:val="1"/>
          <w:numId w:val="42"/>
        </w:numPr>
        <w:tabs>
          <w:tab w:val="left" w:pos="1741"/>
          <w:tab w:val="left" w:pos="1742"/>
        </w:tabs>
        <w:spacing w:before="335" w:after="0" w:line="240" w:lineRule="auto"/>
        <w:ind w:left="1741" w:right="0" w:hanging="1469"/>
        <w:jc w:val="left"/>
        <w:rPr>
          <w:rFonts w:ascii="幼圆" w:eastAsia="幼圆" w:hint="eastAsia"/>
          <w:sz w:val="42"/>
        </w:rPr>
      </w:pPr>
      <w:r>
        <w:rPr>
          <w:rFonts w:ascii="幼圆" w:eastAsia="幼圆" w:hint="eastAsia"/>
          <w:sz w:val="42"/>
        </w:rPr>
        <w:t>竞争环境分析（五力模式）</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2"/>
        <w:rPr>
          <w:rFonts w:ascii="幼圆"/>
          <w:sz w:val="53"/>
        </w:rPr>
      </w:pPr>
    </w:p>
    <w:p>
      <w:pPr>
        <w:pStyle w:val="Heading2"/>
        <w:ind w:right="2207"/>
        <w:jc w:val="center"/>
      </w:pPr>
      <w:r>
        <w:rPr>
          <w:spacing w:val="-56"/>
        </w:rPr>
        <w:t xml:space="preserve">图 </w:t>
      </w:r>
      <w:r>
        <w:t>3.1</w:t>
      </w:r>
      <w:r>
        <w:rPr>
          <w:spacing w:val="-19"/>
        </w:rPr>
        <w:t xml:space="preserve"> 五力分析图</w:t>
      </w:r>
    </w:p>
    <w:p>
      <w:pPr>
        <w:pStyle w:val="BodyText"/>
        <w:rPr>
          <w:b/>
        </w:rPr>
      </w:pPr>
    </w:p>
    <w:p>
      <w:pPr>
        <w:pStyle w:val="BodyText"/>
        <w:spacing w:before="2"/>
        <w:rPr>
          <w:b/>
          <w:sz w:val="62"/>
        </w:rPr>
      </w:pPr>
    </w:p>
    <w:p>
      <w:pPr>
        <w:pStyle w:val="BodyText"/>
        <w:spacing w:line="417" w:lineRule="auto"/>
        <w:ind w:left="273" w:right="486" w:firstLine="723"/>
      </w:pPr>
      <w:r>
        <w:rPr>
          <w:b/>
          <w:spacing w:val="7"/>
        </w:rPr>
        <w:t>供应商的议价能力</w:t>
      </w:r>
      <w:r>
        <w:t>：供应商影响企业竞争环境的主要方式是控制原材</w:t>
      </w:r>
      <w:r>
        <w:rPr>
          <w:w w:val="100"/>
        </w:rPr>
        <w:t>料，提高价格（以此榨取买方的盈利</w:t>
      </w:r>
      <w:r>
        <w:rPr>
          <w:spacing w:val="-282"/>
          <w:w w:val="100"/>
        </w:rPr>
        <w:t>）</w:t>
      </w:r>
      <w:r>
        <w:rPr>
          <w:spacing w:val="-2"/>
          <w:w w:val="100"/>
        </w:rPr>
        <w:t>，降低所提供产品的质量，影响购买</w:t>
      </w:r>
      <w:r>
        <w:t>成本。</w:t>
      </w:r>
    </w:p>
    <w:p>
      <w:pPr>
        <w:pStyle w:val="BodyText"/>
        <w:spacing w:line="417" w:lineRule="auto"/>
        <w:ind w:left="273" w:right="548" w:firstLine="719"/>
      </w:pPr>
      <w:r>
        <w:rPr>
          <w:spacing w:val="-14"/>
        </w:rPr>
        <w:t>由于我们的产品配件主要是靠采购，然后由公司组装，配件来源比较广</w:t>
      </w:r>
      <w:r>
        <w:t>泛，供应商的集中化程度较低。</w:t>
      </w:r>
    </w:p>
    <w:p>
      <w:pPr>
        <w:pStyle w:val="BodyText"/>
        <w:spacing w:line="417" w:lineRule="auto"/>
        <w:ind w:left="273" w:right="548" w:firstLine="719"/>
        <w:jc w:val="both"/>
      </w:pPr>
      <w:r>
        <w:rPr>
          <w:spacing w:val="-16"/>
        </w:rPr>
        <w:t>我们所要注意的是：保持产品配件来源的稳定和持续；严格控制配件的</w:t>
      </w:r>
      <w:r>
        <w:t>质量；广泛选取供应商，避免出现因恶意结盟、控制配件而引起的非正常损失。</w:t>
      </w:r>
    </w:p>
    <w:p>
      <w:pPr>
        <w:pStyle w:val="BodyText"/>
        <w:spacing w:line="417" w:lineRule="auto"/>
        <w:ind w:left="273" w:right="551" w:firstLine="723"/>
      </w:pPr>
      <w:r>
        <w:rPr>
          <w:b/>
        </w:rPr>
        <w:t xml:space="preserve">购买者的讨价还价能力 </w:t>
      </w:r>
      <w:r>
        <w:t>：购买者也能为行业盈利性造成威胁。购买者通过强行压低价格，要求更高的质量或更多的服务，从而家底产品的盈利</w:t>
      </w:r>
    </w:p>
    <w:p>
      <w:pPr>
        <w:spacing w:before="178"/>
        <w:ind w:left="1917" w:right="2122" w:firstLine="0"/>
        <w:jc w:val="center"/>
        <w:rPr>
          <w:rFonts w:ascii="Arial"/>
          <w:sz w:val="29"/>
        </w:rPr>
      </w:pPr>
      <w:r>
        <w:rPr>
          <w:rFonts w:ascii="Arial"/>
          <w:sz w:val="29"/>
        </w:rPr>
        <w:t>22</w:t>
      </w:r>
    </w:p>
    <w:p>
      <w:pPr>
        <w:spacing w:after="0"/>
        <w:jc w:val="center"/>
        <w:rPr>
          <w:rFonts w:ascii="Arial"/>
          <w:sz w:val="29"/>
        </w:rPr>
        <w:sectPr>
          <w:headerReference w:type="default" r:id="rId89"/>
          <w:footerReference w:type="default" r:id="rId90"/>
          <w:pgSz w:w="17860" w:h="25260"/>
          <w:pgMar w:top="1060" w:right="1200" w:bottom="280" w:left="2280" w:header="0" w:footer="0"/>
          <w:pgNumType w:start="22"/>
          <w:cols w:space="708"/>
        </w:sectPr>
      </w:pPr>
    </w:p>
    <w:p>
      <w:pPr>
        <w:pStyle w:val="BodyText"/>
        <w:rPr>
          <w:rFonts w:ascii="Arial"/>
          <w:sz w:val="20"/>
        </w:rPr>
      </w:pPr>
    </w:p>
    <w:p>
      <w:pPr>
        <w:pStyle w:val="BodyText"/>
        <w:spacing w:before="166" w:line="417" w:lineRule="auto"/>
        <w:ind w:left="273" w:right="627"/>
      </w:pPr>
      <w:r>
        <w:t>水平和市场接受程度。我们的直接购买者，即目标市场为医疗机构与代理商。</w:t>
      </w:r>
    </w:p>
    <w:p>
      <w:pPr>
        <w:pStyle w:val="ListParagraph"/>
        <w:numPr>
          <w:ilvl w:val="0"/>
          <w:numId w:val="54"/>
        </w:numPr>
        <w:tabs>
          <w:tab w:val="left" w:pos="2049"/>
        </w:tabs>
        <w:spacing w:before="0" w:after="0" w:line="537" w:lineRule="exact"/>
        <w:ind w:left="2048" w:right="0" w:hanging="1056"/>
        <w:jc w:val="left"/>
        <w:rPr>
          <w:sz w:val="42"/>
        </w:rPr>
      </w:pPr>
      <w:r>
        <w:rPr>
          <w:sz w:val="42"/>
        </w:rPr>
        <w:t>医疗机构的购买行为具有以下特征：</w:t>
      </w:r>
    </w:p>
    <w:p>
      <w:pPr>
        <w:pStyle w:val="ListParagraph"/>
        <w:numPr>
          <w:ilvl w:val="0"/>
          <w:numId w:val="32"/>
        </w:numPr>
        <w:tabs>
          <w:tab w:val="left" w:pos="1622"/>
          <w:tab w:val="left" w:pos="1623"/>
        </w:tabs>
        <w:spacing w:before="381" w:after="0" w:line="240" w:lineRule="auto"/>
        <w:ind w:left="1623" w:right="0" w:hanging="630"/>
        <w:jc w:val="left"/>
        <w:rPr>
          <w:sz w:val="42"/>
        </w:rPr>
      </w:pPr>
      <w:r>
        <w:rPr>
          <w:sz w:val="42"/>
        </w:rPr>
        <w:t>属于公司购买行为。</w:t>
      </w:r>
    </w:p>
    <w:p>
      <w:pPr>
        <w:pStyle w:val="ListParagraph"/>
        <w:numPr>
          <w:ilvl w:val="0"/>
          <w:numId w:val="32"/>
        </w:numPr>
        <w:tabs>
          <w:tab w:val="left" w:pos="1622"/>
          <w:tab w:val="left" w:pos="1623"/>
        </w:tabs>
        <w:spacing w:before="398" w:after="0" w:line="240" w:lineRule="auto"/>
        <w:ind w:left="1623" w:right="0" w:hanging="630"/>
        <w:jc w:val="left"/>
        <w:rPr>
          <w:sz w:val="42"/>
        </w:rPr>
      </w:pPr>
      <w:r>
        <w:rPr>
          <w:sz w:val="42"/>
        </w:rPr>
        <w:t>其对于产品质量的敏感性较高，质量是其首要的关注点。</w:t>
      </w:r>
    </w:p>
    <w:p>
      <w:pPr>
        <w:pStyle w:val="ListParagraph"/>
        <w:numPr>
          <w:ilvl w:val="0"/>
          <w:numId w:val="32"/>
        </w:numPr>
        <w:tabs>
          <w:tab w:val="left" w:pos="1623"/>
        </w:tabs>
        <w:spacing w:before="398" w:after="0" w:line="240" w:lineRule="auto"/>
        <w:ind w:left="1623" w:right="0" w:hanging="630"/>
        <w:jc w:val="both"/>
        <w:rPr>
          <w:sz w:val="42"/>
        </w:rPr>
      </w:pPr>
      <w:r>
        <w:rPr>
          <w:sz w:val="42"/>
        </w:rPr>
        <w:t>从目前市场看，在同等性能标准下，替代品的替代程度低。</w:t>
      </w:r>
    </w:p>
    <w:p>
      <w:pPr>
        <w:pStyle w:val="BodyText"/>
        <w:spacing w:before="5"/>
        <w:rPr>
          <w:sz w:val="32"/>
        </w:rPr>
      </w:pPr>
    </w:p>
    <w:p>
      <w:pPr>
        <w:pStyle w:val="BodyText"/>
        <w:spacing w:line="417" w:lineRule="auto"/>
        <w:ind w:left="273" w:right="556" w:firstLine="719"/>
        <w:jc w:val="both"/>
      </w:pPr>
      <w:r>
        <w:rPr>
          <w:spacing w:val="-12"/>
        </w:rPr>
        <w:t>如果产品能够使用户从成本上相对降低、质量上有明显提升、服务上有</w:t>
      </w:r>
      <w:r>
        <w:t>超值回报，通过该产品的使用可以使企业获得更多的顾客让渡价值，购买者讨价还价能力可以控制在合理的范围内。</w:t>
      </w:r>
    </w:p>
    <w:p>
      <w:pPr>
        <w:pStyle w:val="ListParagraph"/>
        <w:numPr>
          <w:ilvl w:val="0"/>
          <w:numId w:val="54"/>
        </w:numPr>
        <w:tabs>
          <w:tab w:val="left" w:pos="2049"/>
        </w:tabs>
        <w:spacing w:before="0" w:after="0" w:line="537" w:lineRule="exact"/>
        <w:ind w:left="2048" w:right="0" w:hanging="1056"/>
        <w:jc w:val="left"/>
        <w:rPr>
          <w:sz w:val="42"/>
        </w:rPr>
      </w:pPr>
      <w:r>
        <w:rPr>
          <w:sz w:val="42"/>
        </w:rPr>
        <w:t>经销商的购买行为具有以下特征：</w:t>
      </w:r>
    </w:p>
    <w:p>
      <w:pPr>
        <w:pStyle w:val="ListParagraph"/>
        <w:numPr>
          <w:ilvl w:val="0"/>
          <w:numId w:val="32"/>
        </w:numPr>
        <w:tabs>
          <w:tab w:val="left" w:pos="1622"/>
          <w:tab w:val="left" w:pos="1623"/>
        </w:tabs>
        <w:spacing w:before="381" w:after="0" w:line="424" w:lineRule="auto"/>
        <w:ind w:left="1623" w:right="539" w:hanging="630"/>
        <w:jc w:val="left"/>
        <w:rPr>
          <w:sz w:val="42"/>
        </w:rPr>
      </w:pPr>
      <w:r>
        <w:rPr>
          <w:spacing w:val="-1"/>
          <w:sz w:val="42"/>
        </w:rPr>
        <w:t>属于中间商，其面对的是二级批发商或者终端客户，有较完善的市</w:t>
      </w:r>
      <w:r>
        <w:rPr>
          <w:sz w:val="42"/>
        </w:rPr>
        <w:t>场网络，控制市场能力较强。</w:t>
      </w:r>
    </w:p>
    <w:p>
      <w:pPr>
        <w:pStyle w:val="ListParagraph"/>
        <w:numPr>
          <w:ilvl w:val="0"/>
          <w:numId w:val="32"/>
        </w:numPr>
        <w:tabs>
          <w:tab w:val="left" w:pos="1622"/>
          <w:tab w:val="left" w:pos="1623"/>
        </w:tabs>
        <w:spacing w:before="0" w:after="0" w:line="506" w:lineRule="exact"/>
        <w:ind w:left="1623" w:right="0" w:hanging="630"/>
        <w:jc w:val="left"/>
        <w:rPr>
          <w:sz w:val="42"/>
        </w:rPr>
      </w:pPr>
      <w:r>
        <w:rPr>
          <w:sz w:val="42"/>
        </w:rPr>
        <w:t>对于产品的佣金提成有较高的要求，对产品知名度和未来前景也较</w:t>
      </w:r>
    </w:p>
    <w:p>
      <w:pPr>
        <w:pStyle w:val="BodyText"/>
        <w:spacing w:before="5"/>
        <w:rPr>
          <w:sz w:val="32"/>
        </w:rPr>
      </w:pPr>
    </w:p>
    <w:p>
      <w:pPr>
        <w:pStyle w:val="BodyText"/>
        <w:ind w:left="1623"/>
      </w:pPr>
      <w:r>
        <w:t>为关注。</w:t>
      </w:r>
    </w:p>
    <w:p>
      <w:pPr>
        <w:pStyle w:val="BodyText"/>
        <w:spacing w:before="9"/>
        <w:rPr>
          <w:sz w:val="29"/>
        </w:rPr>
      </w:pPr>
    </w:p>
    <w:p>
      <w:pPr>
        <w:pStyle w:val="ListParagraph"/>
        <w:numPr>
          <w:ilvl w:val="0"/>
          <w:numId w:val="32"/>
        </w:numPr>
        <w:tabs>
          <w:tab w:val="left" w:pos="1623"/>
        </w:tabs>
        <w:spacing w:before="0" w:after="0" w:line="240" w:lineRule="auto"/>
        <w:ind w:left="1623" w:right="0" w:hanging="630"/>
        <w:jc w:val="both"/>
        <w:rPr>
          <w:sz w:val="42"/>
        </w:rPr>
      </w:pPr>
      <w:r>
        <w:rPr>
          <w:sz w:val="42"/>
        </w:rPr>
        <w:t>对品牌并无明显的忠诚倾向。</w:t>
      </w:r>
    </w:p>
    <w:p>
      <w:pPr>
        <w:pStyle w:val="BodyText"/>
        <w:spacing w:before="5"/>
        <w:rPr>
          <w:sz w:val="32"/>
        </w:rPr>
      </w:pPr>
    </w:p>
    <w:p>
      <w:pPr>
        <w:pStyle w:val="BodyText"/>
        <w:spacing w:line="417" w:lineRule="auto"/>
        <w:ind w:left="273" w:right="558" w:firstLine="723"/>
        <w:jc w:val="both"/>
      </w:pPr>
      <w:r>
        <w:rPr>
          <w:b/>
          <w:spacing w:val="-9"/>
        </w:rPr>
        <w:t>新进入者的威胁：</w:t>
      </w:r>
      <w:r>
        <w:rPr>
          <w:spacing w:val="-13"/>
        </w:rPr>
        <w:t>行业新进入者有步骤、有目的地进入某一行业时，通</w:t>
      </w:r>
      <w:r>
        <w:t>常带来大量的资源和额外的生产能力，并会分割市场份额。新进入者威胁的大小取决于一家新的企业进入该企业的可能性、进入壁垒以及预期的报复等。</w:t>
      </w:r>
    </w:p>
    <w:p>
      <w:pPr>
        <w:pStyle w:val="BodyText"/>
        <w:spacing w:line="417" w:lineRule="auto"/>
        <w:ind w:left="273" w:right="555" w:firstLine="719"/>
      </w:pPr>
      <w:r>
        <w:rPr>
          <w:spacing w:val="-15"/>
        </w:rPr>
        <w:t>目前处于严重的不饱和状态，供不应求，市场前景广阔，且属于国家政</w:t>
      </w:r>
      <w:r>
        <w:t>策支持行业，对于新进入者吸引力较大。</w:t>
      </w:r>
    </w:p>
    <w:p>
      <w:pPr>
        <w:pStyle w:val="BodyText"/>
        <w:spacing w:line="537" w:lineRule="exact"/>
        <w:ind w:left="993"/>
      </w:pPr>
      <w:r>
        <w:t>新进入者的进入障碍是技术壁垒。我们现有的核心技术、创意设计和持</w:t>
      </w:r>
    </w:p>
    <w:p>
      <w:pPr>
        <w:spacing w:after="0" w:line="537" w:lineRule="exact"/>
        <w:sectPr>
          <w:headerReference w:type="default" r:id="rId91"/>
          <w:footerReference w:type="default" r:id="rId92"/>
          <w:pgSz w:w="17860" w:h="25260"/>
          <w:pgMar w:top="1560" w:right="1200" w:bottom="2060" w:left="2280" w:header="1157" w:footer="1862"/>
          <w:pgNumType w:start="23"/>
          <w:cols w:space="708"/>
        </w:sectPr>
      </w:pPr>
    </w:p>
    <w:p>
      <w:pPr>
        <w:pStyle w:val="BodyText"/>
        <w:spacing w:before="8"/>
        <w:rPr>
          <w:sz w:val="27"/>
        </w:rPr>
      </w:pPr>
    </w:p>
    <w:p>
      <w:pPr>
        <w:pStyle w:val="BodyText"/>
        <w:spacing w:before="42" w:line="417" w:lineRule="auto"/>
        <w:ind w:left="273" w:right="627"/>
      </w:pPr>
      <w:r>
        <w:t>续的研发优势以及在目标市场所建立的技术标准将成为新进入者的主要门槛。</w:t>
      </w:r>
    </w:p>
    <w:p>
      <w:pPr>
        <w:pStyle w:val="BodyText"/>
        <w:spacing w:line="417" w:lineRule="auto"/>
        <w:ind w:left="273" w:right="555" w:firstLine="719"/>
      </w:pPr>
      <w:r>
        <w:rPr>
          <w:spacing w:val="-15"/>
        </w:rPr>
        <w:t>为了建立我们的市场领先地位，我们将加大技术研发投入，在成本和技</w:t>
      </w:r>
      <w:r>
        <w:t>术上占据有利位置，形成市场新入者壁垒。</w:t>
      </w:r>
    </w:p>
    <w:p>
      <w:pPr>
        <w:pStyle w:val="BodyText"/>
        <w:spacing w:line="417" w:lineRule="auto"/>
        <w:ind w:left="273" w:right="334" w:firstLine="723"/>
      </w:pPr>
      <w:r>
        <w:rPr>
          <w:b/>
          <w:spacing w:val="-30"/>
        </w:rPr>
        <w:t>替代品的威胁：</w:t>
      </w:r>
      <w:r>
        <w:t>替代品将为我们的产品带来威胁</w:t>
      </w:r>
      <w:r>
        <w:rPr>
          <w:spacing w:val="-25"/>
        </w:rPr>
        <w:t xml:space="preserve">，替代竞争的压力越大， </w:t>
      </w:r>
      <w:r>
        <w:rPr>
          <w:spacing w:val="-6"/>
        </w:rPr>
        <w:t>对现有企业经营威胁越大。目前我们的产品代替品主要包括：假肢矫正器、功能强化型拐杖、新型代步工具。但电动轮椅逐渐成为残疾人或是老年人群的生活必需品，因为电动轮椅在功能上较替代品有很大优势，给使用者带来了诸多便利，满足了使用者在很多方面的需求，特别是在户外使用环境的拓展上，公司产品可以适应更多的道路状况，因此我们公司产品的替代品威胁较小。</w:t>
      </w:r>
    </w:p>
    <w:p>
      <w:pPr>
        <w:pStyle w:val="Heading2"/>
        <w:spacing w:line="537" w:lineRule="exact"/>
        <w:ind w:left="996"/>
        <w:rPr>
          <w:b w:val="0"/>
        </w:rPr>
      </w:pPr>
      <w:r>
        <w:t>行业现有企业竞争</w:t>
      </w:r>
      <w:r>
        <w:rPr>
          <w:b w:val="0"/>
        </w:rPr>
        <w:t>：</w:t>
      </w:r>
    </w:p>
    <w:p>
      <w:pPr>
        <w:pStyle w:val="BodyText"/>
        <w:rPr>
          <w:sz w:val="31"/>
        </w:rPr>
      </w:pPr>
    </w:p>
    <w:p>
      <w:pPr>
        <w:pStyle w:val="BodyText"/>
        <w:ind w:left="993"/>
      </w:pPr>
      <w:r>
        <w:t>（</w:t>
      </w:r>
      <w:r>
        <w:rPr>
          <w:rFonts w:ascii="Arial" w:eastAsia="Arial"/>
        </w:rPr>
        <w:t>1</w:t>
      </w:r>
      <w:r>
        <w:t>）国内竞争对手：</w:t>
      </w:r>
    </w:p>
    <w:p>
      <w:pPr>
        <w:pStyle w:val="BodyText"/>
        <w:spacing w:before="398" w:line="417" w:lineRule="auto"/>
        <w:ind w:left="273" w:right="290" w:firstLine="719"/>
      </w:pPr>
      <w:r>
        <w:rPr>
          <w:spacing w:val="-23"/>
        </w:rPr>
        <w:t xml:space="preserve">我国现已有 </w:t>
      </w:r>
      <w:r>
        <w:rPr>
          <w:rFonts w:ascii="Arial" w:eastAsia="Arial" w:hAnsi="Arial"/>
        </w:rPr>
        <w:t xml:space="preserve">100 </w:t>
      </w:r>
      <w:r>
        <w:rPr>
          <w:spacing w:val="-9"/>
        </w:rPr>
        <w:t xml:space="preserve">家以上的普通轮椅生产企业，年产量为 </w:t>
      </w:r>
      <w:r>
        <w:rPr>
          <w:rFonts w:ascii="Arial" w:eastAsia="Arial" w:hAnsi="Arial"/>
        </w:rPr>
        <w:t xml:space="preserve">200 </w:t>
      </w:r>
      <w:r>
        <w:rPr>
          <w:spacing w:val="-3"/>
        </w:rPr>
        <w:t xml:space="preserve">万台左右， </w:t>
      </w:r>
      <w:r>
        <w:rPr>
          <w:spacing w:val="-28"/>
        </w:rPr>
        <w:t xml:space="preserve">其中有 </w:t>
      </w:r>
      <w:r>
        <w:rPr>
          <w:rFonts w:ascii="Arial" w:eastAsia="Arial" w:hAnsi="Arial"/>
        </w:rPr>
        <w:t xml:space="preserve">60 </w:t>
      </w:r>
      <w:r>
        <w:t>家以上的电动车和电动轮椅生产厂商，电动轮椅（含轮椅式电动代步车）</w:t>
      </w:r>
      <w:r>
        <w:rPr>
          <w:spacing w:val="-9"/>
        </w:rPr>
        <w:t xml:space="preserve">的产量约占轮椅总产量 </w:t>
      </w:r>
      <w:r>
        <w:rPr>
          <w:rFonts w:ascii="Arial" w:eastAsia="Arial" w:hAnsi="Arial"/>
        </w:rPr>
        <w:t>10</w:t>
      </w:r>
      <w:r>
        <w:t>—</w:t>
      </w:r>
      <w:r>
        <w:rPr>
          <w:rFonts w:ascii="Arial" w:eastAsia="Arial" w:hAnsi="Arial"/>
        </w:rPr>
        <w:t>20%</w:t>
      </w:r>
      <w:r>
        <w:t>，而具有室内外通用特点的真正</w:t>
      </w:r>
      <w:r>
        <w:rPr>
          <w:spacing w:val="-7"/>
        </w:rPr>
        <w:t xml:space="preserve">意义上的电动轮椅产品只占电动轮椅产品总产量的 </w:t>
      </w:r>
      <w:r>
        <w:rPr>
          <w:rFonts w:ascii="Arial" w:eastAsia="Arial" w:hAnsi="Arial"/>
          <w:spacing w:val="-5"/>
        </w:rPr>
        <w:t>10%</w:t>
      </w:r>
      <w:r>
        <w:rPr>
          <w:spacing w:val="-5"/>
        </w:rPr>
        <w:t>（</w:t>
      </w:r>
      <w:r>
        <w:rPr>
          <w:rFonts w:ascii="Arial" w:eastAsia="Arial" w:hAnsi="Arial"/>
          <w:spacing w:val="-5"/>
        </w:rPr>
        <w:t xml:space="preserve">2 </w:t>
      </w:r>
      <w:r>
        <w:t>万台左右</w:t>
      </w:r>
      <w:r>
        <w:rPr>
          <w:spacing w:val="-213"/>
        </w:rPr>
        <w:t>）</w:t>
      </w:r>
      <w:r>
        <w:t>。目前在电动轮椅市场上表现较突出的同类产品生产厂家主要集中在沿海一</w:t>
      </w:r>
    </w:p>
    <w:p>
      <w:pPr>
        <w:pStyle w:val="BodyText"/>
        <w:spacing w:line="417" w:lineRule="auto"/>
        <w:ind w:left="273" w:right="627"/>
        <w:rPr>
          <w:rFonts w:ascii="Arial" w:eastAsia="Arial"/>
        </w:rPr>
      </w:pPr>
      <w:r>
        <w:t xml:space="preserve">带，中西部地区较少，且由于规模和技术原因，产量相对不足，产品大以中低档为主。国内主要轮椅生产商及其产品特点见表 </w:t>
      </w:r>
      <w:r>
        <w:rPr>
          <w:rFonts w:ascii="Arial" w:eastAsia="Arial"/>
        </w:rPr>
        <w:t>3.1</w:t>
      </w:r>
    </w:p>
    <w:p>
      <w:pPr>
        <w:pStyle w:val="BodyText"/>
        <w:rPr>
          <w:rFonts w:ascii="Arial"/>
          <w:sz w:val="46"/>
        </w:rPr>
      </w:pPr>
    </w:p>
    <w:p>
      <w:pPr>
        <w:pStyle w:val="Heading2"/>
        <w:spacing w:before="405"/>
        <w:ind w:left="273"/>
      </w:pPr>
      <w:r>
        <w:rPr>
          <w:spacing w:val="-55"/>
        </w:rPr>
        <w:t xml:space="preserve">表 </w:t>
      </w:r>
      <w:r>
        <w:t>3.1 国内主要电动轮椅生产商及其产品特点</w:t>
      </w:r>
    </w:p>
    <w:p>
      <w:pPr>
        <w:spacing w:after="0"/>
        <w:sectPr>
          <w:headerReference w:type="default" r:id="rId93"/>
          <w:footerReference w:type="default" r:id="rId94"/>
          <w:pgSz w:w="17860" w:h="25260"/>
          <w:pgMar w:top="1560" w:right="1200" w:bottom="2060" w:left="2280" w:header="1157" w:footer="1862"/>
          <w:pgNumType w:start="24"/>
          <w:cols w:space="708"/>
        </w:sectPr>
      </w:pPr>
    </w:p>
    <w:p>
      <w:pPr>
        <w:pStyle w:val="BodyText"/>
        <w:rPr>
          <w:b/>
          <w:sz w:val="20"/>
        </w:rPr>
      </w:pPr>
      <w:r>
        <w:drawing>
          <wp:anchor distT="0" distB="0" distL="0" distR="0" simplePos="0" relativeHeight="251673600" behindDoc="1" locked="0" layoutInCell="1" allowOverlap="1">
            <wp:simplePos x="0" y="0"/>
            <wp:positionH relativeFrom="page">
              <wp:posOffset>1866900</wp:posOffset>
            </wp:positionH>
            <wp:positionV relativeFrom="page">
              <wp:posOffset>1155700</wp:posOffset>
            </wp:positionV>
            <wp:extent cx="8145662" cy="13124307"/>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95" cstate="print"/>
                    <a:stretch>
                      <a:fillRect/>
                    </a:stretch>
                  </pic:blipFill>
                  <pic:spPr>
                    <a:xfrm>
                      <a:off x="0" y="0"/>
                      <a:ext cx="8145662" cy="13124307"/>
                    </a:xfrm>
                    <a:prstGeom prst="rect">
                      <a:avLst/>
                    </a:prstGeom>
                  </pic:spPr>
                </pic:pic>
              </a:graphicData>
            </a:graphic>
          </wp:anchor>
        </w:drawing>
      </w:r>
    </w:p>
    <w:p>
      <w:pPr>
        <w:pStyle w:val="BodyText"/>
        <w:spacing w:before="7"/>
        <w:rPr>
          <w:b/>
          <w:sz w:val="16"/>
        </w:rPr>
      </w:pPr>
    </w:p>
    <w:tbl>
      <w:tblPr>
        <w:tblStyle w:val="TableNormal2"/>
        <w:tblW w:w="0" w:type="auto"/>
        <w:jc w:val="left"/>
        <w:tblInd w:w="8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7"/>
        <w:gridCol w:w="5563"/>
        <w:gridCol w:w="4095"/>
        <w:gridCol w:w="1682"/>
      </w:tblGrid>
      <w:tr>
        <w:tblPrEx>
          <w:tblW w:w="0" w:type="auto"/>
          <w:jc w:val="left"/>
          <w:tblInd w:w="8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1227" w:type="dxa"/>
          </w:tcPr>
          <w:p>
            <w:pPr>
              <w:pStyle w:val="TableParagraph"/>
              <w:spacing w:line="480" w:lineRule="exact"/>
              <w:ind w:left="50"/>
              <w:rPr>
                <w:rFonts w:ascii="宋体" w:eastAsia="宋体" w:hint="eastAsia"/>
                <w:sz w:val="42"/>
              </w:rPr>
            </w:pPr>
            <w:r>
              <w:rPr>
                <w:rFonts w:ascii="宋体" w:eastAsia="宋体" w:hint="eastAsia"/>
                <w:sz w:val="42"/>
              </w:rPr>
              <w:t>地区</w:t>
            </w:r>
          </w:p>
        </w:tc>
        <w:tc>
          <w:tcPr>
            <w:tcW w:w="5563" w:type="dxa"/>
          </w:tcPr>
          <w:p>
            <w:pPr>
              <w:pStyle w:val="TableParagraph"/>
              <w:spacing w:line="480" w:lineRule="exact"/>
              <w:ind w:left="335"/>
              <w:rPr>
                <w:rFonts w:ascii="宋体" w:eastAsia="宋体" w:hint="eastAsia"/>
                <w:sz w:val="42"/>
              </w:rPr>
            </w:pPr>
            <w:r>
              <w:rPr>
                <w:rFonts w:ascii="宋体" w:eastAsia="宋体" w:hint="eastAsia"/>
                <w:sz w:val="42"/>
              </w:rPr>
              <w:t>有影响企业</w:t>
            </w:r>
          </w:p>
        </w:tc>
        <w:tc>
          <w:tcPr>
            <w:tcW w:w="4095" w:type="dxa"/>
          </w:tcPr>
          <w:p>
            <w:pPr>
              <w:pStyle w:val="TableParagraph"/>
              <w:spacing w:line="480" w:lineRule="exact"/>
              <w:ind w:left="173"/>
              <w:rPr>
                <w:rFonts w:ascii="宋体" w:eastAsia="宋体" w:hint="eastAsia"/>
                <w:sz w:val="42"/>
              </w:rPr>
            </w:pPr>
            <w:r>
              <w:rPr>
                <w:rFonts w:ascii="宋体" w:eastAsia="宋体" w:hint="eastAsia"/>
                <w:sz w:val="42"/>
              </w:rPr>
              <w:t>特点</w:t>
            </w:r>
          </w:p>
        </w:tc>
        <w:tc>
          <w:tcPr>
            <w:tcW w:w="1682" w:type="dxa"/>
          </w:tcPr>
          <w:p>
            <w:pPr>
              <w:pStyle w:val="TableParagraph"/>
              <w:spacing w:line="480" w:lineRule="exact"/>
              <w:ind w:left="129"/>
              <w:rPr>
                <w:rFonts w:ascii="宋体" w:eastAsia="宋体" w:hint="eastAsia"/>
                <w:sz w:val="42"/>
              </w:rPr>
            </w:pPr>
            <w:r>
              <w:rPr>
                <w:rFonts w:ascii="宋体" w:eastAsia="宋体" w:hint="eastAsia"/>
                <w:sz w:val="42"/>
              </w:rPr>
              <w:t>备注</w:t>
            </w:r>
          </w:p>
        </w:tc>
      </w:tr>
      <w:tr>
        <w:tblPrEx>
          <w:tblW w:w="0" w:type="auto"/>
          <w:jc w:val="left"/>
          <w:tblInd w:w="802" w:type="dxa"/>
          <w:tblLayout w:type="fixed"/>
          <w:tblCellMar>
            <w:top w:w="0" w:type="dxa"/>
            <w:left w:w="0" w:type="dxa"/>
            <w:bottom w:w="0" w:type="dxa"/>
            <w:right w:w="0" w:type="dxa"/>
          </w:tblCellMar>
          <w:tblLook w:val="01E0"/>
        </w:tblPrEx>
        <w:trPr>
          <w:trHeight w:val="943"/>
          <w:jc w:val="left"/>
        </w:trPr>
        <w:tc>
          <w:tcPr>
            <w:tcW w:w="1227" w:type="dxa"/>
          </w:tcPr>
          <w:p>
            <w:pPr>
              <w:pStyle w:val="TableParagraph"/>
              <w:rPr>
                <w:rFonts w:ascii="Times New Roman"/>
                <w:sz w:val="40"/>
              </w:rPr>
            </w:pPr>
          </w:p>
        </w:tc>
        <w:tc>
          <w:tcPr>
            <w:tcW w:w="5563" w:type="dxa"/>
          </w:tcPr>
          <w:p>
            <w:pPr>
              <w:pStyle w:val="TableParagraph"/>
              <w:spacing w:before="206"/>
              <w:ind w:left="335"/>
              <w:rPr>
                <w:rFonts w:ascii="宋体" w:eastAsia="宋体" w:hint="eastAsia"/>
                <w:sz w:val="42"/>
              </w:rPr>
            </w:pPr>
            <w:r>
              <w:rPr>
                <w:rFonts w:ascii="宋体" w:eastAsia="宋体" w:hint="eastAsia"/>
                <w:sz w:val="42"/>
              </w:rPr>
              <w:t>上海轮椅厂、上海威之群机</w:t>
            </w:r>
          </w:p>
        </w:tc>
        <w:tc>
          <w:tcPr>
            <w:tcW w:w="4095" w:type="dxa"/>
          </w:tcPr>
          <w:p>
            <w:pPr>
              <w:pStyle w:val="TableParagraph"/>
              <w:spacing w:before="206"/>
              <w:ind w:left="173"/>
              <w:rPr>
                <w:rFonts w:ascii="宋体" w:eastAsia="宋体" w:hint="eastAsia"/>
                <w:sz w:val="42"/>
              </w:rPr>
            </w:pPr>
            <w:r>
              <w:rPr>
                <w:rFonts w:ascii="宋体" w:eastAsia="宋体" w:hint="eastAsia"/>
                <w:sz w:val="42"/>
              </w:rPr>
              <w:t>国外跨国企业的主</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5563" w:type="dxa"/>
          </w:tcPr>
          <w:p>
            <w:pPr>
              <w:pStyle w:val="TableParagraph"/>
              <w:spacing w:before="199"/>
              <w:ind w:left="335"/>
              <w:rPr>
                <w:rFonts w:ascii="宋体" w:eastAsia="宋体" w:hint="eastAsia"/>
                <w:sz w:val="42"/>
              </w:rPr>
            </w:pPr>
            <w:r>
              <w:rPr>
                <w:rFonts w:ascii="宋体" w:eastAsia="宋体" w:hint="eastAsia"/>
                <w:sz w:val="42"/>
              </w:rPr>
              <w:t>电制品有限公司、上海思沛</w:t>
            </w:r>
          </w:p>
        </w:tc>
        <w:tc>
          <w:tcPr>
            <w:tcW w:w="4095" w:type="dxa"/>
          </w:tcPr>
          <w:p>
            <w:pPr>
              <w:pStyle w:val="TableParagraph"/>
              <w:spacing w:before="199"/>
              <w:ind w:left="173"/>
              <w:rPr>
                <w:rFonts w:ascii="宋体" w:eastAsia="宋体" w:hint="eastAsia"/>
                <w:sz w:val="42"/>
              </w:rPr>
            </w:pPr>
            <w:r>
              <w:rPr>
                <w:rFonts w:ascii="宋体" w:eastAsia="宋体" w:hint="eastAsia"/>
                <w:sz w:val="42"/>
              </w:rPr>
              <w:t>要组装地，发往全球</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35"/>
          <w:jc w:val="left"/>
        </w:trPr>
        <w:tc>
          <w:tcPr>
            <w:tcW w:w="1227" w:type="dxa"/>
          </w:tcPr>
          <w:p>
            <w:pPr>
              <w:pStyle w:val="TableParagraph"/>
              <w:rPr>
                <w:rFonts w:ascii="Times New Roman"/>
                <w:sz w:val="40"/>
              </w:rPr>
            </w:pPr>
          </w:p>
        </w:tc>
        <w:tc>
          <w:tcPr>
            <w:tcW w:w="5563" w:type="dxa"/>
          </w:tcPr>
          <w:p>
            <w:pPr>
              <w:pStyle w:val="TableParagraph"/>
              <w:spacing w:before="199"/>
              <w:ind w:left="335"/>
              <w:rPr>
                <w:rFonts w:ascii="宋体" w:eastAsia="宋体" w:hint="eastAsia"/>
                <w:sz w:val="42"/>
              </w:rPr>
            </w:pPr>
            <w:r>
              <w:rPr>
                <w:rFonts w:ascii="宋体" w:eastAsia="宋体" w:hint="eastAsia"/>
                <w:sz w:val="42"/>
              </w:rPr>
              <w:t>机电制品有限公司、上海格</w:t>
            </w:r>
          </w:p>
        </w:tc>
        <w:tc>
          <w:tcPr>
            <w:tcW w:w="4095" w:type="dxa"/>
          </w:tcPr>
          <w:p>
            <w:pPr>
              <w:pStyle w:val="TableParagraph"/>
              <w:spacing w:before="199"/>
              <w:ind w:left="173"/>
              <w:rPr>
                <w:rFonts w:ascii="宋体" w:eastAsia="宋体" w:hint="eastAsia"/>
                <w:sz w:val="42"/>
              </w:rPr>
            </w:pPr>
            <w:r>
              <w:rPr>
                <w:rFonts w:ascii="宋体" w:eastAsia="宋体" w:hint="eastAsia"/>
                <w:sz w:val="42"/>
              </w:rPr>
              <w:t>的电动轮椅达到数</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35"/>
          <w:jc w:val="left"/>
        </w:trPr>
        <w:tc>
          <w:tcPr>
            <w:tcW w:w="1227" w:type="dxa"/>
          </w:tcPr>
          <w:p>
            <w:pPr>
              <w:pStyle w:val="TableParagraph"/>
              <w:spacing w:before="199"/>
              <w:ind w:left="50"/>
              <w:rPr>
                <w:rFonts w:ascii="宋体" w:eastAsia="宋体" w:hint="eastAsia"/>
                <w:sz w:val="42"/>
              </w:rPr>
            </w:pPr>
            <w:r>
              <w:rPr>
                <w:rFonts w:ascii="宋体" w:eastAsia="宋体" w:hint="eastAsia"/>
                <w:sz w:val="42"/>
              </w:rPr>
              <w:t>上海</w:t>
            </w:r>
          </w:p>
        </w:tc>
        <w:tc>
          <w:tcPr>
            <w:tcW w:w="5563" w:type="dxa"/>
          </w:tcPr>
          <w:p>
            <w:pPr>
              <w:pStyle w:val="TableParagraph"/>
              <w:spacing w:before="199"/>
              <w:ind w:left="335"/>
              <w:rPr>
                <w:rFonts w:ascii="宋体" w:eastAsia="宋体" w:hint="eastAsia"/>
                <w:sz w:val="42"/>
              </w:rPr>
            </w:pPr>
            <w:r>
              <w:rPr>
                <w:rFonts w:ascii="宋体" w:eastAsia="宋体" w:hint="eastAsia"/>
                <w:sz w:val="42"/>
              </w:rPr>
              <w:t>罗贝尔轮椅车有限公司、上</w:t>
            </w:r>
          </w:p>
        </w:tc>
        <w:tc>
          <w:tcPr>
            <w:tcW w:w="4095" w:type="dxa"/>
          </w:tcPr>
          <w:p>
            <w:pPr>
              <w:pStyle w:val="TableParagraph"/>
              <w:spacing w:before="199"/>
              <w:ind w:left="173"/>
              <w:rPr>
                <w:rFonts w:ascii="宋体" w:eastAsia="宋体" w:hint="eastAsia"/>
                <w:sz w:val="42"/>
              </w:rPr>
            </w:pPr>
            <w:r>
              <w:rPr>
                <w:rFonts w:ascii="宋体" w:eastAsia="宋体" w:hint="eastAsia"/>
                <w:sz w:val="42"/>
              </w:rPr>
              <w:t>十部。企业性质广</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5563" w:type="dxa"/>
          </w:tcPr>
          <w:p>
            <w:pPr>
              <w:pStyle w:val="TableParagraph"/>
              <w:spacing w:before="199"/>
              <w:ind w:left="335"/>
              <w:rPr>
                <w:rFonts w:ascii="宋体" w:eastAsia="宋体" w:hint="eastAsia"/>
                <w:sz w:val="42"/>
              </w:rPr>
            </w:pPr>
            <w:r>
              <w:rPr>
                <w:rFonts w:ascii="宋体" w:eastAsia="宋体" w:hint="eastAsia"/>
                <w:sz w:val="42"/>
              </w:rPr>
              <w:t>海互邦医疗器械有限公司、</w:t>
            </w:r>
          </w:p>
        </w:tc>
        <w:tc>
          <w:tcPr>
            <w:tcW w:w="4095" w:type="dxa"/>
          </w:tcPr>
          <w:p>
            <w:pPr>
              <w:pStyle w:val="TableParagraph"/>
              <w:spacing w:before="199"/>
              <w:ind w:left="173"/>
              <w:rPr>
                <w:rFonts w:ascii="宋体" w:eastAsia="宋体" w:hint="eastAsia"/>
                <w:sz w:val="42"/>
              </w:rPr>
            </w:pPr>
            <w:r>
              <w:rPr>
                <w:rFonts w:ascii="宋体" w:eastAsia="宋体" w:hint="eastAsia"/>
                <w:sz w:val="42"/>
              </w:rPr>
              <w:t>泛，有国营、私有及</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5563" w:type="dxa"/>
          </w:tcPr>
          <w:p>
            <w:pPr>
              <w:pStyle w:val="TableParagraph"/>
              <w:spacing w:before="199"/>
              <w:ind w:left="335"/>
              <w:rPr>
                <w:rFonts w:ascii="宋体" w:eastAsia="宋体" w:hint="eastAsia"/>
                <w:sz w:val="42"/>
              </w:rPr>
            </w:pPr>
            <w:r>
              <w:rPr>
                <w:rFonts w:ascii="宋体" w:eastAsia="宋体" w:hint="eastAsia"/>
                <w:sz w:val="42"/>
              </w:rPr>
              <w:t>上海方太医疗器械有限公司</w:t>
            </w:r>
          </w:p>
        </w:tc>
        <w:tc>
          <w:tcPr>
            <w:tcW w:w="4095" w:type="dxa"/>
          </w:tcPr>
          <w:p>
            <w:pPr>
              <w:pStyle w:val="TableParagraph"/>
              <w:spacing w:before="199"/>
              <w:ind w:left="173"/>
              <w:rPr>
                <w:rFonts w:ascii="宋体" w:eastAsia="宋体" w:hint="eastAsia"/>
                <w:sz w:val="42"/>
              </w:rPr>
            </w:pPr>
            <w:r>
              <w:rPr>
                <w:rFonts w:ascii="宋体" w:eastAsia="宋体" w:hint="eastAsia"/>
                <w:sz w:val="42"/>
              </w:rPr>
              <w:t>跨国。经营时间也跨</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43"/>
          <w:jc w:val="left"/>
        </w:trPr>
        <w:tc>
          <w:tcPr>
            <w:tcW w:w="1227" w:type="dxa"/>
          </w:tcPr>
          <w:p>
            <w:pPr>
              <w:pStyle w:val="TableParagraph"/>
              <w:rPr>
                <w:rFonts w:ascii="Times New Roman"/>
                <w:sz w:val="40"/>
              </w:rPr>
            </w:pPr>
          </w:p>
        </w:tc>
        <w:tc>
          <w:tcPr>
            <w:tcW w:w="5563" w:type="dxa"/>
          </w:tcPr>
          <w:p>
            <w:pPr>
              <w:pStyle w:val="TableParagraph"/>
              <w:spacing w:before="199"/>
              <w:ind w:left="335"/>
              <w:rPr>
                <w:rFonts w:ascii="宋体" w:eastAsia="宋体" w:hint="eastAsia"/>
                <w:sz w:val="42"/>
              </w:rPr>
            </w:pPr>
            <w:r>
              <w:rPr>
                <w:rFonts w:ascii="宋体" w:eastAsia="宋体" w:hint="eastAsia"/>
                <w:w w:val="100"/>
                <w:sz w:val="42"/>
              </w:rPr>
              <w:t>等</w:t>
            </w:r>
          </w:p>
        </w:tc>
        <w:tc>
          <w:tcPr>
            <w:tcW w:w="4095" w:type="dxa"/>
          </w:tcPr>
          <w:p>
            <w:pPr>
              <w:pStyle w:val="TableParagraph"/>
              <w:spacing w:before="199"/>
              <w:ind w:left="173"/>
              <w:rPr>
                <w:rFonts w:ascii="宋体" w:eastAsia="宋体" w:hint="eastAsia"/>
                <w:sz w:val="42"/>
              </w:rPr>
            </w:pPr>
            <w:r>
              <w:rPr>
                <w:rFonts w:ascii="宋体" w:eastAsia="宋体" w:hint="eastAsia"/>
                <w:sz w:val="42"/>
              </w:rPr>
              <w:t>度较大。</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3758"/>
          <w:jc w:val="left"/>
        </w:trPr>
        <w:tc>
          <w:tcPr>
            <w:tcW w:w="1227" w:type="dxa"/>
          </w:tcPr>
          <w:p>
            <w:pPr>
              <w:pStyle w:val="TableParagraph"/>
              <w:rPr>
                <w:rFonts w:ascii="宋体"/>
                <w:b/>
                <w:sz w:val="42"/>
              </w:rPr>
            </w:pPr>
          </w:p>
          <w:p>
            <w:pPr>
              <w:pStyle w:val="TableParagraph"/>
              <w:rPr>
                <w:rFonts w:ascii="宋体"/>
                <w:b/>
                <w:sz w:val="42"/>
              </w:rPr>
            </w:pPr>
          </w:p>
          <w:p>
            <w:pPr>
              <w:pStyle w:val="TableParagraph"/>
              <w:spacing w:before="8"/>
              <w:rPr>
                <w:rFonts w:ascii="宋体"/>
                <w:b/>
                <w:sz w:val="41"/>
              </w:rPr>
            </w:pPr>
          </w:p>
          <w:p>
            <w:pPr>
              <w:pStyle w:val="TableParagraph"/>
              <w:spacing w:before="1"/>
              <w:ind w:left="50"/>
              <w:rPr>
                <w:rFonts w:ascii="宋体" w:eastAsia="宋体" w:hint="eastAsia"/>
                <w:sz w:val="42"/>
              </w:rPr>
            </w:pPr>
            <w:r>
              <w:rPr>
                <w:rFonts w:ascii="宋体" w:eastAsia="宋体" w:hint="eastAsia"/>
                <w:sz w:val="42"/>
              </w:rPr>
              <w:t>广东</w:t>
            </w:r>
          </w:p>
        </w:tc>
        <w:tc>
          <w:tcPr>
            <w:tcW w:w="5563" w:type="dxa"/>
          </w:tcPr>
          <w:p>
            <w:pPr>
              <w:pStyle w:val="TableParagraph"/>
              <w:spacing w:before="206" w:line="417" w:lineRule="auto"/>
              <w:ind w:left="335" w:right="171"/>
              <w:jc w:val="both"/>
              <w:rPr>
                <w:rFonts w:ascii="宋体" w:eastAsia="宋体" w:hint="eastAsia"/>
                <w:sz w:val="42"/>
              </w:rPr>
            </w:pPr>
            <w:r>
              <w:rPr>
                <w:rFonts w:ascii="宋体" w:eastAsia="宋体" w:hint="eastAsia"/>
                <w:spacing w:val="-2"/>
                <w:sz w:val="42"/>
              </w:rPr>
              <w:t>广东南海凯洋医疗设备有限公司、佛山市东方医疗设备厂有限公司、深圳市欧得亿</w:t>
            </w:r>
          </w:p>
          <w:p>
            <w:pPr>
              <w:pStyle w:val="TableParagraph"/>
              <w:spacing w:line="537" w:lineRule="exact"/>
              <w:ind w:left="335"/>
              <w:rPr>
                <w:rFonts w:ascii="宋体" w:eastAsia="宋体" w:hint="eastAsia"/>
                <w:sz w:val="42"/>
              </w:rPr>
            </w:pPr>
            <w:r>
              <w:rPr>
                <w:rFonts w:ascii="宋体" w:eastAsia="宋体" w:hint="eastAsia"/>
                <w:sz w:val="42"/>
              </w:rPr>
              <w:t>泰智能技术开发有限公司等</w:t>
            </w:r>
          </w:p>
        </w:tc>
        <w:tc>
          <w:tcPr>
            <w:tcW w:w="4095" w:type="dxa"/>
          </w:tcPr>
          <w:p>
            <w:pPr>
              <w:pStyle w:val="TableParagraph"/>
              <w:spacing w:before="8"/>
              <w:rPr>
                <w:rFonts w:ascii="宋体"/>
                <w:b/>
                <w:sz w:val="52"/>
              </w:rPr>
            </w:pPr>
          </w:p>
          <w:p>
            <w:pPr>
              <w:pStyle w:val="TableParagraph"/>
              <w:spacing w:line="417" w:lineRule="auto"/>
              <w:ind w:left="173" w:right="128"/>
              <w:jc w:val="both"/>
              <w:rPr>
                <w:rFonts w:ascii="宋体" w:eastAsia="宋体" w:hint="eastAsia"/>
                <w:sz w:val="42"/>
              </w:rPr>
            </w:pPr>
            <w:r>
              <w:rPr>
                <w:rFonts w:ascii="宋体" w:eastAsia="宋体" w:hint="eastAsia"/>
                <w:sz w:val="42"/>
              </w:rPr>
              <w:t>以出口为主，产业和配套基础好，人力成本低，市场意识强。</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43"/>
          <w:jc w:val="left"/>
        </w:trPr>
        <w:tc>
          <w:tcPr>
            <w:tcW w:w="1227" w:type="dxa"/>
          </w:tcPr>
          <w:p>
            <w:pPr>
              <w:pStyle w:val="TableParagraph"/>
              <w:rPr>
                <w:rFonts w:ascii="Times New Roman"/>
                <w:sz w:val="40"/>
              </w:rPr>
            </w:pPr>
          </w:p>
        </w:tc>
        <w:tc>
          <w:tcPr>
            <w:tcW w:w="5563" w:type="dxa"/>
          </w:tcPr>
          <w:p>
            <w:pPr>
              <w:pStyle w:val="TableParagraph"/>
              <w:rPr>
                <w:rFonts w:ascii="Times New Roman"/>
                <w:sz w:val="40"/>
              </w:rPr>
            </w:pPr>
          </w:p>
        </w:tc>
        <w:tc>
          <w:tcPr>
            <w:tcW w:w="4095" w:type="dxa"/>
          </w:tcPr>
          <w:p>
            <w:pPr>
              <w:pStyle w:val="TableParagraph"/>
              <w:spacing w:before="207"/>
              <w:ind w:left="173"/>
              <w:rPr>
                <w:rFonts w:ascii="宋体" w:eastAsia="宋体" w:hint="eastAsia"/>
                <w:sz w:val="42"/>
              </w:rPr>
            </w:pPr>
            <w:r>
              <w:rPr>
                <w:rFonts w:ascii="宋体" w:eastAsia="宋体" w:hint="eastAsia"/>
                <w:sz w:val="42"/>
              </w:rPr>
              <w:t>以手动轮椅为主要</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35"/>
          <w:jc w:val="left"/>
        </w:trPr>
        <w:tc>
          <w:tcPr>
            <w:tcW w:w="1227" w:type="dxa"/>
          </w:tcPr>
          <w:p>
            <w:pPr>
              <w:pStyle w:val="TableParagraph"/>
              <w:rPr>
                <w:rFonts w:ascii="Times New Roman"/>
                <w:sz w:val="40"/>
              </w:rPr>
            </w:pPr>
          </w:p>
        </w:tc>
        <w:tc>
          <w:tcPr>
            <w:tcW w:w="5563" w:type="dxa"/>
          </w:tcPr>
          <w:p>
            <w:pPr>
              <w:pStyle w:val="TableParagraph"/>
              <w:spacing w:before="199"/>
              <w:ind w:left="335"/>
              <w:rPr>
                <w:rFonts w:ascii="宋体" w:eastAsia="宋体" w:hint="eastAsia"/>
                <w:sz w:val="42"/>
              </w:rPr>
            </w:pPr>
            <w:r>
              <w:rPr>
                <w:rFonts w:ascii="宋体" w:eastAsia="宋体" w:hint="eastAsia"/>
                <w:sz w:val="42"/>
              </w:rPr>
              <w:t>天津市嘉宝轮椅车业有限公</w:t>
            </w:r>
          </w:p>
        </w:tc>
        <w:tc>
          <w:tcPr>
            <w:tcW w:w="4095" w:type="dxa"/>
          </w:tcPr>
          <w:p>
            <w:pPr>
              <w:pStyle w:val="TableParagraph"/>
              <w:spacing w:before="199"/>
              <w:ind w:left="173"/>
              <w:rPr>
                <w:rFonts w:ascii="宋体" w:eastAsia="宋体" w:hint="eastAsia"/>
                <w:sz w:val="42"/>
              </w:rPr>
            </w:pPr>
            <w:r>
              <w:rPr>
                <w:rFonts w:ascii="宋体" w:eastAsia="宋体" w:hint="eastAsia"/>
                <w:sz w:val="42"/>
              </w:rPr>
              <w:t>经营领域，电动产品</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36"/>
          <w:jc w:val="left"/>
        </w:trPr>
        <w:tc>
          <w:tcPr>
            <w:tcW w:w="1227" w:type="dxa"/>
          </w:tcPr>
          <w:p>
            <w:pPr>
              <w:pStyle w:val="TableParagraph"/>
              <w:spacing w:before="199"/>
              <w:ind w:left="50"/>
              <w:rPr>
                <w:rFonts w:ascii="宋体" w:eastAsia="宋体" w:hint="eastAsia"/>
                <w:sz w:val="42"/>
              </w:rPr>
            </w:pPr>
            <w:r>
              <w:rPr>
                <w:rFonts w:ascii="宋体" w:eastAsia="宋体" w:hint="eastAsia"/>
                <w:sz w:val="42"/>
              </w:rPr>
              <w:t>天津</w:t>
            </w:r>
          </w:p>
        </w:tc>
        <w:tc>
          <w:tcPr>
            <w:tcW w:w="5563" w:type="dxa"/>
          </w:tcPr>
          <w:p>
            <w:pPr>
              <w:pStyle w:val="TableParagraph"/>
              <w:spacing w:before="199"/>
              <w:ind w:left="335"/>
              <w:rPr>
                <w:rFonts w:ascii="宋体" w:eastAsia="宋体" w:hint="eastAsia"/>
                <w:sz w:val="42"/>
              </w:rPr>
            </w:pPr>
            <w:r>
              <w:rPr>
                <w:rFonts w:ascii="宋体" w:eastAsia="宋体" w:hint="eastAsia"/>
                <w:sz w:val="42"/>
              </w:rPr>
              <w:t>司、天津市夏博科技有限公</w:t>
            </w:r>
          </w:p>
        </w:tc>
        <w:tc>
          <w:tcPr>
            <w:tcW w:w="4095" w:type="dxa"/>
          </w:tcPr>
          <w:p>
            <w:pPr>
              <w:pStyle w:val="TableParagraph"/>
              <w:spacing w:before="199"/>
              <w:ind w:left="173"/>
              <w:rPr>
                <w:rFonts w:ascii="宋体" w:eastAsia="宋体" w:hint="eastAsia"/>
                <w:sz w:val="42"/>
              </w:rPr>
            </w:pPr>
            <w:r>
              <w:rPr>
                <w:rFonts w:ascii="宋体" w:eastAsia="宋体" w:hint="eastAsia"/>
                <w:sz w:val="42"/>
              </w:rPr>
              <w:t>较少，它是未来的潜</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5563" w:type="dxa"/>
          </w:tcPr>
          <w:p>
            <w:pPr>
              <w:pStyle w:val="TableParagraph"/>
              <w:spacing w:before="199"/>
              <w:ind w:left="335"/>
              <w:rPr>
                <w:rFonts w:ascii="宋体" w:eastAsia="宋体" w:hint="eastAsia"/>
                <w:sz w:val="42"/>
              </w:rPr>
            </w:pPr>
            <w:r>
              <w:rPr>
                <w:rFonts w:ascii="宋体" w:eastAsia="宋体" w:hint="eastAsia"/>
                <w:sz w:val="42"/>
              </w:rPr>
              <w:t>司等</w:t>
            </w:r>
          </w:p>
        </w:tc>
        <w:tc>
          <w:tcPr>
            <w:tcW w:w="4095" w:type="dxa"/>
          </w:tcPr>
          <w:p>
            <w:pPr>
              <w:pStyle w:val="TableParagraph"/>
              <w:spacing w:before="199"/>
              <w:ind w:left="173"/>
              <w:rPr>
                <w:rFonts w:ascii="宋体" w:eastAsia="宋体" w:hint="eastAsia"/>
                <w:sz w:val="42"/>
              </w:rPr>
            </w:pPr>
            <w:r>
              <w:rPr>
                <w:rFonts w:ascii="宋体" w:eastAsia="宋体" w:hint="eastAsia"/>
                <w:sz w:val="42"/>
              </w:rPr>
              <w:t>在客户区域，轮椅发</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45"/>
          <w:jc w:val="left"/>
        </w:trPr>
        <w:tc>
          <w:tcPr>
            <w:tcW w:w="1227" w:type="dxa"/>
          </w:tcPr>
          <w:p>
            <w:pPr>
              <w:pStyle w:val="TableParagraph"/>
              <w:rPr>
                <w:rFonts w:ascii="Times New Roman"/>
                <w:sz w:val="40"/>
              </w:rPr>
            </w:pPr>
          </w:p>
        </w:tc>
        <w:tc>
          <w:tcPr>
            <w:tcW w:w="5563" w:type="dxa"/>
          </w:tcPr>
          <w:p>
            <w:pPr>
              <w:pStyle w:val="TableParagraph"/>
              <w:rPr>
                <w:rFonts w:ascii="Times New Roman"/>
                <w:sz w:val="40"/>
              </w:rPr>
            </w:pPr>
          </w:p>
        </w:tc>
        <w:tc>
          <w:tcPr>
            <w:tcW w:w="4095" w:type="dxa"/>
          </w:tcPr>
          <w:p>
            <w:pPr>
              <w:pStyle w:val="TableParagraph"/>
              <w:spacing w:before="199"/>
              <w:ind w:left="173"/>
              <w:rPr>
                <w:rFonts w:ascii="宋体" w:eastAsia="宋体" w:hint="eastAsia"/>
                <w:sz w:val="42"/>
              </w:rPr>
            </w:pPr>
            <w:r>
              <w:rPr>
                <w:rFonts w:ascii="宋体" w:eastAsia="宋体" w:hint="eastAsia"/>
                <w:sz w:val="42"/>
              </w:rPr>
              <w:t>展历史较长。</w:t>
            </w:r>
          </w:p>
        </w:tc>
        <w:tc>
          <w:tcPr>
            <w:tcW w:w="1682" w:type="dxa"/>
          </w:tcPr>
          <w:p>
            <w:pPr>
              <w:pStyle w:val="TableParagraph"/>
              <w:rPr>
                <w:rFonts w:ascii="Times New Roman"/>
                <w:sz w:val="40"/>
              </w:rPr>
            </w:pPr>
          </w:p>
        </w:tc>
      </w:tr>
      <w:tr>
        <w:tblPrEx>
          <w:tblW w:w="0" w:type="auto"/>
          <w:jc w:val="left"/>
          <w:tblInd w:w="802" w:type="dxa"/>
          <w:tblLayout w:type="fixed"/>
          <w:tblCellMar>
            <w:top w:w="0" w:type="dxa"/>
            <w:left w:w="0" w:type="dxa"/>
            <w:bottom w:w="0" w:type="dxa"/>
            <w:right w:w="0" w:type="dxa"/>
          </w:tblCellMar>
          <w:tblLook w:val="01E0"/>
        </w:tblPrEx>
        <w:trPr>
          <w:trHeight w:val="945"/>
          <w:jc w:val="left"/>
        </w:trPr>
        <w:tc>
          <w:tcPr>
            <w:tcW w:w="1227" w:type="dxa"/>
          </w:tcPr>
          <w:p>
            <w:pPr>
              <w:pStyle w:val="TableParagraph"/>
              <w:rPr>
                <w:rFonts w:ascii="Times New Roman"/>
                <w:sz w:val="40"/>
              </w:rPr>
            </w:pPr>
          </w:p>
        </w:tc>
        <w:tc>
          <w:tcPr>
            <w:tcW w:w="5563" w:type="dxa"/>
          </w:tcPr>
          <w:p>
            <w:pPr>
              <w:pStyle w:val="TableParagraph"/>
              <w:spacing w:before="209"/>
              <w:ind w:left="335"/>
              <w:rPr>
                <w:rFonts w:ascii="宋体" w:eastAsia="宋体" w:hint="eastAsia"/>
                <w:sz w:val="42"/>
              </w:rPr>
            </w:pPr>
            <w:r>
              <w:rPr>
                <w:rFonts w:ascii="宋体" w:eastAsia="宋体" w:hint="eastAsia"/>
                <w:sz w:val="42"/>
              </w:rPr>
              <w:t>金华日普电动车有限公司、</w:t>
            </w:r>
          </w:p>
        </w:tc>
        <w:tc>
          <w:tcPr>
            <w:tcW w:w="4095" w:type="dxa"/>
          </w:tcPr>
          <w:p>
            <w:pPr>
              <w:pStyle w:val="TableParagraph"/>
              <w:spacing w:before="209"/>
              <w:ind w:left="173"/>
              <w:rPr>
                <w:rFonts w:ascii="宋体" w:eastAsia="宋体" w:hint="eastAsia"/>
                <w:sz w:val="42"/>
              </w:rPr>
            </w:pPr>
            <w:r>
              <w:rPr>
                <w:rFonts w:ascii="宋体" w:eastAsia="宋体" w:hint="eastAsia"/>
                <w:sz w:val="42"/>
              </w:rPr>
              <w:t>是国内在发展电动</w:t>
            </w:r>
          </w:p>
        </w:tc>
        <w:tc>
          <w:tcPr>
            <w:tcW w:w="1682" w:type="dxa"/>
          </w:tcPr>
          <w:p>
            <w:pPr>
              <w:pStyle w:val="TableParagraph"/>
              <w:spacing w:before="209"/>
              <w:ind w:left="129"/>
              <w:rPr>
                <w:rFonts w:ascii="宋体" w:eastAsia="宋体" w:hint="eastAsia"/>
                <w:sz w:val="42"/>
              </w:rPr>
            </w:pPr>
            <w:r>
              <w:rPr>
                <w:rFonts w:ascii="宋体" w:eastAsia="宋体" w:hint="eastAsia"/>
                <w:spacing w:val="-37"/>
                <w:sz w:val="42"/>
              </w:rPr>
              <w:t>是 轮 椅</w:t>
            </w:r>
          </w:p>
        </w:tc>
      </w:tr>
      <w:tr>
        <w:tblPrEx>
          <w:tblW w:w="0" w:type="auto"/>
          <w:jc w:val="left"/>
          <w:tblInd w:w="802"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5563" w:type="dxa"/>
          </w:tcPr>
          <w:p>
            <w:pPr>
              <w:pStyle w:val="TableParagraph"/>
              <w:spacing w:before="199"/>
              <w:ind w:left="335"/>
              <w:rPr>
                <w:rFonts w:ascii="宋体" w:eastAsia="宋体" w:hint="eastAsia"/>
                <w:sz w:val="42"/>
              </w:rPr>
            </w:pPr>
            <w:r>
              <w:rPr>
                <w:rFonts w:ascii="宋体" w:eastAsia="宋体" w:hint="eastAsia"/>
                <w:sz w:val="42"/>
              </w:rPr>
              <w:t>金华祺翔电动车制造有限公</w:t>
            </w:r>
          </w:p>
        </w:tc>
        <w:tc>
          <w:tcPr>
            <w:tcW w:w="4095" w:type="dxa"/>
          </w:tcPr>
          <w:p>
            <w:pPr>
              <w:pStyle w:val="TableParagraph"/>
              <w:spacing w:before="199"/>
              <w:ind w:left="173"/>
              <w:rPr>
                <w:rFonts w:ascii="宋体" w:eastAsia="宋体" w:hint="eastAsia"/>
                <w:sz w:val="42"/>
              </w:rPr>
            </w:pPr>
            <w:r>
              <w:rPr>
                <w:rFonts w:ascii="宋体" w:eastAsia="宋体" w:hint="eastAsia"/>
                <w:sz w:val="42"/>
              </w:rPr>
              <w:t>车辆方面的主要基</w:t>
            </w:r>
          </w:p>
        </w:tc>
        <w:tc>
          <w:tcPr>
            <w:tcW w:w="1682" w:type="dxa"/>
          </w:tcPr>
          <w:p>
            <w:pPr>
              <w:pStyle w:val="TableParagraph"/>
              <w:spacing w:before="199"/>
              <w:ind w:left="129"/>
              <w:rPr>
                <w:rFonts w:ascii="宋体" w:eastAsia="宋体" w:hint="eastAsia"/>
                <w:sz w:val="42"/>
              </w:rPr>
            </w:pPr>
            <w:r>
              <w:rPr>
                <w:rFonts w:ascii="宋体" w:eastAsia="宋体" w:hint="eastAsia"/>
                <w:spacing w:val="-37"/>
                <w:sz w:val="42"/>
              </w:rPr>
              <w:t>式 电 动</w:t>
            </w:r>
          </w:p>
        </w:tc>
      </w:tr>
      <w:tr>
        <w:tblPrEx>
          <w:tblW w:w="0" w:type="auto"/>
          <w:jc w:val="left"/>
          <w:tblInd w:w="802" w:type="dxa"/>
          <w:tblLayout w:type="fixed"/>
          <w:tblCellMar>
            <w:top w:w="0" w:type="dxa"/>
            <w:left w:w="0" w:type="dxa"/>
            <w:bottom w:w="0" w:type="dxa"/>
            <w:right w:w="0" w:type="dxa"/>
          </w:tblCellMar>
          <w:tblLook w:val="01E0"/>
        </w:tblPrEx>
        <w:trPr>
          <w:trHeight w:val="936"/>
          <w:jc w:val="left"/>
        </w:trPr>
        <w:tc>
          <w:tcPr>
            <w:tcW w:w="1227" w:type="dxa"/>
          </w:tcPr>
          <w:p>
            <w:pPr>
              <w:pStyle w:val="TableParagraph"/>
              <w:spacing w:before="199"/>
              <w:ind w:left="50"/>
              <w:rPr>
                <w:rFonts w:ascii="宋体" w:eastAsia="宋体" w:hint="eastAsia"/>
                <w:sz w:val="42"/>
              </w:rPr>
            </w:pPr>
            <w:r>
              <w:rPr>
                <w:rFonts w:ascii="宋体" w:eastAsia="宋体" w:hint="eastAsia"/>
                <w:sz w:val="42"/>
              </w:rPr>
              <w:t>浙江</w:t>
            </w:r>
          </w:p>
        </w:tc>
        <w:tc>
          <w:tcPr>
            <w:tcW w:w="5563" w:type="dxa"/>
          </w:tcPr>
          <w:p>
            <w:pPr>
              <w:pStyle w:val="TableParagraph"/>
              <w:spacing w:before="199"/>
              <w:ind w:left="335"/>
              <w:rPr>
                <w:rFonts w:ascii="宋体" w:eastAsia="宋体" w:hint="eastAsia"/>
                <w:sz w:val="42"/>
              </w:rPr>
            </w:pPr>
            <w:r>
              <w:rPr>
                <w:rFonts w:ascii="宋体" w:eastAsia="宋体" w:hint="eastAsia"/>
                <w:sz w:val="42"/>
              </w:rPr>
              <w:t>司、浙江金华爱司米电气有</w:t>
            </w:r>
          </w:p>
        </w:tc>
        <w:tc>
          <w:tcPr>
            <w:tcW w:w="4095" w:type="dxa"/>
          </w:tcPr>
          <w:p>
            <w:pPr>
              <w:pStyle w:val="TableParagraph"/>
              <w:spacing w:before="199"/>
              <w:ind w:left="173"/>
              <w:rPr>
                <w:rFonts w:ascii="宋体" w:eastAsia="宋体" w:hint="eastAsia"/>
                <w:sz w:val="42"/>
              </w:rPr>
            </w:pPr>
            <w:r>
              <w:rPr>
                <w:rFonts w:ascii="宋体" w:eastAsia="宋体" w:hint="eastAsia"/>
                <w:sz w:val="42"/>
              </w:rPr>
              <w:t>地，产业基础和市场</w:t>
            </w:r>
          </w:p>
        </w:tc>
        <w:tc>
          <w:tcPr>
            <w:tcW w:w="1682" w:type="dxa"/>
          </w:tcPr>
          <w:p>
            <w:pPr>
              <w:pStyle w:val="TableParagraph"/>
              <w:spacing w:before="199"/>
              <w:ind w:left="129"/>
              <w:rPr>
                <w:rFonts w:ascii="宋体" w:eastAsia="宋体" w:hint="eastAsia"/>
                <w:sz w:val="42"/>
              </w:rPr>
            </w:pPr>
            <w:r>
              <w:rPr>
                <w:rFonts w:ascii="宋体" w:eastAsia="宋体" w:hint="eastAsia"/>
                <w:spacing w:val="-37"/>
                <w:sz w:val="42"/>
              </w:rPr>
              <w:t>代 步 车</w:t>
            </w:r>
          </w:p>
        </w:tc>
      </w:tr>
      <w:tr>
        <w:tblPrEx>
          <w:tblW w:w="0" w:type="auto"/>
          <w:jc w:val="left"/>
          <w:tblInd w:w="802" w:type="dxa"/>
          <w:tblLayout w:type="fixed"/>
          <w:tblCellMar>
            <w:top w:w="0" w:type="dxa"/>
            <w:left w:w="0" w:type="dxa"/>
            <w:bottom w:w="0" w:type="dxa"/>
            <w:right w:w="0" w:type="dxa"/>
          </w:tblCellMar>
          <w:tblLook w:val="01E0"/>
        </w:tblPrEx>
        <w:trPr>
          <w:trHeight w:val="935"/>
          <w:jc w:val="left"/>
        </w:trPr>
        <w:tc>
          <w:tcPr>
            <w:tcW w:w="1227" w:type="dxa"/>
          </w:tcPr>
          <w:p>
            <w:pPr>
              <w:pStyle w:val="TableParagraph"/>
              <w:rPr>
                <w:rFonts w:ascii="Times New Roman"/>
                <w:sz w:val="40"/>
              </w:rPr>
            </w:pPr>
          </w:p>
        </w:tc>
        <w:tc>
          <w:tcPr>
            <w:tcW w:w="5563" w:type="dxa"/>
          </w:tcPr>
          <w:p>
            <w:pPr>
              <w:pStyle w:val="TableParagraph"/>
              <w:spacing w:before="199"/>
              <w:ind w:left="335"/>
              <w:rPr>
                <w:rFonts w:ascii="宋体" w:eastAsia="宋体" w:hint="eastAsia"/>
                <w:sz w:val="42"/>
              </w:rPr>
            </w:pPr>
            <w:r>
              <w:rPr>
                <w:rFonts w:ascii="宋体" w:eastAsia="宋体" w:hint="eastAsia"/>
                <w:sz w:val="42"/>
              </w:rPr>
              <w:t>线公司、中国浙江宁波佳和</w:t>
            </w:r>
          </w:p>
        </w:tc>
        <w:tc>
          <w:tcPr>
            <w:tcW w:w="4095" w:type="dxa"/>
          </w:tcPr>
          <w:p>
            <w:pPr>
              <w:pStyle w:val="TableParagraph"/>
              <w:spacing w:before="199"/>
              <w:ind w:left="173"/>
              <w:rPr>
                <w:rFonts w:ascii="宋体" w:eastAsia="宋体" w:hint="eastAsia"/>
                <w:sz w:val="42"/>
              </w:rPr>
            </w:pPr>
            <w:r>
              <w:rPr>
                <w:rFonts w:ascii="宋体" w:eastAsia="宋体" w:hint="eastAsia"/>
                <w:sz w:val="42"/>
              </w:rPr>
              <w:t>认可度高，相关支持</w:t>
            </w:r>
          </w:p>
        </w:tc>
        <w:tc>
          <w:tcPr>
            <w:tcW w:w="1682" w:type="dxa"/>
          </w:tcPr>
          <w:p>
            <w:pPr>
              <w:pStyle w:val="TableParagraph"/>
              <w:spacing w:before="199"/>
              <w:ind w:left="129"/>
              <w:rPr>
                <w:rFonts w:ascii="宋体" w:eastAsia="宋体" w:hint="eastAsia"/>
                <w:sz w:val="42"/>
              </w:rPr>
            </w:pPr>
            <w:r>
              <w:rPr>
                <w:rFonts w:ascii="宋体" w:eastAsia="宋体" w:hint="eastAsia"/>
                <w:spacing w:val="-37"/>
                <w:sz w:val="42"/>
              </w:rPr>
              <w:t>的 主 要</w:t>
            </w:r>
          </w:p>
        </w:tc>
      </w:tr>
      <w:tr>
        <w:tblPrEx>
          <w:tblW w:w="0" w:type="auto"/>
          <w:jc w:val="left"/>
          <w:tblInd w:w="802" w:type="dxa"/>
          <w:tblLayout w:type="fixed"/>
          <w:tblCellMar>
            <w:top w:w="0" w:type="dxa"/>
            <w:left w:w="0" w:type="dxa"/>
            <w:bottom w:w="0" w:type="dxa"/>
            <w:right w:w="0" w:type="dxa"/>
          </w:tblCellMar>
          <w:tblLook w:val="01E0"/>
        </w:tblPrEx>
        <w:trPr>
          <w:trHeight w:val="678"/>
          <w:jc w:val="left"/>
        </w:trPr>
        <w:tc>
          <w:tcPr>
            <w:tcW w:w="1227" w:type="dxa"/>
          </w:tcPr>
          <w:p>
            <w:pPr>
              <w:pStyle w:val="TableParagraph"/>
              <w:rPr>
                <w:rFonts w:ascii="Times New Roman"/>
                <w:sz w:val="40"/>
              </w:rPr>
            </w:pPr>
          </w:p>
        </w:tc>
        <w:tc>
          <w:tcPr>
            <w:tcW w:w="5563" w:type="dxa"/>
          </w:tcPr>
          <w:p>
            <w:pPr>
              <w:pStyle w:val="TableParagraph"/>
              <w:spacing w:before="199" w:line="459" w:lineRule="exact"/>
              <w:ind w:left="335"/>
              <w:rPr>
                <w:rFonts w:ascii="宋体" w:eastAsia="宋体" w:hint="eastAsia"/>
                <w:sz w:val="42"/>
              </w:rPr>
            </w:pPr>
            <w:r>
              <w:rPr>
                <w:rFonts w:ascii="宋体" w:eastAsia="宋体" w:hint="eastAsia"/>
                <w:sz w:val="42"/>
              </w:rPr>
              <w:t>特种车辆有限公司等</w:t>
            </w:r>
          </w:p>
        </w:tc>
        <w:tc>
          <w:tcPr>
            <w:tcW w:w="4095" w:type="dxa"/>
          </w:tcPr>
          <w:p>
            <w:pPr>
              <w:pStyle w:val="TableParagraph"/>
              <w:spacing w:before="199" w:line="459" w:lineRule="exact"/>
              <w:ind w:left="173"/>
              <w:rPr>
                <w:rFonts w:ascii="宋体" w:eastAsia="宋体" w:hint="eastAsia"/>
                <w:sz w:val="42"/>
              </w:rPr>
            </w:pPr>
            <w:r>
              <w:rPr>
                <w:rFonts w:ascii="宋体" w:eastAsia="宋体" w:hint="eastAsia"/>
                <w:sz w:val="42"/>
              </w:rPr>
              <w:t>和配套实施齐全。未</w:t>
            </w:r>
          </w:p>
        </w:tc>
        <w:tc>
          <w:tcPr>
            <w:tcW w:w="1682" w:type="dxa"/>
          </w:tcPr>
          <w:p>
            <w:pPr>
              <w:pStyle w:val="TableParagraph"/>
              <w:spacing w:before="199" w:line="459" w:lineRule="exact"/>
              <w:ind w:left="129"/>
              <w:rPr>
                <w:rFonts w:ascii="宋体" w:eastAsia="宋体" w:hint="eastAsia"/>
                <w:sz w:val="42"/>
              </w:rPr>
            </w:pPr>
            <w:r>
              <w:rPr>
                <w:rFonts w:ascii="宋体" w:eastAsia="宋体" w:hint="eastAsia"/>
                <w:sz w:val="42"/>
              </w:rPr>
              <w:t>产地。</w:t>
            </w:r>
          </w:p>
        </w:tc>
      </w:tr>
    </w:tbl>
    <w:p>
      <w:pPr>
        <w:spacing w:after="0" w:line="459" w:lineRule="exact"/>
        <w:rPr>
          <w:rFonts w:hint="eastAsia"/>
          <w:sz w:val="42"/>
        </w:rPr>
        <w:sectPr>
          <w:headerReference w:type="default" r:id="rId96"/>
          <w:footerReference w:type="default" r:id="rId97"/>
          <w:pgSz w:w="17860" w:h="25260"/>
          <w:pgMar w:top="1560" w:right="1200" w:bottom="2060" w:left="2280" w:header="1157" w:footer="1862"/>
          <w:pgNumType w:start="25"/>
          <w:cols w:space="708"/>
        </w:sectPr>
      </w:pPr>
    </w:p>
    <w:p>
      <w:pPr>
        <w:pStyle w:val="BodyText"/>
        <w:spacing w:before="7"/>
        <w:rPr>
          <w:b/>
          <w:sz w:val="19"/>
        </w:rPr>
      </w:pPr>
    </w:p>
    <w:p>
      <w:pPr>
        <w:pStyle w:val="BodyText"/>
        <w:ind w:left="660"/>
        <w:rPr>
          <w:sz w:val="20"/>
        </w:rPr>
      </w:pPr>
      <w:r>
        <w:rPr>
          <w:sz w:val="20"/>
        </w:rPr>
        <w:pict>
          <v:group id="_x0000_i1052" style="width:642.75pt;height:471.85pt;mso-position-horizontal-relative:char;mso-position-vertical-relative:line" coordorigin="0,0" coordsize="12855,9437">
            <v:shape id="_x0000_s1053" type="#_x0000_t75" style="width:12855;height:9437;position:absolute" stroked="f">
              <v:imagedata r:id="rId98" o:title=""/>
            </v:shape>
            <v:shape id="_x0000_s1054" type="#_x0000_t202" style="width:3493;height:422;left:7099;position:absolute;top:218" filled="f" stroked="f">
              <v:textbox inset="0,0,0,0">
                <w:txbxContent>
                  <w:p>
                    <w:pPr>
                      <w:spacing w:before="0" w:line="421" w:lineRule="exact"/>
                      <w:ind w:left="0" w:right="0" w:firstLine="0"/>
                      <w:jc w:val="left"/>
                      <w:rPr>
                        <w:sz w:val="42"/>
                      </w:rPr>
                    </w:pPr>
                    <w:r>
                      <w:rPr>
                        <w:sz w:val="42"/>
                      </w:rPr>
                      <w:t>来在轮椅发展方面</w:t>
                    </w:r>
                  </w:p>
                </w:txbxContent>
              </v:textbox>
            </v:shape>
            <v:shape id="_x0000_s1055" type="#_x0000_t202" style="width:3545;height:422;left:7099;position:absolute;top:1154" filled="f" stroked="f">
              <v:textbox inset="0,0,0,0">
                <w:txbxContent>
                  <w:p>
                    <w:pPr>
                      <w:spacing w:before="0" w:line="421" w:lineRule="exact"/>
                      <w:ind w:left="0" w:right="0" w:firstLine="0"/>
                      <w:jc w:val="left"/>
                      <w:rPr>
                        <w:sz w:val="42"/>
                      </w:rPr>
                    </w:pPr>
                    <w:r>
                      <w:rPr>
                        <w:sz w:val="42"/>
                      </w:rPr>
                      <w:t>是需求最大的地区</w:t>
                    </w:r>
                  </w:p>
                </w:txbxContent>
              </v:textbox>
            </v:shape>
            <v:shape id="_x0000_s1056" type="#_x0000_t202" style="width:1284;height:422;left:7099;position:absolute;top:2090" filled="f" stroked="f">
              <v:textbox inset="0,0,0,0">
                <w:txbxContent>
                  <w:p>
                    <w:pPr>
                      <w:spacing w:before="0" w:line="421" w:lineRule="exact"/>
                      <w:ind w:left="0" w:right="0" w:firstLine="0"/>
                      <w:jc w:val="left"/>
                      <w:rPr>
                        <w:sz w:val="42"/>
                      </w:rPr>
                    </w:pPr>
                    <w:r>
                      <w:rPr>
                        <w:sz w:val="42"/>
                      </w:rPr>
                      <w:t>之一。</w:t>
                    </w:r>
                  </w:p>
                </w:txbxContent>
              </v:textbox>
            </v:shape>
            <v:shape id="_x0000_s1057" type="#_x0000_t202" style="width:3493;height:422;left:7099;position:absolute;top:3040" filled="f" stroked="f">
              <v:textbox inset="0,0,0,0">
                <w:txbxContent>
                  <w:p>
                    <w:pPr>
                      <w:spacing w:before="0" w:line="421" w:lineRule="exact"/>
                      <w:ind w:left="0" w:right="0" w:firstLine="0"/>
                      <w:jc w:val="left"/>
                      <w:rPr>
                        <w:sz w:val="42"/>
                      </w:rPr>
                    </w:pPr>
                    <w:r>
                      <w:rPr>
                        <w:sz w:val="42"/>
                      </w:rPr>
                      <w:t>这些企业都是以产</w:t>
                    </w:r>
                  </w:p>
                </w:txbxContent>
              </v:textbox>
            </v:shape>
            <v:shape id="_x0000_s1058" type="#_x0000_t202" style="width:5075;height:422;left:1697;position:absolute;top:3508" filled="f" stroked="f">
              <v:textbox inset="0,0,0,0">
                <w:txbxContent>
                  <w:p>
                    <w:pPr>
                      <w:spacing w:before="0" w:line="421" w:lineRule="exact"/>
                      <w:ind w:left="0" w:right="0" w:firstLine="0"/>
                      <w:jc w:val="left"/>
                      <w:rPr>
                        <w:sz w:val="42"/>
                      </w:rPr>
                    </w:pPr>
                    <w:r>
                      <w:rPr>
                        <w:sz w:val="42"/>
                      </w:rPr>
                      <w:t>贵州华烽电器公司、德林股</w:t>
                    </w:r>
                  </w:p>
                </w:txbxContent>
              </v:textbox>
            </v:shape>
            <v:shape id="_x0000_s1059" type="#_x0000_t202" style="width:3493;height:422;left:7099;position:absolute;top:3976" filled="f" stroked="f">
              <v:textbox inset="0,0,0,0">
                <w:txbxContent>
                  <w:p>
                    <w:pPr>
                      <w:spacing w:before="0" w:line="421" w:lineRule="exact"/>
                      <w:ind w:left="0" w:right="0" w:firstLine="0"/>
                      <w:jc w:val="left"/>
                      <w:rPr>
                        <w:sz w:val="42"/>
                      </w:rPr>
                    </w:pPr>
                    <w:r>
                      <w:rPr>
                        <w:sz w:val="42"/>
                      </w:rPr>
                      <w:t>业整合的角度进入</w:t>
                    </w:r>
                  </w:p>
                </w:txbxContent>
              </v:textbox>
            </v:shape>
            <v:shape id="_x0000_s1060" type="#_x0000_t202" style="width:5075;height:422;left:1697;position:absolute;top:4444" filled="f" stroked="f">
              <v:textbox inset="0,0,0,0">
                <w:txbxContent>
                  <w:p>
                    <w:pPr>
                      <w:spacing w:before="0" w:line="421" w:lineRule="exact"/>
                      <w:ind w:left="0" w:right="0" w:firstLine="0"/>
                      <w:jc w:val="left"/>
                      <w:rPr>
                        <w:sz w:val="42"/>
                      </w:rPr>
                    </w:pPr>
                    <w:r>
                      <w:rPr>
                        <w:sz w:val="42"/>
                      </w:rPr>
                      <w:t>份有限公司、兰州航空机电</w:t>
                    </w:r>
                  </w:p>
                </w:txbxContent>
              </v:textbox>
            </v:shape>
            <v:shape id="_x0000_s1061" type="#_x0000_t202" style="width:3746;height:422;left:7099;position:absolute;top:4912" filled="f" stroked="f">
              <v:textbox inset="0,0,0,0">
                <w:txbxContent>
                  <w:p>
                    <w:pPr>
                      <w:spacing w:before="0" w:line="421" w:lineRule="exact"/>
                      <w:ind w:left="0" w:right="0" w:firstLine="0"/>
                      <w:jc w:val="left"/>
                      <w:rPr>
                        <w:sz w:val="42"/>
                      </w:rPr>
                    </w:pPr>
                    <w:r>
                      <w:rPr>
                        <w:spacing w:val="-8"/>
                        <w:sz w:val="42"/>
                      </w:rPr>
                      <w:t>轮椅整机生产的，实</w:t>
                    </w:r>
                  </w:p>
                </w:txbxContent>
              </v:textbox>
            </v:shape>
            <v:shape id="_x0000_s1062" type="#_x0000_t202" style="width:5075;height:422;left:1697;position:absolute;top:5380" filled="f" stroked="f">
              <v:textbox inset="0,0,0,0">
                <w:txbxContent>
                  <w:p>
                    <w:pPr>
                      <w:spacing w:before="0" w:line="421" w:lineRule="exact"/>
                      <w:ind w:left="0" w:right="0" w:firstLine="0"/>
                      <w:jc w:val="left"/>
                      <w:rPr>
                        <w:sz w:val="42"/>
                      </w:rPr>
                    </w:pPr>
                    <w:r>
                      <w:rPr>
                        <w:sz w:val="42"/>
                      </w:rPr>
                      <w:t>有限责任公司、烟台康利科</w:t>
                    </w:r>
                  </w:p>
                </w:txbxContent>
              </v:textbox>
            </v:shape>
            <v:shape id="_x0000_s1063" type="#_x0000_t202" style="width:863;height:422;left:185;position:absolute;top:5849" filled="f" stroked="f">
              <v:textbox inset="0,0,0,0">
                <w:txbxContent>
                  <w:p>
                    <w:pPr>
                      <w:spacing w:before="0" w:line="421" w:lineRule="exact"/>
                      <w:ind w:left="0" w:right="0" w:firstLine="0"/>
                      <w:jc w:val="left"/>
                      <w:rPr>
                        <w:sz w:val="42"/>
                      </w:rPr>
                    </w:pPr>
                    <w:r>
                      <w:rPr>
                        <w:sz w:val="42"/>
                      </w:rPr>
                      <w:t>其它</w:t>
                    </w:r>
                  </w:p>
                </w:txbxContent>
              </v:textbox>
            </v:shape>
            <v:shape id="_x0000_s1064" type="#_x0000_t202" style="width:3746;height:422;left:7099;position:absolute;top:5849" filled="f" stroked="f">
              <v:textbox inset="0,0,0,0">
                <w:txbxContent>
                  <w:p>
                    <w:pPr>
                      <w:spacing w:before="0" w:line="421" w:lineRule="exact"/>
                      <w:ind w:left="0" w:right="0" w:firstLine="0"/>
                      <w:jc w:val="left"/>
                      <w:rPr>
                        <w:sz w:val="42"/>
                      </w:rPr>
                    </w:pPr>
                    <w:r>
                      <w:rPr>
                        <w:spacing w:val="-8"/>
                        <w:sz w:val="42"/>
                      </w:rPr>
                      <w:t>力和竞争力较强，部</w:t>
                    </w:r>
                  </w:p>
                </w:txbxContent>
              </v:textbox>
            </v:shape>
            <v:shape id="_x0000_s1065" type="#_x0000_t202" style="width:5075;height:422;left:1697;position:absolute;top:6317" filled="f" stroked="f">
              <v:textbox inset="0,0,0,0">
                <w:txbxContent>
                  <w:p>
                    <w:pPr>
                      <w:spacing w:before="0" w:line="421" w:lineRule="exact"/>
                      <w:ind w:left="0" w:right="0" w:firstLine="0"/>
                      <w:jc w:val="left"/>
                      <w:rPr>
                        <w:sz w:val="42"/>
                      </w:rPr>
                    </w:pPr>
                    <w:r>
                      <w:rPr>
                        <w:sz w:val="42"/>
                      </w:rPr>
                      <w:t>技机电有限公司、江苏鱼跃</w:t>
                    </w:r>
                  </w:p>
                </w:txbxContent>
              </v:textbox>
            </v:shape>
            <v:shape id="_x0000_s1066" type="#_x0000_t202" style="width:3493;height:422;left:7099;position:absolute;top:6785" filled="f" stroked="f">
              <v:textbox inset="0,0,0,0">
                <w:txbxContent>
                  <w:p>
                    <w:pPr>
                      <w:spacing w:before="0" w:line="421" w:lineRule="exact"/>
                      <w:ind w:left="0" w:right="0" w:firstLine="0"/>
                      <w:jc w:val="left"/>
                      <w:rPr>
                        <w:sz w:val="42"/>
                      </w:rPr>
                    </w:pPr>
                    <w:r>
                      <w:rPr>
                        <w:sz w:val="42"/>
                      </w:rPr>
                      <w:t>分企业在电动总成</w:t>
                    </w:r>
                  </w:p>
                </w:txbxContent>
              </v:textbox>
            </v:shape>
            <v:shape id="_x0000_s1067" type="#_x0000_t202" style="width:5075;height:422;left:1697;position:absolute;top:7253" filled="f" stroked="f">
              <v:textbox inset="0,0,0,0">
                <w:txbxContent>
                  <w:p>
                    <w:pPr>
                      <w:spacing w:before="0" w:line="421" w:lineRule="exact"/>
                      <w:ind w:left="0" w:right="0" w:firstLine="0"/>
                      <w:jc w:val="left"/>
                      <w:rPr>
                        <w:sz w:val="42"/>
                      </w:rPr>
                    </w:pPr>
                    <w:r>
                      <w:rPr>
                        <w:sz w:val="42"/>
                      </w:rPr>
                      <w:t>医疗设备公司、湖州生力工</w:t>
                    </w:r>
                  </w:p>
                </w:txbxContent>
              </v:textbox>
            </v:shape>
            <v:shape id="_x0000_s1068" type="#_x0000_t202" style="width:3493;height:422;left:7099;position:absolute;top:7721" filled="f" stroked="f">
              <v:textbox inset="0,0,0,0">
                <w:txbxContent>
                  <w:p>
                    <w:pPr>
                      <w:spacing w:before="0" w:line="421" w:lineRule="exact"/>
                      <w:ind w:left="0" w:right="0" w:firstLine="0"/>
                      <w:jc w:val="left"/>
                      <w:rPr>
                        <w:sz w:val="42"/>
                      </w:rPr>
                    </w:pPr>
                    <w:r>
                      <w:rPr>
                        <w:sz w:val="42"/>
                      </w:rPr>
                      <w:t>等方面具有一定实</w:t>
                    </w:r>
                  </w:p>
                </w:txbxContent>
              </v:textbox>
            </v:shape>
            <v:shape id="_x0000_s1069" type="#_x0000_t202" style="width:3390;height:422;left:1697;position:absolute;top:8189" filled="f" stroked="f">
              <v:textbox inset="0,0,0,0">
                <w:txbxContent>
                  <w:p>
                    <w:pPr>
                      <w:spacing w:before="0" w:line="421" w:lineRule="exact"/>
                      <w:ind w:left="0" w:right="0" w:firstLine="0"/>
                      <w:jc w:val="left"/>
                      <w:rPr>
                        <w:sz w:val="42"/>
                      </w:rPr>
                    </w:pPr>
                    <w:r>
                      <w:rPr>
                        <w:sz w:val="42"/>
                      </w:rPr>
                      <w:t>业制造有限公司等</w:t>
                    </w:r>
                  </w:p>
                </w:txbxContent>
              </v:textbox>
            </v:shape>
            <v:shape id="_x0000_s1070" type="#_x0000_t202" style="width:863;height:422;left:7099;position:absolute;top:8657" filled="f" stroked="f">
              <v:textbox inset="0,0,0,0">
                <w:txbxContent>
                  <w:p>
                    <w:pPr>
                      <w:spacing w:before="0" w:line="421" w:lineRule="exact"/>
                      <w:ind w:left="0" w:right="0" w:firstLine="0"/>
                      <w:jc w:val="left"/>
                      <w:rPr>
                        <w:sz w:val="42"/>
                      </w:rPr>
                    </w:pPr>
                    <w:r>
                      <w:rPr>
                        <w:sz w:val="42"/>
                      </w:rPr>
                      <w:t>力。</w:t>
                    </w:r>
                  </w:p>
                </w:txbxContent>
              </v:textbox>
            </v:shape>
            <w10:wrap type="none"/>
          </v:group>
        </w:pict>
      </w:r>
    </w:p>
    <w:p>
      <w:pPr>
        <w:pStyle w:val="BodyText"/>
        <w:spacing w:before="102" w:line="417" w:lineRule="auto"/>
        <w:ind w:left="273" w:right="544" w:firstLine="719"/>
        <w:jc w:val="both"/>
      </w:pPr>
      <w:r>
        <w:rPr>
          <w:spacing w:val="-13"/>
        </w:rPr>
        <w:t>由于目前国内电动轮椅消费市场尚未成熟，很多国内生产商产品主要用</w:t>
      </w:r>
      <w:r>
        <w:t>于出口，出口地以北美、欧洲和东南亚等地区为主。目前国内的电动轮椅市场还处于早期开发阶段，产品的价格较高。在国内市场，电动轮椅的价格大体可分为三个档次：</w:t>
      </w:r>
    </w:p>
    <w:p>
      <w:pPr>
        <w:pStyle w:val="ListParagraph"/>
        <w:numPr>
          <w:ilvl w:val="0"/>
          <w:numId w:val="31"/>
        </w:numPr>
        <w:tabs>
          <w:tab w:val="left" w:pos="1628"/>
        </w:tabs>
        <w:spacing w:before="0" w:after="0" w:line="417" w:lineRule="auto"/>
        <w:ind w:left="273" w:right="344" w:firstLine="719"/>
        <w:jc w:val="left"/>
        <w:rPr>
          <w:sz w:val="42"/>
        </w:rPr>
      </w:pPr>
      <w:r>
        <w:rPr>
          <w:spacing w:val="-25"/>
          <w:sz w:val="42"/>
        </w:rPr>
        <w:t xml:space="preserve">高档电动轮椅。其价位在 </w:t>
      </w:r>
      <w:r>
        <w:rPr>
          <w:rFonts w:ascii="Arial" w:eastAsia="Arial"/>
          <w:sz w:val="42"/>
        </w:rPr>
        <w:t>20000</w:t>
      </w:r>
      <w:r>
        <w:rPr>
          <w:rFonts w:ascii="Arial" w:eastAsia="Arial"/>
          <w:spacing w:val="-44"/>
          <w:sz w:val="42"/>
        </w:rPr>
        <w:t xml:space="preserve"> </w:t>
      </w:r>
      <w:r>
        <w:rPr>
          <w:spacing w:val="-22"/>
          <w:sz w:val="42"/>
        </w:rPr>
        <w:t xml:space="preserve">元以上。高档电动轮椅以美国 </w:t>
      </w:r>
      <w:r>
        <w:rPr>
          <w:rFonts w:ascii="Arial" w:eastAsia="Arial"/>
          <w:sz w:val="42"/>
        </w:rPr>
        <w:t xml:space="preserve">Pride </w:t>
      </w:r>
      <w:r>
        <w:rPr>
          <w:spacing w:val="-4"/>
          <w:sz w:val="42"/>
        </w:rPr>
        <w:t>、台湾必翔、德国奥托博克等厂家的产品为代表，产品为整机进口或主要零部件进口组装，组装地点基本在上海地区。</w:t>
      </w:r>
    </w:p>
    <w:p>
      <w:pPr>
        <w:pStyle w:val="ListParagraph"/>
        <w:numPr>
          <w:ilvl w:val="0"/>
          <w:numId w:val="31"/>
        </w:numPr>
        <w:tabs>
          <w:tab w:val="left" w:pos="1628"/>
        </w:tabs>
        <w:spacing w:before="0" w:after="0" w:line="417" w:lineRule="auto"/>
        <w:ind w:left="273" w:right="534" w:firstLine="719"/>
        <w:jc w:val="left"/>
        <w:rPr>
          <w:sz w:val="42"/>
        </w:rPr>
      </w:pPr>
      <w:r>
        <w:rPr>
          <w:spacing w:val="-13"/>
          <w:sz w:val="42"/>
        </w:rPr>
        <w:t xml:space="preserve">中档电动轮椅。其价位在 </w:t>
      </w:r>
      <w:r>
        <w:rPr>
          <w:rFonts w:ascii="Arial" w:eastAsia="Arial"/>
          <w:sz w:val="42"/>
        </w:rPr>
        <w:t>12000</w:t>
      </w:r>
      <w:r>
        <w:rPr>
          <w:rFonts w:ascii="Arial" w:eastAsia="Arial"/>
          <w:spacing w:val="-47"/>
          <w:sz w:val="42"/>
        </w:rPr>
        <w:t xml:space="preserve"> </w:t>
      </w:r>
      <w:r>
        <w:rPr>
          <w:spacing w:val="-1"/>
          <w:sz w:val="42"/>
        </w:rPr>
        <w:t>元左右，中档电动轮椅主要以台湾</w:t>
      </w:r>
      <w:r>
        <w:rPr>
          <w:sz w:val="42"/>
        </w:rPr>
        <w:t>德林机电的产品为代表，其他厂家也有此价格范围内的产品。</w:t>
      </w:r>
    </w:p>
    <w:p>
      <w:pPr>
        <w:pStyle w:val="ListParagraph"/>
        <w:numPr>
          <w:ilvl w:val="0"/>
          <w:numId w:val="31"/>
        </w:numPr>
        <w:tabs>
          <w:tab w:val="left" w:pos="1628"/>
        </w:tabs>
        <w:spacing w:before="0" w:after="0" w:line="417" w:lineRule="auto"/>
        <w:ind w:left="273" w:right="339" w:firstLine="719"/>
        <w:jc w:val="left"/>
        <w:rPr>
          <w:sz w:val="42"/>
        </w:rPr>
      </w:pPr>
      <w:r>
        <w:rPr>
          <w:spacing w:val="7"/>
          <w:w w:val="95"/>
          <w:sz w:val="42"/>
        </w:rPr>
        <w:t xml:space="preserve">低档电动轮椅。其价位在 </w:t>
      </w:r>
      <w:r>
        <w:rPr>
          <w:rFonts w:ascii="Arial" w:eastAsia="Arial" w:hAnsi="Arial"/>
          <w:w w:val="95"/>
          <w:sz w:val="42"/>
        </w:rPr>
        <w:t>2000</w:t>
      </w:r>
      <w:r>
        <w:rPr>
          <w:w w:val="95"/>
          <w:sz w:val="42"/>
        </w:rPr>
        <w:t>—</w:t>
      </w:r>
      <w:r>
        <w:rPr>
          <w:rFonts w:ascii="Arial" w:eastAsia="Arial" w:hAnsi="Arial"/>
          <w:w w:val="95"/>
          <w:sz w:val="42"/>
        </w:rPr>
        <w:t>8000</w:t>
      </w:r>
      <w:r>
        <w:rPr>
          <w:rFonts w:ascii="Arial" w:eastAsia="Arial" w:hAnsi="Arial"/>
          <w:spacing w:val="6"/>
          <w:w w:val="95"/>
          <w:sz w:val="42"/>
        </w:rPr>
        <w:t xml:space="preserve"> </w:t>
      </w:r>
      <w:r>
        <w:rPr>
          <w:w w:val="95"/>
          <w:sz w:val="42"/>
        </w:rPr>
        <w:t xml:space="preserve">元，主要是国内企业的产品， </w:t>
      </w:r>
      <w:r>
        <w:rPr>
          <w:sz w:val="42"/>
        </w:rPr>
        <w:t>以广东佛山凯洋医疗器械、上海威之群兰州航空机电、烟台康利、天津夏</w:t>
      </w:r>
      <w:r>
        <w:rPr>
          <w:spacing w:val="-7"/>
          <w:sz w:val="42"/>
        </w:rPr>
        <w:t>博科技等国内企业的产品为代表，根据轮椅结构不同，价格有一定的差异。</w:t>
      </w:r>
    </w:p>
    <w:p>
      <w:pPr>
        <w:spacing w:after="0" w:line="417" w:lineRule="auto"/>
        <w:jc w:val="left"/>
        <w:rPr>
          <w:sz w:val="42"/>
        </w:rPr>
        <w:sectPr>
          <w:headerReference w:type="default" r:id="rId99"/>
          <w:footerReference w:type="default" r:id="rId100"/>
          <w:pgSz w:w="17860" w:h="25260"/>
          <w:pgMar w:top="1560" w:right="1200" w:bottom="2060" w:left="2280" w:header="1157" w:footer="1862"/>
          <w:pgNumType w:start="26"/>
          <w:cols w:space="708"/>
        </w:sectPr>
      </w:pPr>
    </w:p>
    <w:p>
      <w:pPr>
        <w:pStyle w:val="BodyText"/>
        <w:spacing w:before="8"/>
        <w:rPr>
          <w:sz w:val="27"/>
        </w:rPr>
      </w:pPr>
    </w:p>
    <w:p>
      <w:pPr>
        <w:pStyle w:val="BodyText"/>
        <w:spacing w:before="42" w:line="417" w:lineRule="auto"/>
        <w:ind w:left="273" w:right="627"/>
      </w:pPr>
      <w:r>
        <w:t>国产电动轮椅产品除了控制器采用进口产品外，其他零部件基本上都采用了国内配套产品。</w:t>
      </w:r>
    </w:p>
    <w:p>
      <w:pPr>
        <w:pStyle w:val="ListParagraph"/>
        <w:numPr>
          <w:ilvl w:val="1"/>
          <w:numId w:val="42"/>
        </w:numPr>
        <w:tabs>
          <w:tab w:val="left" w:pos="1745"/>
          <w:tab w:val="left" w:pos="1746"/>
        </w:tabs>
        <w:spacing w:before="359" w:after="0" w:line="240" w:lineRule="auto"/>
        <w:ind w:left="1745" w:right="0" w:hanging="1473"/>
        <w:jc w:val="left"/>
        <w:rPr>
          <w:rFonts w:ascii="幼圆" w:eastAsia="幼圆" w:hint="eastAsia"/>
          <w:sz w:val="42"/>
        </w:rPr>
      </w:pPr>
      <w:r>
        <w:rPr>
          <w:rFonts w:ascii="Arial" w:eastAsia="Arial"/>
          <w:sz w:val="42"/>
        </w:rPr>
        <w:t>SWOT</w:t>
      </w:r>
      <w:r>
        <w:rPr>
          <w:rFonts w:ascii="Arial" w:eastAsia="Arial"/>
          <w:spacing w:val="-20"/>
          <w:sz w:val="42"/>
        </w:rPr>
        <w:t xml:space="preserve"> </w:t>
      </w:r>
      <w:r>
        <w:rPr>
          <w:rFonts w:ascii="幼圆" w:eastAsia="幼圆" w:hint="eastAsia"/>
          <w:sz w:val="42"/>
        </w:rPr>
        <w:t>分析</w:t>
      </w:r>
    </w:p>
    <w:p>
      <w:pPr>
        <w:pStyle w:val="BodyText"/>
        <w:spacing w:before="398" w:line="417" w:lineRule="auto"/>
        <w:ind w:left="273" w:right="552" w:firstLine="719"/>
        <w:jc w:val="both"/>
      </w:pPr>
      <w:r>
        <w:rPr>
          <w:spacing w:val="-4"/>
        </w:rPr>
        <w:t xml:space="preserve">综合前文所述，通过市场分析，我们在此运用 </w:t>
      </w:r>
      <w:r>
        <w:rPr>
          <w:rFonts w:ascii="Times New Roman" w:eastAsia="Times New Roman"/>
        </w:rPr>
        <w:t>SWOT</w:t>
      </w:r>
      <w:r>
        <w:rPr>
          <w:rFonts w:ascii="Times New Roman" w:eastAsia="Times New Roman"/>
          <w:spacing w:val="51"/>
        </w:rPr>
        <w:t xml:space="preserve"> </w:t>
      </w:r>
      <w:r>
        <w:rPr>
          <w:spacing w:val="-3"/>
        </w:rPr>
        <w:t>模型总结公司的</w:t>
      </w:r>
      <w:r>
        <w:t>优势、劣势、面临的机会与威胁，作为对本章市场分析的概括总结，同时亦是开展公司战略规划、营销设计等活动的基础，便于下文相关内容的陈</w:t>
      </w:r>
      <w:r>
        <w:rPr>
          <w:spacing w:val="-10"/>
        </w:rPr>
        <w:t xml:space="preserve">述展开。具体分析情况如表 </w:t>
      </w:r>
      <w:r>
        <w:rPr>
          <w:rFonts w:ascii="Times New Roman" w:eastAsia="Times New Roman"/>
        </w:rPr>
        <w:t xml:space="preserve">3.2 </w:t>
      </w:r>
      <w:r>
        <w:t>所示。</w:t>
      </w:r>
    </w:p>
    <w:p>
      <w:pPr>
        <w:pStyle w:val="Heading2"/>
        <w:spacing w:line="538" w:lineRule="exact"/>
        <w:ind w:left="273"/>
      </w:pPr>
      <w:r>
        <w:rPr>
          <w:spacing w:val="-55"/>
        </w:rPr>
        <w:t xml:space="preserve">表 </w:t>
      </w:r>
      <w:r>
        <w:t>3.2 SWOT</w:t>
      </w:r>
      <w:r>
        <w:rPr>
          <w:spacing w:val="-32"/>
        </w:rPr>
        <w:t xml:space="preserve"> 分析</w:t>
      </w:r>
    </w:p>
    <w:p>
      <w:pPr>
        <w:pStyle w:val="BodyText"/>
        <w:spacing w:before="1"/>
        <w:rPr>
          <w:b/>
          <w:sz w:val="27"/>
        </w:rPr>
      </w:pPr>
    </w:p>
    <w:p>
      <w:pPr>
        <w:spacing w:after="0"/>
        <w:rPr>
          <w:sz w:val="27"/>
        </w:rPr>
        <w:sectPr>
          <w:headerReference w:type="default" r:id="rId101"/>
          <w:footerReference w:type="default" r:id="rId102"/>
          <w:pgSz w:w="17860" w:h="25260"/>
          <w:pgMar w:top="1560" w:right="1200" w:bottom="2060" w:left="2280" w:header="1157" w:footer="1862"/>
          <w:pgNumType w:start="27"/>
          <w:cols w:space="708"/>
        </w:sectPr>
      </w:pPr>
    </w:p>
    <w:p>
      <w:pPr>
        <w:spacing w:before="66"/>
        <w:ind w:left="1568" w:right="0" w:firstLine="0"/>
        <w:jc w:val="left"/>
        <w:rPr>
          <w:rFonts w:ascii="Book Antiqua" w:eastAsia="Book Antiqua"/>
          <w:b/>
          <w:sz w:val="42"/>
        </w:rPr>
      </w:pPr>
      <w:r>
        <w:drawing>
          <wp:anchor distT="0" distB="0" distL="0" distR="0" simplePos="0" relativeHeight="251674624" behindDoc="1" locked="0" layoutInCell="1" allowOverlap="1">
            <wp:simplePos x="0" y="0"/>
            <wp:positionH relativeFrom="page">
              <wp:posOffset>1866900</wp:posOffset>
            </wp:positionH>
            <wp:positionV relativeFrom="paragraph">
              <wp:posOffset>-65277</wp:posOffset>
            </wp:positionV>
            <wp:extent cx="8162925" cy="7807452"/>
            <wp:effectExtent l="0" t="0" r="0" b="0"/>
            <wp:wrapNone/>
            <wp:docPr id="2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8.png"/>
                    <pic:cNvPicPr/>
                  </pic:nvPicPr>
                  <pic:blipFill>
                    <a:blip xmlns:r="http://schemas.openxmlformats.org/officeDocument/2006/relationships" r:embed="rId103" cstate="print"/>
                    <a:stretch>
                      <a:fillRect/>
                    </a:stretch>
                  </pic:blipFill>
                  <pic:spPr>
                    <a:xfrm>
                      <a:off x="0" y="0"/>
                      <a:ext cx="8162925" cy="7807452"/>
                    </a:xfrm>
                    <a:prstGeom prst="rect">
                      <a:avLst/>
                    </a:prstGeom>
                  </pic:spPr>
                </pic:pic>
              </a:graphicData>
            </a:graphic>
          </wp:anchor>
        </w:drawing>
      </w:r>
      <w:r>
        <w:rPr>
          <w:b/>
          <w:sz w:val="42"/>
        </w:rPr>
        <w:t xml:space="preserve">优势 </w:t>
      </w:r>
      <w:r>
        <w:rPr>
          <w:rFonts w:ascii="Book Antiqua" w:eastAsia="Book Antiqua"/>
          <w:b/>
          <w:sz w:val="42"/>
        </w:rPr>
        <w:t>strength</w:t>
      </w:r>
    </w:p>
    <w:p>
      <w:pPr>
        <w:pStyle w:val="ListParagraph"/>
        <w:numPr>
          <w:ilvl w:val="0"/>
          <w:numId w:val="30"/>
        </w:numPr>
        <w:tabs>
          <w:tab w:val="left" w:pos="1475"/>
          <w:tab w:val="left" w:pos="1476"/>
        </w:tabs>
        <w:spacing w:before="395" w:after="0" w:line="424" w:lineRule="auto"/>
        <w:ind w:left="1475" w:right="419" w:hanging="630"/>
        <w:jc w:val="left"/>
        <w:rPr>
          <w:sz w:val="42"/>
        </w:rPr>
      </w:pPr>
      <w:r>
        <w:rPr>
          <w:spacing w:val="-2"/>
          <w:sz w:val="42"/>
        </w:rPr>
        <w:t>产品突出的性价比和综合性</w:t>
      </w:r>
      <w:r>
        <w:rPr>
          <w:sz w:val="42"/>
        </w:rPr>
        <w:t>能</w:t>
      </w:r>
    </w:p>
    <w:p>
      <w:pPr>
        <w:pStyle w:val="ListParagraph"/>
        <w:numPr>
          <w:ilvl w:val="0"/>
          <w:numId w:val="30"/>
        </w:numPr>
        <w:tabs>
          <w:tab w:val="left" w:pos="1475"/>
          <w:tab w:val="left" w:pos="1476"/>
        </w:tabs>
        <w:spacing w:before="0" w:after="0" w:line="506" w:lineRule="exact"/>
        <w:ind w:left="1475" w:right="0" w:hanging="631"/>
        <w:jc w:val="left"/>
        <w:rPr>
          <w:sz w:val="42"/>
        </w:rPr>
      </w:pPr>
      <w:r>
        <w:rPr>
          <w:sz w:val="42"/>
        </w:rPr>
        <w:t>成本优势和价格优势</w:t>
      </w:r>
    </w:p>
    <w:p>
      <w:pPr>
        <w:pStyle w:val="ListParagraph"/>
        <w:numPr>
          <w:ilvl w:val="0"/>
          <w:numId w:val="30"/>
        </w:numPr>
        <w:tabs>
          <w:tab w:val="left" w:pos="1475"/>
          <w:tab w:val="left" w:pos="1476"/>
        </w:tabs>
        <w:spacing w:before="398" w:after="0" w:line="424" w:lineRule="auto"/>
        <w:ind w:left="1475" w:right="0" w:hanging="630"/>
        <w:jc w:val="left"/>
        <w:rPr>
          <w:sz w:val="42"/>
        </w:rPr>
      </w:pPr>
      <w:r>
        <w:rPr>
          <w:spacing w:val="-2"/>
          <w:sz w:val="42"/>
        </w:rPr>
        <w:t>以高校研发机构为依托，具有</w:t>
      </w:r>
      <w:r>
        <w:rPr>
          <w:sz w:val="42"/>
        </w:rPr>
        <w:t>持续的研发优势</w:t>
      </w:r>
    </w:p>
    <w:p>
      <w:pPr>
        <w:pStyle w:val="ListParagraph"/>
        <w:numPr>
          <w:ilvl w:val="0"/>
          <w:numId w:val="30"/>
        </w:numPr>
        <w:tabs>
          <w:tab w:val="left" w:pos="1475"/>
          <w:tab w:val="left" w:pos="1476"/>
        </w:tabs>
        <w:spacing w:before="0" w:after="0" w:line="505" w:lineRule="exact"/>
        <w:ind w:left="1475" w:right="0" w:hanging="631"/>
        <w:jc w:val="left"/>
        <w:rPr>
          <w:sz w:val="42"/>
        </w:rPr>
      </w:pPr>
      <w:r>
        <w:rPr>
          <w:sz w:val="42"/>
        </w:rPr>
        <w:t>大学生创业享受相关优惠政</w:t>
      </w:r>
    </w:p>
    <w:p>
      <w:pPr>
        <w:pStyle w:val="BodyText"/>
        <w:spacing w:before="4"/>
        <w:rPr>
          <w:sz w:val="32"/>
        </w:rPr>
      </w:pPr>
    </w:p>
    <w:p>
      <w:pPr>
        <w:pStyle w:val="BodyText"/>
        <w:spacing w:before="1"/>
        <w:ind w:left="1475"/>
      </w:pPr>
      <w:r>
        <w:rPr>
          <w:w w:val="100"/>
        </w:rPr>
        <w:t>策</w:t>
      </w:r>
    </w:p>
    <w:p>
      <w:pPr>
        <w:pStyle w:val="Heading2"/>
        <w:spacing w:before="66"/>
        <w:ind w:left="969"/>
        <w:rPr>
          <w:rFonts w:ascii="Book Antiqua" w:eastAsia="Book Antiqua"/>
        </w:rPr>
      </w:pPr>
      <w:r>
        <w:rPr>
          <w:b w:val="0"/>
        </w:rPr>
        <w:br w:type="column"/>
      </w:r>
      <w:r>
        <w:t xml:space="preserve">机会 </w:t>
      </w:r>
      <w:r>
        <w:rPr>
          <w:rFonts w:ascii="Book Antiqua" w:eastAsia="Book Antiqua"/>
        </w:rPr>
        <w:t>opportunities</w:t>
      </w:r>
    </w:p>
    <w:p>
      <w:pPr>
        <w:pStyle w:val="BodyText"/>
        <w:rPr>
          <w:rFonts w:ascii="Book Antiqua"/>
          <w:b/>
          <w:sz w:val="46"/>
        </w:rPr>
      </w:pPr>
    </w:p>
    <w:p>
      <w:pPr>
        <w:pStyle w:val="BodyText"/>
        <w:rPr>
          <w:rFonts w:ascii="Book Antiqua"/>
          <w:b/>
          <w:sz w:val="46"/>
        </w:rPr>
      </w:pPr>
    </w:p>
    <w:p>
      <w:pPr>
        <w:pStyle w:val="BodyText"/>
        <w:spacing w:before="2"/>
        <w:rPr>
          <w:rFonts w:ascii="Book Antiqua"/>
          <w:b/>
          <w:sz w:val="57"/>
        </w:rPr>
      </w:pPr>
    </w:p>
    <w:p>
      <w:pPr>
        <w:pStyle w:val="ListParagraph"/>
        <w:numPr>
          <w:ilvl w:val="0"/>
          <w:numId w:val="29"/>
        </w:numPr>
        <w:tabs>
          <w:tab w:val="left" w:pos="875"/>
          <w:tab w:val="left" w:pos="876"/>
        </w:tabs>
        <w:spacing w:before="1" w:after="0" w:line="240" w:lineRule="auto"/>
        <w:ind w:left="875" w:right="0" w:hanging="631"/>
        <w:jc w:val="left"/>
        <w:rPr>
          <w:sz w:val="42"/>
        </w:rPr>
      </w:pPr>
      <w:r>
        <w:rPr>
          <w:sz w:val="42"/>
        </w:rPr>
        <w:t>政策支持，发展前景广阔</w:t>
      </w:r>
    </w:p>
    <w:p>
      <w:pPr>
        <w:pStyle w:val="ListParagraph"/>
        <w:numPr>
          <w:ilvl w:val="0"/>
          <w:numId w:val="29"/>
        </w:numPr>
        <w:tabs>
          <w:tab w:val="left" w:pos="875"/>
          <w:tab w:val="left" w:pos="876"/>
        </w:tabs>
        <w:spacing w:before="398" w:after="0" w:line="424" w:lineRule="auto"/>
        <w:ind w:left="875" w:right="1456" w:hanging="630"/>
        <w:jc w:val="left"/>
        <w:rPr>
          <w:sz w:val="42"/>
        </w:rPr>
      </w:pPr>
      <w:r>
        <w:rPr>
          <w:spacing w:val="-2"/>
          <w:sz w:val="42"/>
        </w:rPr>
        <w:t>我国电动轮椅需求市场越来</w:t>
      </w:r>
      <w:r>
        <w:rPr>
          <w:sz w:val="42"/>
        </w:rPr>
        <w:t>越大</w:t>
      </w:r>
    </w:p>
    <w:p>
      <w:pPr>
        <w:pStyle w:val="ListParagraph"/>
        <w:numPr>
          <w:ilvl w:val="0"/>
          <w:numId w:val="29"/>
        </w:numPr>
        <w:tabs>
          <w:tab w:val="left" w:pos="875"/>
          <w:tab w:val="left" w:pos="876"/>
        </w:tabs>
        <w:spacing w:before="0" w:after="0" w:line="505" w:lineRule="exact"/>
        <w:ind w:left="875" w:right="0" w:hanging="631"/>
        <w:jc w:val="left"/>
        <w:rPr>
          <w:sz w:val="42"/>
        </w:rPr>
      </w:pPr>
      <w:r>
        <w:rPr>
          <w:sz w:val="42"/>
        </w:rPr>
        <w:t>出口市场潜力巨大</w:t>
      </w:r>
    </w:p>
    <w:p>
      <w:pPr>
        <w:spacing w:after="0" w:line="505" w:lineRule="exact"/>
        <w:jc w:val="left"/>
        <w:rPr>
          <w:sz w:val="42"/>
        </w:rPr>
        <w:sectPr>
          <w:headerReference w:type="default" r:id="rId104"/>
          <w:footerReference w:type="default" r:id="rId105"/>
          <w:type w:val="continuous"/>
          <w:pgSz w:w="17860" w:h="25260"/>
          <w:pgMar w:top="1060" w:right="1200" w:bottom="280" w:left="2280" w:header="708" w:footer="708"/>
          <w:pgNumType w:start="28"/>
          <w:cols w:num="2" w:space="708" w:equalWidth="0">
            <w:col w:w="6952" w:space="40"/>
            <w:col w:w="7388" w:space="0"/>
          </w:cols>
        </w:sectPr>
      </w:pPr>
    </w:p>
    <w:p>
      <w:pPr>
        <w:pStyle w:val="BodyText"/>
        <w:spacing w:before="1"/>
        <w:rPr>
          <w:sz w:val="27"/>
        </w:rPr>
      </w:pPr>
    </w:p>
    <w:p>
      <w:pPr>
        <w:pStyle w:val="Heading2"/>
        <w:tabs>
          <w:tab w:val="left" w:pos="7236"/>
        </w:tabs>
        <w:spacing w:before="65"/>
        <w:ind w:left="845"/>
        <w:rPr>
          <w:rFonts w:ascii="Book Antiqua" w:eastAsia="Book Antiqua"/>
        </w:rPr>
      </w:pPr>
      <w:r>
        <w:t>劣势</w:t>
      </w:r>
      <w:r>
        <w:rPr>
          <w:spacing w:val="-153"/>
        </w:rPr>
        <w:t xml:space="preserve"> </w:t>
      </w:r>
      <w:r>
        <w:rPr>
          <w:rFonts w:ascii="Book Antiqua" w:eastAsia="Book Antiqua"/>
        </w:rPr>
        <w:t>weakness</w:t>
        <w:tab/>
      </w:r>
      <w:r>
        <w:t>威胁</w:t>
      </w:r>
      <w:r>
        <w:rPr>
          <w:spacing w:val="-105"/>
        </w:rPr>
        <w:t xml:space="preserve"> </w:t>
      </w:r>
      <w:r>
        <w:rPr>
          <w:rFonts w:ascii="Book Antiqua" w:eastAsia="Book Antiqua"/>
        </w:rPr>
        <w:t>threats</w:t>
      </w:r>
    </w:p>
    <w:p>
      <w:pPr>
        <w:pStyle w:val="BodyText"/>
        <w:rPr>
          <w:rFonts w:ascii="Book Antiqua"/>
          <w:b/>
          <w:sz w:val="28"/>
        </w:rPr>
      </w:pPr>
    </w:p>
    <w:p>
      <w:pPr>
        <w:pStyle w:val="ListParagraph"/>
        <w:numPr>
          <w:ilvl w:val="1"/>
          <w:numId w:val="29"/>
        </w:numPr>
        <w:tabs>
          <w:tab w:val="left" w:pos="1475"/>
          <w:tab w:val="left" w:pos="1476"/>
          <w:tab w:val="left" w:pos="7236"/>
          <w:tab w:val="left" w:pos="7866"/>
        </w:tabs>
        <w:spacing w:before="59" w:after="0" w:line="424" w:lineRule="auto"/>
        <w:ind w:left="1475" w:right="1456" w:hanging="630"/>
        <w:jc w:val="left"/>
        <w:rPr>
          <w:sz w:val="42"/>
        </w:rPr>
      </w:pPr>
      <w:r>
        <w:rPr>
          <w:sz w:val="42"/>
        </w:rPr>
        <w:t>国内电动轮椅市场环境处于</w:t>
        <w:tab/>
      </w:r>
      <w:r>
        <w:rPr>
          <w:rFonts w:ascii="Wingdings" w:eastAsia="Wingdings" w:hAnsi="Wingdings"/>
          <w:sz w:val="42"/>
        </w:rPr>
        <w:sym w:font="Wingdings" w:char="F06C"/>
      </w:r>
      <w:r>
        <w:rPr>
          <w:rFonts w:ascii="Times New Roman" w:eastAsia="Times New Roman" w:hAnsi="Times New Roman"/>
          <w:sz w:val="42"/>
        </w:rPr>
        <w:tab/>
      </w:r>
      <w:r>
        <w:rPr>
          <w:sz w:val="42"/>
        </w:rPr>
        <w:t>传统轮椅可能会采取的降</w:t>
      </w:r>
      <w:r>
        <w:rPr>
          <w:spacing w:val="-17"/>
          <w:sz w:val="42"/>
        </w:rPr>
        <w:t>价</w:t>
      </w:r>
      <w:r>
        <w:rPr>
          <w:sz w:val="42"/>
        </w:rPr>
        <w:t>无序形态，都以出口为主</w:t>
        <w:tab/>
        <w:tab/>
        <w:t>行为</w:t>
      </w:r>
    </w:p>
    <w:p>
      <w:pPr>
        <w:pStyle w:val="ListParagraph"/>
        <w:numPr>
          <w:ilvl w:val="1"/>
          <w:numId w:val="29"/>
        </w:numPr>
        <w:tabs>
          <w:tab w:val="left" w:pos="1475"/>
          <w:tab w:val="left" w:pos="1476"/>
          <w:tab w:val="left" w:pos="7866"/>
        </w:tabs>
        <w:spacing w:before="0" w:after="0" w:line="505" w:lineRule="exact"/>
        <w:ind w:left="1475" w:right="0" w:hanging="631"/>
        <w:jc w:val="left"/>
        <w:rPr>
          <w:sz w:val="42"/>
        </w:rPr>
      </w:pPr>
      <w:r>
        <w:rPr>
          <w:sz w:val="42"/>
        </w:rPr>
        <w:t>运用环境的局限性，让电动轮</w:t>
      </w:r>
      <w:r>
        <w:rPr>
          <w:spacing w:val="91"/>
          <w:sz w:val="42"/>
        </w:rPr>
        <w:t xml:space="preserve"> </w:t>
      </w:r>
      <w:r>
        <w:rPr>
          <w:rFonts w:ascii="Wingdings" w:eastAsia="Wingdings" w:hAnsi="Wingdings"/>
          <w:sz w:val="42"/>
        </w:rPr>
        <w:sym w:font="Wingdings" w:char="F06C"/>
      </w:r>
      <w:r>
        <w:rPr>
          <w:rFonts w:ascii="Times New Roman" w:eastAsia="Times New Roman" w:hAnsi="Times New Roman"/>
          <w:sz w:val="42"/>
        </w:rPr>
        <w:tab/>
      </w:r>
      <w:r>
        <w:rPr>
          <w:sz w:val="42"/>
        </w:rPr>
        <w:t>新产品的研发速度加快，产品</w:t>
      </w:r>
    </w:p>
    <w:p>
      <w:pPr>
        <w:pStyle w:val="BodyText"/>
        <w:spacing w:before="4"/>
        <w:rPr>
          <w:sz w:val="32"/>
        </w:rPr>
      </w:pPr>
    </w:p>
    <w:p>
      <w:pPr>
        <w:pStyle w:val="BodyText"/>
        <w:tabs>
          <w:tab w:val="left" w:pos="7866"/>
        </w:tabs>
        <w:ind w:left="1475"/>
      </w:pPr>
      <w:r>
        <w:t>椅没法很好的普遍使用和普</w:t>
        <w:tab/>
        <w:t>生命周期缩短</w:t>
      </w:r>
    </w:p>
    <w:p>
      <w:pPr>
        <w:spacing w:after="0"/>
        <w:sectPr>
          <w:headerReference w:type="default" r:id="rId106"/>
          <w:footerReference w:type="default" r:id="rId107"/>
          <w:type w:val="continuous"/>
          <w:pgSz w:w="17860" w:h="25260"/>
          <w:pgMar w:top="1060" w:right="1200" w:bottom="280" w:left="2280" w:header="708" w:footer="708"/>
          <w:pgNumType w:start="29"/>
          <w:cols w:space="708"/>
        </w:sectPr>
      </w:pPr>
    </w:p>
    <w:p>
      <w:pPr>
        <w:pStyle w:val="BodyText"/>
        <w:spacing w:before="7"/>
        <w:rPr>
          <w:sz w:val="19"/>
        </w:rPr>
      </w:pPr>
    </w:p>
    <w:p>
      <w:pPr>
        <w:pStyle w:val="BodyText"/>
        <w:ind w:left="660"/>
        <w:rPr>
          <w:sz w:val="20"/>
        </w:rPr>
      </w:pPr>
      <w:r>
        <w:rPr>
          <w:sz w:val="20"/>
        </w:rPr>
        <w:pict>
          <v:group id="_x0000_i1071" style="width:642.75pt;height:330.9pt;mso-position-horizontal-relative:char;mso-position-vertical-relative:line" coordorigin="0,0" coordsize="12855,6618">
            <v:shape id="_x0000_s1072" type="#_x0000_t75" style="width:12855;height:6618;position:absolute" stroked="f">
              <v:imagedata r:id="rId108" o:title=""/>
            </v:shape>
            <v:shape id="_x0000_s1073" type="#_x0000_t202" style="width:442;height:422;left:815;position:absolute;top:218" filled="f" stroked="f">
              <v:textbox inset="0,0,0,0">
                <w:txbxContent>
                  <w:p>
                    <w:pPr>
                      <w:spacing w:before="0" w:line="421" w:lineRule="exact"/>
                      <w:ind w:left="0" w:right="0" w:firstLine="0"/>
                      <w:jc w:val="left"/>
                      <w:rPr>
                        <w:sz w:val="42"/>
                      </w:rPr>
                    </w:pPr>
                    <w:r>
                      <w:rPr>
                        <w:w w:val="100"/>
                        <w:sz w:val="42"/>
                      </w:rPr>
                      <w:t>及</w:t>
                    </w:r>
                  </w:p>
                </w:txbxContent>
              </v:textbox>
            </v:shape>
            <v:shape id="_x0000_s1074" type="#_x0000_t202" style="width:5705;height:468;left:6576;position:absolute;top:184" filled="f" stroked="f">
              <v:textbox inset="0,0,0,0">
                <w:txbxContent>
                  <w:p>
                    <w:pPr>
                      <w:numPr>
                        <w:ilvl w:val="0"/>
                        <w:numId w:val="28"/>
                      </w:numPr>
                      <w:tabs>
                        <w:tab w:val="left" w:pos="629"/>
                        <w:tab w:val="left" w:pos="630"/>
                      </w:tabs>
                      <w:spacing w:before="0" w:line="467" w:lineRule="exact"/>
                      <w:ind w:left="630" w:right="0" w:hanging="630"/>
                      <w:jc w:val="left"/>
                      <w:rPr>
                        <w:sz w:val="42"/>
                      </w:rPr>
                    </w:pPr>
                    <w:r>
                      <w:rPr>
                        <w:sz w:val="42"/>
                      </w:rPr>
                      <w:t>后续进入者在产品和服务上</w:t>
                    </w:r>
                  </w:p>
                </w:txbxContent>
              </v:textbox>
            </v:shape>
            <v:shape id="_x0000_s1075" type="#_x0000_t202" style="width:6126;height:468;left:185;position:absolute;top:1120" filled="f" stroked="f">
              <v:textbox inset="0,0,0,0">
                <w:txbxContent>
                  <w:p>
                    <w:pPr>
                      <w:numPr>
                        <w:ilvl w:val="0"/>
                        <w:numId w:val="27"/>
                      </w:numPr>
                      <w:tabs>
                        <w:tab w:val="left" w:pos="629"/>
                        <w:tab w:val="left" w:pos="630"/>
                      </w:tabs>
                      <w:spacing w:before="0" w:line="467" w:lineRule="exact"/>
                      <w:ind w:left="630" w:right="0" w:hanging="630"/>
                      <w:jc w:val="left"/>
                      <w:rPr>
                        <w:sz w:val="42"/>
                      </w:rPr>
                    </w:pPr>
                    <w:r>
                      <w:rPr>
                        <w:sz w:val="42"/>
                      </w:rPr>
                      <w:t>核心技术不能国内化，使得消</w:t>
                    </w:r>
                  </w:p>
                </w:txbxContent>
              </v:textbox>
            </v:shape>
            <v:shape id="_x0000_s1076" type="#_x0000_t202" style="width:1284;height:422;left:7206;position:absolute;top:1154" filled="f" stroked="f">
              <v:textbox inset="0,0,0,0">
                <w:txbxContent>
                  <w:p>
                    <w:pPr>
                      <w:spacing w:before="0" w:line="421" w:lineRule="exact"/>
                      <w:ind w:left="0" w:right="0" w:firstLine="0"/>
                      <w:jc w:val="left"/>
                      <w:rPr>
                        <w:sz w:val="42"/>
                      </w:rPr>
                    </w:pPr>
                    <w:r>
                      <w:rPr>
                        <w:sz w:val="42"/>
                      </w:rPr>
                      <w:t>的模仿</w:t>
                    </w:r>
                  </w:p>
                </w:txbxContent>
              </v:textbox>
            </v:shape>
            <v:shape id="_x0000_s1077" type="#_x0000_t202" style="width:2969;height:422;left:815;position:absolute;top:2090" filled="f" stroked="f">
              <v:textbox inset="0,0,0,0">
                <w:txbxContent>
                  <w:p>
                    <w:pPr>
                      <w:spacing w:before="0" w:line="421" w:lineRule="exact"/>
                      <w:ind w:left="0" w:right="0" w:firstLine="0"/>
                      <w:jc w:val="left"/>
                      <w:rPr>
                        <w:sz w:val="42"/>
                      </w:rPr>
                    </w:pPr>
                    <w:r>
                      <w:rPr>
                        <w:sz w:val="42"/>
                      </w:rPr>
                      <w:t>费本钱居高不下</w:t>
                    </w:r>
                  </w:p>
                </w:txbxContent>
              </v:textbox>
            </v:shape>
            <v:shape id="_x0000_s1078" type="#_x0000_t202" style="width:4441;height:468;left:6576;position:absolute;top:2056" filled="f" stroked="f">
              <v:textbox inset="0,0,0,0">
                <w:txbxContent>
                  <w:p>
                    <w:pPr>
                      <w:numPr>
                        <w:ilvl w:val="0"/>
                        <w:numId w:val="26"/>
                      </w:numPr>
                      <w:tabs>
                        <w:tab w:val="left" w:pos="629"/>
                        <w:tab w:val="left" w:pos="630"/>
                      </w:tabs>
                      <w:spacing w:before="0" w:line="467" w:lineRule="exact"/>
                      <w:ind w:left="630" w:right="0" w:hanging="630"/>
                      <w:jc w:val="left"/>
                      <w:rPr>
                        <w:sz w:val="42"/>
                      </w:rPr>
                    </w:pPr>
                    <w:r>
                      <w:rPr>
                        <w:sz w:val="42"/>
                      </w:rPr>
                      <w:t>新技术的进一步替代</w:t>
                    </w:r>
                  </w:p>
                </w:txbxContent>
              </v:textbox>
            </v:shape>
            <v:shape id="_x0000_s1079" type="#_x0000_t202" style="width:3599;height:468;left:185;position:absolute;top:2992" filled="f" stroked="f">
              <v:textbox inset="0,0,0,0">
                <w:txbxContent>
                  <w:p>
                    <w:pPr>
                      <w:numPr>
                        <w:ilvl w:val="0"/>
                        <w:numId w:val="25"/>
                      </w:numPr>
                      <w:tabs>
                        <w:tab w:val="left" w:pos="629"/>
                        <w:tab w:val="left" w:pos="630"/>
                      </w:tabs>
                      <w:spacing w:before="0" w:line="467" w:lineRule="exact"/>
                      <w:ind w:left="630" w:right="0" w:hanging="630"/>
                      <w:jc w:val="left"/>
                      <w:rPr>
                        <w:sz w:val="42"/>
                      </w:rPr>
                    </w:pPr>
                    <w:r>
                      <w:rPr>
                        <w:sz w:val="42"/>
                      </w:rPr>
                      <w:t>产品线范围较窄</w:t>
                    </w:r>
                  </w:p>
                </w:txbxContent>
              </v:textbox>
            </v:shape>
            <v:shape id="_x0000_s1080" type="#_x0000_t202" style="width:6126;height:468;left:185;position:absolute;top:3928" filled="f" stroked="f">
              <v:textbox inset="0,0,0,0">
                <w:txbxContent>
                  <w:p>
                    <w:pPr>
                      <w:numPr>
                        <w:ilvl w:val="0"/>
                        <w:numId w:val="24"/>
                      </w:numPr>
                      <w:tabs>
                        <w:tab w:val="left" w:pos="629"/>
                        <w:tab w:val="left" w:pos="630"/>
                      </w:tabs>
                      <w:spacing w:before="0" w:line="467" w:lineRule="exact"/>
                      <w:ind w:left="630" w:right="0" w:hanging="630"/>
                      <w:jc w:val="left"/>
                      <w:rPr>
                        <w:sz w:val="42"/>
                      </w:rPr>
                    </w:pPr>
                    <w:r>
                      <w:rPr>
                        <w:sz w:val="42"/>
                      </w:rPr>
                      <w:t>属于市场初入者，行业知识欠</w:t>
                    </w:r>
                  </w:p>
                </w:txbxContent>
              </v:textbox>
            </v:shape>
            <v:shape id="_x0000_s1081" type="#_x0000_t202" style="width:5496;height:422;left:815;position:absolute;top:4898" filled="f" stroked="f">
              <v:textbox inset="0,0,0,0">
                <w:txbxContent>
                  <w:p>
                    <w:pPr>
                      <w:spacing w:before="0" w:line="421" w:lineRule="exact"/>
                      <w:ind w:left="0" w:right="0" w:firstLine="0"/>
                      <w:jc w:val="left"/>
                      <w:rPr>
                        <w:sz w:val="42"/>
                      </w:rPr>
                    </w:pPr>
                    <w:r>
                      <w:rPr>
                        <w:sz w:val="42"/>
                      </w:rPr>
                      <w:t>缺，缺乏成熟的行业操作和销</w:t>
                    </w:r>
                  </w:p>
                </w:txbxContent>
              </v:textbox>
            </v:shape>
            <v:shape id="_x0000_s1082" type="#_x0000_t202" style="width:1284;height:422;left:815;position:absolute;top:5834" filled="f" stroked="f">
              <v:textbox inset="0,0,0,0">
                <w:txbxContent>
                  <w:p>
                    <w:pPr>
                      <w:spacing w:before="0" w:line="421" w:lineRule="exact"/>
                      <w:ind w:left="0" w:right="0" w:firstLine="0"/>
                      <w:jc w:val="left"/>
                      <w:rPr>
                        <w:sz w:val="42"/>
                      </w:rPr>
                    </w:pPr>
                    <w:r>
                      <w:rPr>
                        <w:sz w:val="42"/>
                      </w:rPr>
                      <w:t>售经验</w:t>
                    </w:r>
                  </w:p>
                </w:txbxContent>
              </v:textbox>
            </v:shape>
            <w10:wrap type="none"/>
          </v:group>
        </w:pict>
      </w:r>
    </w:p>
    <w:p>
      <w:pPr>
        <w:spacing w:after="0"/>
        <w:rPr>
          <w:sz w:val="20"/>
        </w:rPr>
        <w:sectPr>
          <w:headerReference w:type="default" r:id="rId109"/>
          <w:footerReference w:type="default" r:id="rId110"/>
          <w:pgSz w:w="17860" w:h="25260"/>
          <w:pgMar w:top="1560" w:right="1200" w:bottom="2060" w:left="2280" w:header="1157" w:footer="1862"/>
          <w:pgNumType w:start="30"/>
          <w:cols w:space="708"/>
        </w:sectPr>
      </w:pPr>
    </w:p>
    <w:p>
      <w:pPr>
        <w:spacing w:before="44"/>
        <w:ind w:left="1917" w:right="2124" w:firstLine="0"/>
        <w:jc w:val="center"/>
        <w:rPr>
          <w:rFonts w:ascii="华文楷体" w:eastAsia="华文楷体" w:hint="eastAsia"/>
          <w:b/>
          <w:sz w:val="31"/>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219"/>
            <wp:effectExtent l="0" t="0" r="0" b="0"/>
            <wp:wrapNone/>
            <wp:docPr id="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0.png"/>
                    <pic:cNvPicPr/>
                  </pic:nvPicPr>
                  <pic:blipFill>
                    <a:blip xmlns:r="http://schemas.openxmlformats.org/officeDocument/2006/relationships" r:embed="rId111" cstate="print"/>
                    <a:stretch>
                      <a:fillRect/>
                    </a:stretch>
                  </pic:blipFill>
                  <pic:spPr>
                    <a:xfrm>
                      <a:off x="0" y="0"/>
                      <a:ext cx="11340845" cy="15849219"/>
                    </a:xfrm>
                    <a:prstGeom prst="rect">
                      <a:avLst/>
                    </a:prstGeom>
                  </pic:spPr>
                </pic:pic>
              </a:graphicData>
            </a:graphic>
          </wp:anchor>
        </w:drawing>
      </w:r>
      <w:r>
        <w:rPr>
          <w:rFonts w:ascii="华文楷体" w:eastAsia="华文楷体" w:hint="eastAsia"/>
          <w:b/>
          <w:sz w:val="31"/>
        </w:rPr>
        <w:t>电动轮椅商业计划书</w:t>
      </w:r>
    </w:p>
    <w:p>
      <w:pPr>
        <w:pStyle w:val="BodyText"/>
        <w:spacing w:before="2"/>
        <w:rPr>
          <w:rFonts w:ascii="华文楷体"/>
          <w:b/>
          <w:sz w:val="26"/>
        </w:rPr>
      </w:pPr>
    </w:p>
    <w:p>
      <w:pPr>
        <w:pStyle w:val="Heading2"/>
        <w:ind w:right="1994"/>
        <w:jc w:val="center"/>
        <w:rPr>
          <w:rFonts w:ascii="黑体" w:eastAsia="黑体" w:hint="eastAsia"/>
        </w:rPr>
      </w:pPr>
      <w:r>
        <w:rPr>
          <w:rFonts w:ascii="黑体" w:eastAsia="黑体" w:hint="eastAsia"/>
        </w:rPr>
        <w:t>公司战略</w:t>
      </w:r>
    </w:p>
    <w:p>
      <w:pPr>
        <w:pStyle w:val="BodyText"/>
        <w:rPr>
          <w:rFonts w:ascii="黑体"/>
          <w:b/>
          <w:sz w:val="20"/>
        </w:rPr>
      </w:pPr>
    </w:p>
    <w:p>
      <w:pPr>
        <w:pStyle w:val="BodyText"/>
        <w:rPr>
          <w:rFonts w:ascii="黑体"/>
          <w:b/>
          <w:sz w:val="20"/>
        </w:rPr>
      </w:pPr>
    </w:p>
    <w:p>
      <w:pPr>
        <w:pStyle w:val="BodyText"/>
        <w:spacing w:before="5"/>
        <w:rPr>
          <w:rFonts w:ascii="黑体"/>
          <w:b/>
          <w:sz w:val="19"/>
        </w:rPr>
      </w:pPr>
    </w:p>
    <w:p>
      <w:pPr>
        <w:pStyle w:val="ListParagraph"/>
        <w:numPr>
          <w:ilvl w:val="1"/>
          <w:numId w:val="42"/>
        </w:numPr>
        <w:tabs>
          <w:tab w:val="left" w:pos="1741"/>
          <w:tab w:val="left" w:pos="1742"/>
        </w:tabs>
        <w:spacing w:before="91" w:after="0" w:line="240" w:lineRule="auto"/>
        <w:ind w:left="1741" w:right="0" w:hanging="1469"/>
        <w:jc w:val="left"/>
        <w:rPr>
          <w:rFonts w:ascii="Arial" w:eastAsia="Arial"/>
          <w:sz w:val="42"/>
        </w:rPr>
      </w:pPr>
      <w:r>
        <w:rPr>
          <w:rFonts w:ascii="黑体" w:eastAsia="黑体" w:hint="eastAsia"/>
          <w:sz w:val="42"/>
        </w:rPr>
        <w:t>公司愿景</w:t>
      </w:r>
    </w:p>
    <w:p>
      <w:pPr>
        <w:pStyle w:val="BodyText"/>
        <w:spacing w:before="398" w:line="417" w:lineRule="auto"/>
        <w:ind w:left="273" w:right="550" w:firstLine="719"/>
        <w:jc w:val="both"/>
      </w:pPr>
      <w:r>
        <w:t>公司致力于成为一家在电动轮椅行业领军的知名公司</w:t>
      </w:r>
      <w:r>
        <w:rPr>
          <w:spacing w:val="-32"/>
        </w:rPr>
        <w:t>，树立起一流的品</w:t>
      </w:r>
      <w:r>
        <w:t>牌形象和企业形象，为广大残疾人群和老年人群带来便利，为社会创造价值。</w:t>
      </w:r>
    </w:p>
    <w:p>
      <w:pPr>
        <w:pStyle w:val="ListParagraph"/>
        <w:numPr>
          <w:ilvl w:val="1"/>
          <w:numId w:val="42"/>
        </w:numPr>
        <w:tabs>
          <w:tab w:val="left" w:pos="1741"/>
          <w:tab w:val="left" w:pos="1742"/>
        </w:tabs>
        <w:spacing w:before="357" w:after="0" w:line="240" w:lineRule="auto"/>
        <w:ind w:left="1741" w:right="0" w:hanging="1469"/>
        <w:jc w:val="left"/>
        <w:rPr>
          <w:rFonts w:ascii="Arial" w:eastAsia="Arial"/>
          <w:sz w:val="42"/>
        </w:rPr>
      </w:pPr>
      <w:r>
        <w:rPr>
          <w:rFonts w:ascii="黑体" w:eastAsia="黑体" w:hint="eastAsia"/>
          <w:spacing w:val="-18"/>
          <w:sz w:val="42"/>
        </w:rPr>
        <w:t xml:space="preserve">公司名称与 </w:t>
      </w:r>
      <w:r>
        <w:rPr>
          <w:rFonts w:ascii="Century Gothic" w:eastAsia="Century Gothic"/>
          <w:sz w:val="42"/>
        </w:rPr>
        <w:t>logo</w:t>
      </w:r>
    </w:p>
    <w:p>
      <w:pPr>
        <w:pStyle w:val="ListParagraph"/>
        <w:numPr>
          <w:ilvl w:val="0"/>
          <w:numId w:val="23"/>
        </w:numPr>
        <w:tabs>
          <w:tab w:val="left" w:pos="2049"/>
        </w:tabs>
        <w:spacing w:before="398" w:after="0" w:line="240" w:lineRule="auto"/>
        <w:ind w:left="2048" w:right="0" w:hanging="1056"/>
        <w:jc w:val="left"/>
        <w:rPr>
          <w:sz w:val="42"/>
        </w:rPr>
      </w:pPr>
      <w:r>
        <w:rPr>
          <w:sz w:val="42"/>
        </w:rPr>
        <w:t>公司名称：某电动轮椅有限责任公司</w:t>
      </w:r>
    </w:p>
    <w:p>
      <w:pPr>
        <w:pStyle w:val="BodyText"/>
        <w:spacing w:before="398" w:line="417" w:lineRule="auto"/>
        <w:ind w:left="273" w:right="545" w:firstLine="719"/>
      </w:pPr>
      <w:r>
        <w:rPr>
          <w:spacing w:val="-14"/>
          <w:w w:val="100"/>
        </w:rPr>
        <w:t>公司名称详解：公司起名开头为“某”，因为这两个字很传神地诠释了</w:t>
      </w:r>
      <w:r>
        <w:t>公司的理念，也富含十足的创意：</w:t>
      </w:r>
    </w:p>
    <w:p>
      <w:pPr>
        <w:pStyle w:val="ListParagraph"/>
        <w:numPr>
          <w:ilvl w:val="0"/>
          <w:numId w:val="22"/>
        </w:numPr>
        <w:tabs>
          <w:tab w:val="left" w:pos="1628"/>
        </w:tabs>
        <w:spacing w:before="0" w:after="0" w:line="417" w:lineRule="auto"/>
        <w:ind w:left="273" w:right="551" w:firstLine="719"/>
        <w:jc w:val="left"/>
        <w:rPr>
          <w:sz w:val="42"/>
        </w:rPr>
      </w:pPr>
      <w:r>
        <w:rPr>
          <w:w w:val="100"/>
          <w:sz w:val="42"/>
        </w:rPr>
        <w:t>一根筷子容易折断，一捆筷子不易折断，某就像是</w:t>
      </w:r>
      <w:r>
        <w:rPr>
          <w:spacing w:val="-10"/>
          <w:sz w:val="42"/>
        </w:rPr>
        <w:t xml:space="preserve"> </w:t>
      </w:r>
      <w:r>
        <w:rPr>
          <w:spacing w:val="-34"/>
          <w:w w:val="100"/>
          <w:sz w:val="42"/>
        </w:rPr>
        <w:t>“一捆筷子”，</w:t>
      </w:r>
      <w:r>
        <w:rPr>
          <w:sz w:val="42"/>
        </w:rPr>
        <w:t>如一个团体，不会轻易为困难所打败。象征着团结，众志成城；</w:t>
      </w:r>
    </w:p>
    <w:p>
      <w:pPr>
        <w:pStyle w:val="ListParagraph"/>
        <w:numPr>
          <w:ilvl w:val="0"/>
          <w:numId w:val="22"/>
        </w:numPr>
        <w:tabs>
          <w:tab w:val="left" w:pos="1628"/>
        </w:tabs>
        <w:spacing w:before="0" w:after="0" w:line="417" w:lineRule="auto"/>
        <w:ind w:left="273" w:right="332" w:firstLine="719"/>
        <w:jc w:val="left"/>
        <w:rPr>
          <w:sz w:val="42"/>
        </w:rPr>
      </w:pPr>
      <w:r>
        <w:rPr>
          <w:spacing w:val="-19"/>
          <w:sz w:val="42"/>
        </w:rPr>
        <w:t>“木”字的一撇一捺刚好是一个八字，象征创意要从自身出发去思考</w:t>
      </w:r>
      <w:r>
        <w:rPr>
          <w:spacing w:val="-4"/>
          <w:sz w:val="42"/>
        </w:rPr>
        <w:t>，究其所源；</w:t>
      </w:r>
    </w:p>
    <w:p>
      <w:pPr>
        <w:pStyle w:val="ListParagraph"/>
        <w:numPr>
          <w:ilvl w:val="0"/>
          <w:numId w:val="22"/>
        </w:numPr>
        <w:tabs>
          <w:tab w:val="left" w:pos="1628"/>
        </w:tabs>
        <w:spacing w:before="0" w:after="0" w:line="417" w:lineRule="auto"/>
        <w:ind w:left="273" w:right="349" w:firstLine="719"/>
        <w:jc w:val="left"/>
        <w:rPr>
          <w:sz w:val="42"/>
        </w:rPr>
      </w:pPr>
      <w:r>
        <w:rPr>
          <w:sz w:val="42"/>
        </w:rPr>
        <w:t>“八”字倒着写加在“木”字上为“米”字，米为民生之所需，象</w:t>
      </w:r>
      <w:r>
        <w:rPr>
          <w:spacing w:val="-4"/>
          <w:sz w:val="42"/>
        </w:rPr>
        <w:t>征本公司的产品设计是为民之所需；</w:t>
      </w:r>
    </w:p>
    <w:p>
      <w:pPr>
        <w:pStyle w:val="ListParagraph"/>
        <w:numPr>
          <w:ilvl w:val="0"/>
          <w:numId w:val="22"/>
        </w:numPr>
        <w:tabs>
          <w:tab w:val="left" w:pos="1628"/>
        </w:tabs>
        <w:spacing w:before="0" w:after="0" w:line="417" w:lineRule="auto"/>
        <w:ind w:left="273" w:right="352" w:firstLine="719"/>
        <w:jc w:val="left"/>
        <w:rPr>
          <w:sz w:val="42"/>
        </w:rPr>
      </w:pPr>
      <w:r>
        <w:rPr>
          <w:sz w:val="42"/>
        </w:rPr>
        <w:t>“木”字倒写放在“八”字下面近似于“伞”字，伞的功能是保护</w:t>
      </w:r>
      <w:r>
        <w:rPr>
          <w:spacing w:val="-4"/>
          <w:sz w:val="42"/>
        </w:rPr>
        <w:t>我们不被雨雪所淋。象征本公司的产品设计从安全出发，切实做好产品的安全性。</w:t>
      </w:r>
    </w:p>
    <w:p>
      <w:pPr>
        <w:pStyle w:val="ListParagraph"/>
        <w:numPr>
          <w:ilvl w:val="0"/>
          <w:numId w:val="23"/>
        </w:numPr>
        <w:tabs>
          <w:tab w:val="left" w:pos="2049"/>
        </w:tabs>
        <w:spacing w:before="0" w:after="0" w:line="240" w:lineRule="auto"/>
        <w:ind w:left="2048" w:right="0" w:hanging="1056"/>
        <w:jc w:val="left"/>
        <w:rPr>
          <w:sz w:val="42"/>
        </w:rPr>
      </w:pPr>
      <w:r>
        <w:rPr>
          <w:spacing w:val="-37"/>
          <w:sz w:val="42"/>
        </w:rPr>
        <w:t xml:space="preserve">公司 </w:t>
      </w:r>
      <w:r>
        <w:rPr>
          <w:rFonts w:ascii="Bookman Old Style" w:eastAsia="Bookman Old Style"/>
          <w:b w:val="0"/>
          <w:sz w:val="42"/>
        </w:rPr>
        <w:t>logo</w:t>
      </w:r>
      <w:r>
        <w:rPr>
          <w:sz w:val="42"/>
        </w:rPr>
        <w:t>：</w:t>
      </w:r>
    </w:p>
    <w:p>
      <w:pPr>
        <w:pStyle w:val="ListParagraph"/>
        <w:numPr>
          <w:ilvl w:val="0"/>
          <w:numId w:val="21"/>
        </w:numPr>
        <w:tabs>
          <w:tab w:val="left" w:pos="1628"/>
        </w:tabs>
        <w:spacing w:before="396" w:after="0" w:line="240" w:lineRule="auto"/>
        <w:ind w:left="1627" w:right="0" w:hanging="635"/>
        <w:jc w:val="left"/>
        <w:rPr>
          <w:sz w:val="42"/>
        </w:rPr>
      </w:pPr>
      <w:r>
        <w:rPr>
          <w:sz w:val="42"/>
        </w:rPr>
        <w:t>官方标志</w:t>
      </w:r>
    </w:p>
    <w:p>
      <w:pPr>
        <w:pStyle w:val="BodyText"/>
        <w:spacing w:before="397"/>
        <w:ind w:left="993"/>
      </w:pPr>
      <w:r>
        <w:t>标志解析：图标由蓝色的线条组成，蓝天的色彩，给</w:t>
      </w:r>
    </w:p>
    <w:p>
      <w:pPr>
        <w:pStyle w:val="BodyText"/>
      </w:pPr>
    </w:p>
    <w:p>
      <w:pPr>
        <w:pStyle w:val="BodyText"/>
        <w:spacing w:before="11"/>
        <w:rPr>
          <w:sz w:val="41"/>
        </w:rPr>
      </w:pPr>
    </w:p>
    <w:p>
      <w:pPr>
        <w:spacing w:before="0"/>
        <w:ind w:left="1917" w:right="2122" w:firstLine="0"/>
        <w:jc w:val="center"/>
        <w:rPr>
          <w:rFonts w:ascii="Bookman Old Style"/>
          <w:b w:val="0"/>
          <w:sz w:val="29"/>
        </w:rPr>
      </w:pPr>
      <w:r>
        <w:rPr>
          <w:rFonts w:ascii="Bookman Old Style"/>
          <w:b w:val="0"/>
          <w:w w:val="90"/>
          <w:sz w:val="29"/>
        </w:rPr>
        <w:t>29</w:t>
      </w:r>
    </w:p>
    <w:p>
      <w:pPr>
        <w:spacing w:after="0"/>
        <w:jc w:val="center"/>
        <w:rPr>
          <w:rFonts w:ascii="Bookman Old Style"/>
          <w:sz w:val="29"/>
        </w:rPr>
        <w:sectPr>
          <w:headerReference w:type="default" r:id="rId112"/>
          <w:footerReference w:type="default" r:id="rId113"/>
          <w:pgSz w:w="17860" w:h="25260"/>
          <w:pgMar w:top="1060" w:right="1200" w:bottom="280" w:left="2280" w:header="0" w:footer="0"/>
          <w:pgNumType w:start="31"/>
          <w:cols w:space="708"/>
        </w:sectPr>
      </w:pPr>
    </w:p>
    <w:p>
      <w:pPr>
        <w:spacing w:before="44"/>
        <w:ind w:left="1917" w:right="2124" w:firstLine="0"/>
        <w:jc w:val="center"/>
        <w:rPr>
          <w:rFonts w:ascii="华文楷体" w:eastAsia="华文楷体" w:hint="eastAsia"/>
          <w:b/>
          <w:sz w:val="31"/>
        </w:rPr>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219"/>
            <wp:effectExtent l="0" t="0" r="0" b="0"/>
            <wp:wrapNone/>
            <wp:docPr id="2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1.png"/>
                    <pic:cNvPicPr/>
                  </pic:nvPicPr>
                  <pic:blipFill>
                    <a:blip xmlns:r="http://schemas.openxmlformats.org/officeDocument/2006/relationships" r:embed="rId114" cstate="print"/>
                    <a:stretch>
                      <a:fillRect/>
                    </a:stretch>
                  </pic:blipFill>
                  <pic:spPr>
                    <a:xfrm>
                      <a:off x="0" y="0"/>
                      <a:ext cx="11340845" cy="15849219"/>
                    </a:xfrm>
                    <a:prstGeom prst="rect">
                      <a:avLst/>
                    </a:prstGeom>
                  </pic:spPr>
                </pic:pic>
              </a:graphicData>
            </a:graphic>
          </wp:anchor>
        </w:drawing>
      </w:r>
      <w:r>
        <w:rPr>
          <w:rFonts w:ascii="华文楷体" w:eastAsia="华文楷体" w:hint="eastAsia"/>
          <w:b/>
          <w:sz w:val="31"/>
        </w:rPr>
        <w:t>电动轮椅商业计划书</w:t>
      </w:r>
    </w:p>
    <w:p>
      <w:pPr>
        <w:pStyle w:val="BodyText"/>
        <w:spacing w:before="335" w:line="417" w:lineRule="auto"/>
        <w:ind w:left="273" w:right="483"/>
        <w:jc w:val="both"/>
      </w:pPr>
      <w:r>
        <w:t>人一种开阔的心境，象征着本公司怀着一颗宏达博爱的心，体现了公司科创为民的宗旨；整体上看，线条就像是轮椅和一个人，指明了本公司所要</w:t>
      </w:r>
      <w:r>
        <w:rPr>
          <w:w w:val="100"/>
        </w:rPr>
        <w:t>研发及销售的产品；两个圆环一起看就像是一个倾斜的数字“</w:t>
      </w:r>
      <w:r>
        <w:rPr>
          <w:spacing w:val="-147"/>
        </w:rPr>
        <w:t xml:space="preserve"> </w:t>
      </w:r>
      <w:r>
        <w:rPr>
          <w:rFonts w:ascii="Bookman Old Style" w:eastAsia="Bookman Old Style" w:hAnsi="Bookman Old Style"/>
          <w:b w:val="0"/>
          <w:spacing w:val="1"/>
          <w:w w:val="80"/>
        </w:rPr>
        <w:t>8</w:t>
      </w:r>
      <w:r>
        <w:rPr>
          <w:spacing w:val="-42"/>
          <w:w w:val="100"/>
        </w:rPr>
        <w:t>”，中间的</w:t>
      </w:r>
      <w:r>
        <w:rPr>
          <w:spacing w:val="-16"/>
        </w:rPr>
        <w:t>轮辋是一个古体 “木” 字，连起来就是公司的名称某；线条明快的数字</w:t>
      </w:r>
      <w:r>
        <w:rPr>
          <w:spacing w:val="-16"/>
          <w:w w:val="100"/>
        </w:rPr>
        <w:t>“</w:t>
      </w:r>
      <w:r>
        <w:rPr>
          <w:rFonts w:ascii="Bookman Old Style" w:eastAsia="Bookman Old Style" w:hAnsi="Bookman Old Style"/>
          <w:b w:val="0"/>
          <w:spacing w:val="-2"/>
          <w:w w:val="80"/>
        </w:rPr>
        <w:t>8</w:t>
      </w:r>
      <w:r>
        <w:rPr>
          <w:spacing w:val="-19"/>
          <w:w w:val="100"/>
        </w:rPr>
        <w:t>”，和优雅柔美的古体字“木”，又象征着公司再产品设计上，把现在科</w:t>
      </w:r>
      <w:r>
        <w:t>技与人文关怀相结合。</w:t>
      </w:r>
    </w:p>
    <w:p>
      <w:pPr>
        <w:pStyle w:val="ListParagraph"/>
        <w:numPr>
          <w:ilvl w:val="0"/>
          <w:numId w:val="55"/>
        </w:numPr>
        <w:tabs>
          <w:tab w:val="left" w:pos="1628"/>
        </w:tabs>
        <w:spacing w:before="0" w:after="0" w:line="537" w:lineRule="exact"/>
        <w:ind w:left="1627" w:right="0" w:hanging="635"/>
        <w:jc w:val="left"/>
        <w:rPr>
          <w:sz w:val="42"/>
        </w:rPr>
      </w:pPr>
      <w:r>
        <w:rPr>
          <w:spacing w:val="-37"/>
          <w:sz w:val="42"/>
        </w:rPr>
        <w:t xml:space="preserve">文字 </w:t>
      </w:r>
      <w:r>
        <w:rPr>
          <w:rFonts w:ascii="Bookman Old Style" w:eastAsia="Bookman Old Style"/>
          <w:b w:val="0"/>
          <w:sz w:val="42"/>
        </w:rPr>
        <w:t>logo</w:t>
      </w:r>
      <w:r>
        <w:rPr>
          <w:sz w:val="42"/>
        </w:rPr>
        <w:t>：</w:t>
      </w:r>
    </w:p>
    <w:p>
      <w:pPr>
        <w:pStyle w:val="BodyText"/>
        <w:spacing w:before="398"/>
        <w:ind w:left="993"/>
      </w:pPr>
      <w:r>
        <w:rPr>
          <w:spacing w:val="-7"/>
        </w:rPr>
        <w:t xml:space="preserve">文字 </w:t>
      </w:r>
      <w:r>
        <w:rPr>
          <w:rFonts w:ascii="Bookman Old Style" w:eastAsia="Bookman Old Style"/>
          <w:b w:val="0"/>
        </w:rPr>
        <w:t>Logo</w:t>
      </w:r>
      <w:r>
        <w:rPr>
          <w:rFonts w:ascii="Bookman Old Style" w:eastAsia="Bookman Old Style"/>
          <w:b w:val="0"/>
          <w:spacing w:val="59"/>
        </w:rPr>
        <w:t xml:space="preserve"> </w:t>
      </w:r>
      <w:r>
        <w:t>以某的拼音字母和一根蓝色线条组</w:t>
      </w:r>
    </w:p>
    <w:p>
      <w:pPr>
        <w:pStyle w:val="BodyText"/>
        <w:spacing w:before="398" w:line="417" w:lineRule="auto"/>
        <w:ind w:left="273" w:right="472"/>
      </w:pPr>
      <w:r>
        <w:rPr>
          <w:spacing w:val="-14"/>
        </w:rPr>
        <w:t xml:space="preserve">成，简洁美观。文字 </w:t>
      </w:r>
      <w:r>
        <w:rPr>
          <w:rFonts w:ascii="Bookman Old Style" w:eastAsia="Bookman Old Style"/>
          <w:b w:val="0"/>
        </w:rPr>
        <w:t xml:space="preserve">logo </w:t>
      </w:r>
      <w:r>
        <w:rPr>
          <w:spacing w:val="-1"/>
        </w:rPr>
        <w:t>主要用在体现工作服、书面文件、信封以及一些</w:t>
      </w:r>
      <w:r>
        <w:t>宣传册上。</w:t>
      </w:r>
    </w:p>
    <w:p>
      <w:pPr>
        <w:pStyle w:val="ListParagraph"/>
        <w:numPr>
          <w:ilvl w:val="1"/>
          <w:numId w:val="42"/>
        </w:numPr>
        <w:tabs>
          <w:tab w:val="left" w:pos="1741"/>
          <w:tab w:val="left" w:pos="1742"/>
        </w:tabs>
        <w:spacing w:before="359" w:after="0" w:line="240" w:lineRule="auto"/>
        <w:ind w:left="1741" w:right="0" w:hanging="1469"/>
        <w:jc w:val="left"/>
        <w:rPr>
          <w:rFonts w:ascii="幼圆" w:eastAsia="幼圆" w:hint="eastAsia"/>
          <w:sz w:val="42"/>
        </w:rPr>
      </w:pPr>
      <w:r>
        <w:rPr>
          <w:rFonts w:ascii="黑体" w:eastAsia="黑体" w:hint="eastAsia"/>
          <w:sz w:val="42"/>
        </w:rPr>
        <w:t>公司文化</w:t>
      </w:r>
    </w:p>
    <w:p>
      <w:pPr>
        <w:pStyle w:val="BodyText"/>
        <w:spacing w:before="1"/>
        <w:rPr>
          <w:rFonts w:ascii="黑体"/>
          <w:sz w:val="31"/>
        </w:rPr>
      </w:pPr>
    </w:p>
    <w:p>
      <w:pPr>
        <w:pStyle w:val="BodyText"/>
        <w:spacing w:before="1" w:line="417" w:lineRule="auto"/>
        <w:ind w:left="273" w:right="560" w:firstLine="719"/>
        <w:jc w:val="both"/>
      </w:pPr>
      <w:r>
        <w:rPr>
          <w:spacing w:val="-13"/>
        </w:rPr>
        <w:t>本公司致力于建设优秀的学习型组织，我们崇尚合作与竞争的平衡，崇</w:t>
      </w:r>
      <w:r>
        <w:t>尚务实与创新的结合，崇尚通过团队的协作来实现公司价值，从而实现员工、用户和社会的满意值的最大化。</w:t>
      </w:r>
    </w:p>
    <w:p>
      <w:pPr>
        <w:pStyle w:val="ListParagraph"/>
        <w:numPr>
          <w:ilvl w:val="2"/>
          <w:numId w:val="20"/>
        </w:numPr>
        <w:tabs>
          <w:tab w:val="left" w:pos="1220"/>
        </w:tabs>
        <w:spacing w:before="359" w:after="0" w:line="240" w:lineRule="auto"/>
        <w:ind w:left="1219" w:right="0" w:hanging="947"/>
        <w:jc w:val="left"/>
        <w:rPr>
          <w:rFonts w:ascii="Bookman Old Style" w:eastAsia="Bookman Old Style"/>
          <w:sz w:val="42"/>
        </w:rPr>
      </w:pPr>
      <w:r>
        <w:rPr>
          <w:rFonts w:ascii="黑体" w:eastAsia="黑体" w:hint="eastAsia"/>
          <w:sz w:val="42"/>
        </w:rPr>
        <w:t>公司宗旨</w:t>
      </w:r>
    </w:p>
    <w:p>
      <w:pPr>
        <w:pStyle w:val="BodyText"/>
        <w:spacing w:before="398"/>
        <w:ind w:left="993"/>
      </w:pPr>
      <w:r>
        <w:t>公司宗旨：科创为民。</w:t>
      </w:r>
    </w:p>
    <w:p>
      <w:pPr>
        <w:pStyle w:val="BodyText"/>
        <w:rPr>
          <w:sz w:val="31"/>
        </w:rPr>
      </w:pPr>
    </w:p>
    <w:p>
      <w:pPr>
        <w:pStyle w:val="BodyText"/>
        <w:spacing w:line="417" w:lineRule="auto"/>
        <w:ind w:left="273" w:right="553" w:firstLine="719"/>
      </w:pPr>
      <w:r>
        <w:rPr>
          <w:spacing w:val="-12"/>
        </w:rPr>
        <w:t>高素质的精英团队是公司的核心竞争力，在此团队的带领下，进行的创</w:t>
      </w:r>
      <w:r>
        <w:t>新科研及实践是公司长盛不衰的关键。</w:t>
      </w:r>
    </w:p>
    <w:p>
      <w:pPr>
        <w:pStyle w:val="BodyText"/>
        <w:spacing w:before="1" w:line="417" w:lineRule="auto"/>
        <w:ind w:left="273" w:right="335" w:firstLine="719"/>
      </w:pPr>
      <w:r>
        <w:rPr>
          <w:spacing w:val="-23"/>
        </w:rPr>
        <w:t xml:space="preserve">在锐意进取的基础上，公司强调“科创为民”，为客户创造优良的产品， </w:t>
      </w:r>
      <w:r>
        <w:t>努力做好品质的提升和价格的合理，让更多的需求者可以使用到本公司的产品。</w:t>
      </w:r>
    </w:p>
    <w:p>
      <w:pPr>
        <w:pStyle w:val="BodyText"/>
      </w:pPr>
    </w:p>
    <w:p>
      <w:pPr>
        <w:spacing w:before="324"/>
        <w:ind w:left="1917" w:right="2122" w:firstLine="0"/>
        <w:jc w:val="center"/>
        <w:rPr>
          <w:rFonts w:ascii="Bookman Old Style"/>
          <w:b w:val="0"/>
          <w:sz w:val="29"/>
        </w:rPr>
      </w:pPr>
      <w:r>
        <w:rPr>
          <w:rFonts w:ascii="Bookman Old Style"/>
          <w:b w:val="0"/>
          <w:w w:val="90"/>
          <w:sz w:val="29"/>
        </w:rPr>
        <w:t>30</w:t>
      </w:r>
    </w:p>
    <w:p>
      <w:pPr>
        <w:spacing w:after="0"/>
        <w:jc w:val="center"/>
        <w:rPr>
          <w:rFonts w:ascii="Bookman Old Style"/>
          <w:sz w:val="29"/>
        </w:rPr>
        <w:sectPr>
          <w:headerReference w:type="default" r:id="rId115"/>
          <w:footerReference w:type="default" r:id="rId116"/>
          <w:pgSz w:w="17860" w:h="25260"/>
          <w:pgMar w:top="1060" w:right="1200" w:bottom="280" w:left="2280" w:header="0" w:footer="0"/>
          <w:pgNumType w:start="32"/>
          <w:cols w:space="708"/>
        </w:sectPr>
      </w:pPr>
    </w:p>
    <w:p>
      <w:pPr>
        <w:pStyle w:val="BodyText"/>
        <w:spacing w:before="8"/>
        <w:rPr>
          <w:rFonts w:ascii="Bookman Old Style"/>
          <w:b w:val="0"/>
          <w:sz w:val="25"/>
        </w:rPr>
      </w:pPr>
    </w:p>
    <w:p>
      <w:pPr>
        <w:pStyle w:val="ListParagraph"/>
        <w:numPr>
          <w:ilvl w:val="2"/>
          <w:numId w:val="20"/>
        </w:numPr>
        <w:tabs>
          <w:tab w:val="left" w:pos="1220"/>
        </w:tabs>
        <w:spacing w:before="94" w:after="0" w:line="240" w:lineRule="auto"/>
        <w:ind w:left="1219" w:right="0" w:hanging="947"/>
        <w:jc w:val="left"/>
        <w:rPr>
          <w:rFonts w:ascii="Arial" w:eastAsia="Arial"/>
          <w:sz w:val="42"/>
        </w:rPr>
      </w:pPr>
      <w:r>
        <w:rPr>
          <w:rFonts w:ascii="黑体" w:eastAsia="黑体" w:hint="eastAsia"/>
          <w:sz w:val="42"/>
        </w:rPr>
        <w:t>公司理念</w:t>
      </w:r>
    </w:p>
    <w:p>
      <w:pPr>
        <w:pStyle w:val="BodyText"/>
        <w:spacing w:before="398"/>
        <w:ind w:left="993"/>
      </w:pPr>
      <w:r>
        <w:t>以人为本，科创为民，自主研发。</w:t>
      </w:r>
    </w:p>
    <w:p>
      <w:pPr>
        <w:pStyle w:val="BodyText"/>
        <w:spacing w:before="2"/>
        <w:rPr>
          <w:sz w:val="59"/>
        </w:rPr>
      </w:pPr>
    </w:p>
    <w:p>
      <w:pPr>
        <w:pStyle w:val="ListParagraph"/>
        <w:numPr>
          <w:ilvl w:val="2"/>
          <w:numId w:val="20"/>
        </w:numPr>
        <w:tabs>
          <w:tab w:val="left" w:pos="1220"/>
        </w:tabs>
        <w:spacing w:before="0" w:after="0" w:line="240" w:lineRule="auto"/>
        <w:ind w:left="1219" w:right="0" w:hanging="947"/>
        <w:jc w:val="left"/>
        <w:rPr>
          <w:rFonts w:ascii="Arial" w:eastAsia="Arial"/>
          <w:sz w:val="42"/>
        </w:rPr>
      </w:pPr>
      <w:r>
        <w:rPr>
          <w:rFonts w:ascii="黑体" w:eastAsia="黑体" w:hint="eastAsia"/>
          <w:sz w:val="42"/>
        </w:rPr>
        <w:t>核心竞争力</w:t>
      </w:r>
    </w:p>
    <w:p>
      <w:pPr>
        <w:pStyle w:val="BodyText"/>
        <w:spacing w:before="398"/>
        <w:ind w:left="993"/>
      </w:pPr>
      <w:r>
        <w:t>领先的研发技术、高素质的精英团队、锐意进取的创新精神。</w:t>
      </w:r>
    </w:p>
    <w:p>
      <w:pPr>
        <w:pStyle w:val="BodyText"/>
        <w:spacing w:before="2"/>
        <w:rPr>
          <w:sz w:val="59"/>
        </w:rPr>
      </w:pPr>
    </w:p>
    <w:p>
      <w:pPr>
        <w:pStyle w:val="ListParagraph"/>
        <w:numPr>
          <w:ilvl w:val="1"/>
          <w:numId w:val="42"/>
        </w:numPr>
        <w:tabs>
          <w:tab w:val="left" w:pos="1741"/>
          <w:tab w:val="left" w:pos="1742"/>
        </w:tabs>
        <w:spacing w:before="0" w:after="0" w:line="240" w:lineRule="auto"/>
        <w:ind w:left="1741" w:right="0" w:hanging="1469"/>
        <w:jc w:val="left"/>
        <w:rPr>
          <w:rFonts w:ascii="幼圆" w:eastAsia="幼圆" w:hint="eastAsia"/>
          <w:sz w:val="42"/>
        </w:rPr>
      </w:pPr>
      <w:r>
        <w:rPr>
          <w:rFonts w:ascii="黑体" w:eastAsia="黑体" w:hint="eastAsia"/>
          <w:sz w:val="42"/>
        </w:rPr>
        <w:t>公司发展战略</w:t>
      </w:r>
    </w:p>
    <w:p>
      <w:pPr>
        <w:pStyle w:val="BodyText"/>
        <w:spacing w:before="3"/>
        <w:rPr>
          <w:rFonts w:ascii="黑体"/>
          <w:sz w:val="59"/>
        </w:rPr>
      </w:pPr>
    </w:p>
    <w:p>
      <w:pPr>
        <w:pStyle w:val="ListParagraph"/>
        <w:numPr>
          <w:ilvl w:val="2"/>
          <w:numId w:val="19"/>
        </w:numPr>
        <w:tabs>
          <w:tab w:val="left" w:pos="1220"/>
        </w:tabs>
        <w:spacing w:before="0" w:after="0" w:line="240" w:lineRule="auto"/>
        <w:ind w:left="1219" w:right="0" w:hanging="947"/>
        <w:jc w:val="left"/>
        <w:rPr>
          <w:rFonts w:ascii="黑体" w:eastAsia="黑体" w:hint="eastAsia"/>
          <w:sz w:val="42"/>
        </w:rPr>
      </w:pPr>
      <w:r>
        <w:rPr>
          <w:rFonts w:ascii="黑体" w:eastAsia="黑体" w:hint="eastAsia"/>
          <w:sz w:val="42"/>
        </w:rPr>
        <w:t>公司发展总体规划</w:t>
      </w:r>
    </w:p>
    <w:p>
      <w:pPr>
        <w:pStyle w:val="BodyText"/>
        <w:spacing w:before="398" w:line="417" w:lineRule="auto"/>
        <w:ind w:left="273" w:right="327" w:firstLine="719"/>
      </w:pPr>
      <w:r>
        <w:t>产品市场导入，形成品牌印象；产品扩大销售，树立品牌形象；扩大产品种类，拓展海外市场，公司进入良好的运营局面。</w:t>
      </w:r>
    </w:p>
    <w:p>
      <w:pPr>
        <w:pStyle w:val="ListParagraph"/>
        <w:numPr>
          <w:ilvl w:val="2"/>
          <w:numId w:val="19"/>
        </w:numPr>
        <w:tabs>
          <w:tab w:val="left" w:pos="1220"/>
        </w:tabs>
        <w:spacing w:before="359" w:after="0" w:line="240" w:lineRule="auto"/>
        <w:ind w:left="1219" w:right="0" w:hanging="947"/>
        <w:jc w:val="left"/>
        <w:rPr>
          <w:rFonts w:ascii="黑体" w:eastAsia="黑体" w:hint="eastAsia"/>
          <w:sz w:val="42"/>
        </w:rPr>
      </w:pPr>
      <w:r>
        <w:rPr>
          <w:rFonts w:ascii="黑体" w:eastAsia="黑体" w:hint="eastAsia"/>
          <w:sz w:val="42"/>
        </w:rPr>
        <w:t>公司具体发展规划</w:t>
      </w:r>
    </w:p>
    <w:p>
      <w:pPr>
        <w:pStyle w:val="BodyText"/>
        <w:spacing w:before="398" w:line="417" w:lineRule="auto"/>
        <w:ind w:left="273" w:right="327" w:firstLine="719"/>
      </w:pPr>
      <w:r>
        <w:t>产品市场导入，形成品牌印象；产品扩大销售，树立品牌形象；扩大产品种类，拓展海外市场，公司进入良好的运营局面。</w:t>
      </w:r>
    </w:p>
    <w:p>
      <w:pPr>
        <w:pStyle w:val="BodyText"/>
        <w:spacing w:line="417" w:lineRule="auto"/>
        <w:ind w:left="273" w:right="548" w:firstLine="719"/>
        <w:jc w:val="both"/>
      </w:pPr>
      <w:r>
        <w:rPr>
          <w:spacing w:val="-17"/>
        </w:rPr>
        <w:t>前期：预计该阶段处于公司成立的第一和第二年。这是公司将产品引入</w:t>
      </w:r>
      <w:r>
        <w:t>市场，在消费人群中形成某品牌印象的阶段。该阶段，公司的主要目标不</w:t>
      </w:r>
      <w:r>
        <w:rPr>
          <w:spacing w:val="-7"/>
        </w:rPr>
        <w:t xml:space="preserve">是销售盈利，而是将本公司的“ </w:t>
      </w:r>
      <w:r>
        <w:rPr>
          <w:rFonts w:ascii="Arial" w:eastAsia="Arial" w:hAnsi="Arial"/>
        </w:rPr>
        <w:t>I-CAN</w:t>
      </w:r>
      <w:r>
        <w:t>”电动轮椅引入市场，通过对产品的展示，广告及活动宣传，引导消费者接受并使用本产品，在重点目标市</w:t>
      </w:r>
      <w:r>
        <w:rPr>
          <w:spacing w:val="-3"/>
        </w:rPr>
        <w:t xml:space="preserve">场形成专业品牌形象。同时通过观察用户对“ </w:t>
      </w:r>
      <w:r>
        <w:rPr>
          <w:rFonts w:ascii="Arial" w:eastAsia="Arial" w:hAnsi="Arial"/>
        </w:rPr>
        <w:t>I-CAN</w:t>
      </w:r>
      <w:r>
        <w:t>”电动轮椅的态度， 为下一期扩大产品生产及销售做好准备。</w:t>
      </w:r>
    </w:p>
    <w:p>
      <w:pPr>
        <w:pStyle w:val="BodyText"/>
        <w:spacing w:line="417" w:lineRule="auto"/>
        <w:ind w:left="273" w:right="204" w:firstLine="719"/>
      </w:pPr>
      <w:r>
        <w:rPr>
          <w:spacing w:val="-16"/>
        </w:rPr>
        <w:t xml:space="preserve">中期：预计该阶段处于公司成立的第三到第四年。该阶段，公司主要将通过对第一阶段的信息反馈及预购量的分析，进一步制定产品生产及销售 计划。该阶段，直销网络和代理销售网络基本上覆盖重要目标市场，扩大 </w:t>
      </w:r>
      <w:r>
        <w:rPr>
          <w:spacing w:val="-17"/>
        </w:rPr>
        <w:t>产品的销售量，实现盈利。同时为配合这一阶段，本公司将扩大研发投入，</w:t>
      </w:r>
    </w:p>
    <w:p>
      <w:pPr>
        <w:spacing w:after="0" w:line="417" w:lineRule="auto"/>
        <w:sectPr>
          <w:headerReference w:type="default" r:id="rId117"/>
          <w:footerReference w:type="default" r:id="rId118"/>
          <w:pgSz w:w="17860" w:h="25260"/>
          <w:pgMar w:top="1560" w:right="1200" w:bottom="2060" w:left="2280" w:header="1157" w:footer="1862"/>
          <w:pgNumType w:start="31"/>
          <w:cols w:space="708"/>
        </w:sectPr>
      </w:pPr>
    </w:p>
    <w:p>
      <w:pPr>
        <w:pStyle w:val="BodyText"/>
        <w:spacing w:before="8"/>
        <w:rPr>
          <w:sz w:val="27"/>
        </w:rPr>
      </w:pPr>
    </w:p>
    <w:p>
      <w:pPr>
        <w:pStyle w:val="BodyText"/>
        <w:spacing w:before="42" w:line="417" w:lineRule="auto"/>
        <w:ind w:left="273" w:right="627"/>
      </w:pPr>
      <w:r>
        <w:t>成为专业市场中有代表性的新品牌。针对成熟产品，增加设备，扩大生产规模。</w:t>
      </w:r>
    </w:p>
    <w:p>
      <w:pPr>
        <w:pStyle w:val="BodyText"/>
        <w:spacing w:line="417" w:lineRule="auto"/>
        <w:ind w:left="273" w:right="555" w:firstLine="719"/>
        <w:jc w:val="both"/>
      </w:pPr>
      <w:r>
        <w:rPr>
          <w:spacing w:val="-17"/>
        </w:rPr>
        <w:t>后期：该阶段处于公司成立五年后，公司运营进入该阶段后，将在市场</w:t>
      </w:r>
      <w:r>
        <w:t>上树立起良好的品牌形象，建立完善的高效的市场网络，公司也进入良好的运营轨道，加速产品的升级换代，不断推出新型、性能良好、价格合理的电动轮椅，成为行业内有重要影响力的领导者之一。同时公司在组织架构和营销流程上将进行针对化的改造，以适应下一步战略，实现产品的链状化、经营的多元化和技术的一体化，在拥有稳定的国内市场的基础上， 逐步向海外市场进军。</w:t>
      </w:r>
    </w:p>
    <w:p>
      <w:pPr>
        <w:pStyle w:val="ListParagraph"/>
        <w:numPr>
          <w:ilvl w:val="2"/>
          <w:numId w:val="19"/>
        </w:numPr>
        <w:tabs>
          <w:tab w:val="left" w:pos="1220"/>
        </w:tabs>
        <w:spacing w:before="358" w:after="0" w:line="240" w:lineRule="auto"/>
        <w:ind w:left="1219" w:right="0" w:hanging="947"/>
        <w:jc w:val="left"/>
        <w:rPr>
          <w:rFonts w:ascii="幼圆" w:eastAsia="幼圆" w:hint="eastAsia"/>
          <w:sz w:val="42"/>
        </w:rPr>
      </w:pPr>
      <w:r>
        <w:rPr>
          <w:rFonts w:ascii="幼圆" w:eastAsia="幼圆" w:hint="eastAsia"/>
          <w:sz w:val="42"/>
        </w:rPr>
        <w:t>公司内部发展规划</w:t>
      </w:r>
    </w:p>
    <w:p>
      <w:pPr>
        <w:pStyle w:val="BodyText"/>
        <w:spacing w:before="398" w:line="417" w:lineRule="auto"/>
        <w:ind w:left="273" w:right="556" w:firstLine="719"/>
        <w:jc w:val="both"/>
      </w:pPr>
      <w:r>
        <w:t>公司前期将依靠公司创业团队人员对公司的运营进行管理</w:t>
      </w:r>
      <w:r>
        <w:rPr>
          <w:spacing w:val="-42"/>
        </w:rPr>
        <w:t>，对前期规划</w:t>
      </w:r>
      <w:r>
        <w:t>进行制定。大家通力合作，奉行自主创新的理念，将公司的雏形规划好。另外也将与一些高校合作研究，为本公司提供技术指导和新概念的引入。</w:t>
      </w:r>
    </w:p>
    <w:p>
      <w:pPr>
        <w:pStyle w:val="BodyText"/>
        <w:spacing w:line="417" w:lineRule="auto"/>
        <w:ind w:left="273" w:right="327" w:firstLine="719"/>
      </w:pPr>
      <w:r>
        <w:t>在公司基本成型，开始稳步运营后，将扩大公司人员规模，招贤纳士， 为公司注入新的活力和灵感。同时也将继续与高校进行合作，合作建立一个科研室，组织学校师生和公司工程技术人员开展科研。</w:t>
      </w:r>
    </w:p>
    <w:p>
      <w:pPr>
        <w:pStyle w:val="BodyText"/>
        <w:spacing w:line="417" w:lineRule="auto"/>
        <w:ind w:left="273" w:right="548" w:firstLine="719"/>
        <w:jc w:val="both"/>
      </w:pPr>
      <w:r>
        <w:t xml:space="preserve">当公司稳步步入后期后，公司将建立统一的品牌形象，即 </w:t>
      </w:r>
      <w:r>
        <w:rPr>
          <w:rFonts w:ascii="Arial" w:eastAsia="Arial"/>
        </w:rPr>
        <w:t>CI</w:t>
      </w:r>
      <w:r>
        <w:t>。让某成为一种理念，一种信仰。同时公司也将继续扩大规模，建立更完善的销售渠道，真正做到让消费者买得放心，用得舒心。</w:t>
      </w:r>
    </w:p>
    <w:p>
      <w:pPr>
        <w:spacing w:after="0" w:line="417"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9" w:history="1">
        <w:r>
          <w:rPr>
            <w:rFonts w:ascii="SimSun" w:eastAsia="SimSun" w:hAnsi="SimSun" w:cs="SimSun"/>
            <w:b/>
            <w:bCs/>
            <w:color w:val="0000EE"/>
            <w:sz w:val="30"/>
            <w:szCs w:val="30"/>
            <w:u w:val="single" w:color="0000EE"/>
          </w:rPr>
          <w:t>https://d.book118.com/216041033034010053</w:t>
        </w:r>
      </w:hyperlink>
    </w:p>
    <w:p>
      <w:pPr>
        <w:spacing w:after="0" w:line="417" w:lineRule="auto"/>
        <w:jc w:val="both"/>
      </w:pPr>
    </w:p>
    <w:sectPr>
      <w:headerReference w:type="default" r:id="rId120"/>
      <w:footerReference w:type="default" r:id="rId121"/>
      <w:pgSz w:w="17860" w:h="25260"/>
      <w:pgMar w:top="1560" w:right="1200" w:bottom="2060" w:left="2280" w:header="1157" w:footer="1862"/>
      <w:pgNumType w:start="3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楷体">
    <w:altName w:val="华文楷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Book Antiqua">
    <w:altName w:val="Book Antiqua"/>
    <w:charset w:val="00"/>
    <w:family w:val="roman"/>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Garamond">
    <w:altName w:val="Garamond"/>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8.1pt;height:16.5pt;margin-top:1158.53pt;margin-left:459.14pt;mso-position-horizontal-relative:page;mso-position-vertical-relative:page;position:absolute;z-index:-251658240" filled="f" stroked="f">
          <v:textbox inset="0,0,0,0">
            <w:txbxContent>
              <w:p>
                <w:pPr>
                  <w:spacing w:before="38" w:line="292" w:lineRule="exact"/>
                  <w:ind w:left="60" w:right="0" w:firstLine="0"/>
                  <w:jc w:val="left"/>
                  <w:rPr>
                    <w:rFonts w:ascii="Arial"/>
                    <w:sz w:val="29"/>
                  </w:rPr>
                </w:pPr>
                <w:r>
                  <w:fldChar w:fldCharType="begin"/>
                </w:r>
                <w:r>
                  <w:rPr>
                    <w:rFonts w:ascii="Arial"/>
                    <w:w w:val="125"/>
                    <w:sz w:val="29"/>
                  </w:rPr>
                  <w:instrText xml:space="preserve"> PAGE  \* roman </w:instrText>
                </w:r>
                <w:r>
                  <w:fldChar w:fldCharType="separate"/>
                </w:r>
                <w:r>
                  <w:rPr>
                    <w:rFonts w:ascii="Arial"/>
                    <w:w w:val="125"/>
                    <w:sz w:val="29"/>
                  </w:rPr>
                  <w:t>i</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8.1pt;height:16.5pt;margin-top:1158.53pt;margin-left:459.14pt;mso-position-horizontal-relative:page;mso-position-vertical-relative:page;position:absolute;z-index:-251657216" filled="f" stroked="f">
          <v:textbox inset="0,0,0,0">
            <w:txbxContent>
              <w:p>
                <w:pPr>
                  <w:spacing w:before="38" w:line="292" w:lineRule="exact"/>
                  <w:ind w:left="60" w:right="0" w:firstLine="0"/>
                  <w:jc w:val="left"/>
                  <w:rPr>
                    <w:rFonts w:ascii="Arial"/>
                    <w:sz w:val="29"/>
                  </w:rPr>
                </w:pPr>
                <w:r>
                  <w:fldChar w:fldCharType="begin"/>
                </w:r>
                <w:r>
                  <w:rPr>
                    <w:rFonts w:ascii="Arial"/>
                    <w:w w:val="125"/>
                    <w:sz w:val="29"/>
                  </w:rPr>
                  <w:instrText xml:space="preserve"> PAGE  \* roman </w:instrText>
                </w:r>
                <w:r>
                  <w:fldChar w:fldCharType="separate"/>
                </w:r>
                <w:r>
                  <w:rPr>
                    <w:rFonts w:ascii="Arial"/>
                    <w:w w:val="125"/>
                    <w:sz w:val="29"/>
                  </w:rPr>
                  <w:t>iii</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8.1pt;height:16.5pt;margin-top:1158.53pt;margin-left:459.14pt;mso-position-horizontal-relative:page;mso-position-vertical-relative:page;position:absolute;z-index:-251656192" filled="f" stroked="f">
          <v:textbox inset="0,0,0,0">
            <w:txbxContent>
              <w:p>
                <w:pPr>
                  <w:spacing w:before="38" w:line="292" w:lineRule="exact"/>
                  <w:ind w:left="60" w:right="0" w:firstLine="0"/>
                  <w:jc w:val="left"/>
                  <w:rPr>
                    <w:rFonts w:ascii="Arial"/>
                    <w:sz w:val="29"/>
                  </w:rPr>
                </w:pPr>
                <w:r>
                  <w:fldChar w:fldCharType="begin"/>
                </w:r>
                <w:r>
                  <w:rPr>
                    <w:rFonts w:ascii="Arial"/>
                    <w:w w:val="125"/>
                    <w:sz w:val="29"/>
                  </w:rPr>
                  <w:instrText xml:space="preserve"> PAGE  \* roman </w:instrText>
                </w:r>
                <w:r>
                  <w:fldChar w:fldCharType="separate"/>
                </w:r>
                <w:r>
                  <w:rPr>
                    <w:rFonts w:ascii="Arial"/>
                    <w:w w:val="125"/>
                    <w:sz w:val="29"/>
                  </w:rPr>
                  <w:t>iii</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8.1pt;height:16.5pt;margin-top:1158.53pt;margin-left:459.14pt;mso-position-horizontal-relative:page;mso-position-vertical-relative:page;position:absolute;z-index:-251655168" filled="f" stroked="f">
          <v:textbox inset="0,0,0,0">
            <w:txbxContent>
              <w:p>
                <w:pPr>
                  <w:spacing w:before="38" w:line="292" w:lineRule="exact"/>
                  <w:ind w:left="60" w:right="0" w:firstLine="0"/>
                  <w:jc w:val="left"/>
                  <w:rPr>
                    <w:rFonts w:ascii="Arial"/>
                    <w:sz w:val="29"/>
                  </w:rPr>
                </w:pPr>
                <w:r>
                  <w:fldChar w:fldCharType="begin"/>
                </w:r>
                <w:r>
                  <w:rPr>
                    <w:rFonts w:ascii="Arial"/>
                    <w:w w:val="125"/>
                    <w:sz w:val="29"/>
                  </w:rPr>
                  <w:instrText xml:space="preserve"> PAGE  \* roman </w:instrText>
                </w:r>
                <w:r>
                  <w:fldChar w:fldCharType="separate"/>
                </w:r>
                <w:r>
                  <w:rPr>
                    <w:rFonts w:ascii="Arial"/>
                    <w:w w:val="125"/>
                    <w:sz w:val="29"/>
                  </w:rPr>
                  <w:t>iii</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8.1pt;height:16.5pt;margin-top:1158.53pt;margin-left:459.14pt;mso-position-horizontal-relative:page;mso-position-vertical-relative:page;position:absolute;z-index:-251654144" filled="f" stroked="f">
          <v:textbox inset="0,0,0,0">
            <w:txbxContent>
              <w:p>
                <w:pPr>
                  <w:spacing w:before="38" w:line="292" w:lineRule="exact"/>
                  <w:ind w:left="60" w:right="0" w:firstLine="0"/>
                  <w:jc w:val="left"/>
                  <w:rPr>
                    <w:rFonts w:ascii="Arial"/>
                    <w:sz w:val="29"/>
                  </w:rPr>
                </w:pPr>
                <w:r>
                  <w:fldChar w:fldCharType="begin"/>
                </w:r>
                <w:r>
                  <w:rPr>
                    <w:rFonts w:ascii="Arial"/>
                    <w:w w:val="125"/>
                    <w:sz w:val="29"/>
                  </w:rPr>
                  <w:instrText xml:space="preserve"> PAGE  \* roman </w:instrText>
                </w:r>
                <w:r>
                  <w:fldChar w:fldCharType="separate"/>
                </w:r>
                <w:r>
                  <w:rPr>
                    <w:rFonts w:ascii="Arial"/>
                    <w:w w:val="125"/>
                    <w:sz w:val="29"/>
                  </w:rPr>
                  <w:t>v</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3.25pt;height:19.45pt;margin-top:1158.76pt;margin-left:461.48pt;mso-position-horizontal-relative:page;mso-position-vertical-relative:page;position:absolute;z-index:-251653120" filled="f" stroked="f">
          <v:textbox inset="0,0,0,0">
            <w:txbxContent>
              <w:p>
                <w:pPr>
                  <w:spacing w:before="33"/>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4</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3.25pt;height:19.45pt;margin-top:1158.76pt;margin-left:461.48pt;mso-position-horizontal-relative:page;mso-position-vertical-relative:page;position:absolute;z-index:-251652096" filled="f" stroked="f">
          <v:textbox inset="0,0,0,0">
            <w:txbxContent>
              <w:p>
                <w:pPr>
                  <w:spacing w:before="33"/>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5</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3.25pt;height:19.45pt;margin-top:1158.76pt;margin-left:461.48pt;mso-position-horizontal-relative:page;mso-position-vertical-relative:page;position:absolute;z-index:-251651072" filled="f" stroked="f">
          <v:textbox inset="0,0,0,0">
            <w:txbxContent>
              <w:p>
                <w:pPr>
                  <w:spacing w:before="33"/>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6</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3.25pt;height:19.45pt;margin-top:1158.76pt;margin-left:461.48pt;mso-position-horizontal-relative:page;mso-position-vertical-relative:page;position:absolute;z-index:-251650048" filled="f" stroked="f">
          <v:textbox inset="0,0,0,0">
            <w:txbxContent>
              <w:p>
                <w:pPr>
                  <w:spacing w:before="33"/>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7</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3.25pt;height:18.35pt;margin-top:1158.76pt;margin-left:461.48pt;mso-position-horizontal-relative:page;mso-position-vertical-relative:page;position:absolute;z-index:-251649024" filled="f" stroked="f">
          <v:textbox inset="0,0,0,0">
            <w:txbxContent>
              <w:p>
                <w:pPr>
                  <w:spacing w:before="33" w:line="333"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1</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3.25pt;height:18.35pt;margin-top:1158.76pt;margin-left:461.48pt;mso-position-horizontal-relative:page;mso-position-vertical-relative:page;position:absolute;z-index:-251648000" filled="f" stroked="f">
          <v:textbox inset="0,0,0,0">
            <w:txbxContent>
              <w:p>
                <w:pPr>
                  <w:spacing w:before="33" w:line="333"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2</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3.25pt;height:18.35pt;margin-top:1158.76pt;margin-left:461.48pt;mso-position-horizontal-relative:page;mso-position-vertical-relative:page;position:absolute;z-index:-251646976" filled="f" stroked="f">
          <v:textbox inset="0,0,0,0">
            <w:txbxContent>
              <w:p>
                <w:pPr>
                  <w:spacing w:before="33" w:line="333"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3</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3.25pt;height:18.35pt;margin-top:1158.76pt;margin-left:461.48pt;mso-position-horizontal-relative:page;mso-position-vertical-relative:page;position:absolute;z-index:-251645952" filled="f" stroked="f">
          <v:textbox inset="0,0,0,0">
            <w:txbxContent>
              <w:p>
                <w:pPr>
                  <w:spacing w:before="33" w:line="333"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4</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3.25pt;height:18.35pt;margin-top:1158.76pt;margin-left:461.48pt;mso-position-horizontal-relative:page;mso-position-vertical-relative:page;position:absolute;z-index:-251644928" filled="f" stroked="f">
          <v:textbox inset="0,0,0,0">
            <w:txbxContent>
              <w:p>
                <w:pPr>
                  <w:spacing w:before="33" w:line="333"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5</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3.25pt;height:18.35pt;margin-top:1158.76pt;margin-left:461.48pt;mso-position-horizontal-relative:page;mso-position-vertical-relative:page;position:absolute;z-index:-251643904" filled="f" stroked="f">
          <v:textbox inset="0,0,0,0">
            <w:txbxContent>
              <w:p>
                <w:pPr>
                  <w:spacing w:before="33" w:line="333"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6</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3.25pt;height:18.35pt;margin-top:1158.76pt;margin-left:461.48pt;mso-position-horizontal-relative:page;mso-position-vertical-relative:page;position:absolute;z-index:-251642880" filled="f" stroked="f">
          <v:textbox inset="0,0,0,0">
            <w:txbxContent>
              <w:p>
                <w:pPr>
                  <w:spacing w:before="33" w:line="333"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7</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0.9pt;height:18.35pt;margin-top:1158.76pt;margin-left:458.05pt;mso-position-horizontal-relative:page;mso-position-vertical-relative:page;position:absolute;z-index:-251641856" filled="f" stroked="f">
          <v:textbox inset="0,0,0,0">
            <w:txbxContent>
              <w:p>
                <w:pPr>
                  <w:spacing w:before="33" w:line="333" w:lineRule="exact"/>
                  <w:ind w:left="67"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10</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0.9pt;height:18.35pt;margin-top:1158.76pt;margin-left:458.05pt;mso-position-horizontal-relative:page;mso-position-vertical-relative:page;position:absolute;z-index:-251640832" filled="f" stroked="f">
          <v:textbox inset="0,0,0,0">
            <w:txbxContent>
              <w:p>
                <w:pPr>
                  <w:spacing w:before="33" w:line="333" w:lineRule="exact"/>
                  <w:ind w:left="67"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11</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0.9pt;height:18.35pt;margin-top:1158.76pt;margin-left:458.05pt;mso-position-horizontal-relative:page;mso-position-vertical-relative:page;position:absolute;z-index:-251639808" filled="f" stroked="f">
          <v:textbox inset="0,0,0,0">
            <w:txbxContent>
              <w:p>
                <w:pPr>
                  <w:spacing w:before="33" w:line="333" w:lineRule="exact"/>
                  <w:ind w:left="67"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12</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0.9pt;height:18.35pt;margin-top:1158.76pt;margin-left:458.05pt;mso-position-horizontal-relative:page;mso-position-vertical-relative:page;position:absolute;z-index:-251638784" filled="f" stroked="f">
          <v:textbox inset="0,0,0,0">
            <w:txbxContent>
              <w:p>
                <w:pPr>
                  <w:spacing w:before="33" w:line="333" w:lineRule="exact"/>
                  <w:ind w:left="67"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13</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0.5pt;height:17.45pt;margin-top:1160.18pt;margin-left:458.05pt;mso-position-horizontal-relative:page;mso-position-vertical-relative:page;position:absolute;z-index:-251637760" filled="f" stroked="f">
          <v:textbox inset="0,0,0,0">
            <w:txbxContent>
              <w:p>
                <w:pPr>
                  <w:spacing w:before="5"/>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15</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0.5pt;height:17.45pt;margin-top:1160.18pt;margin-left:458.05pt;mso-position-horizontal-relative:page;mso-position-vertical-relative:page;position:absolute;z-index:-251636736" filled="f" stroked="f">
          <v:textbox inset="0,0,0,0">
            <w:txbxContent>
              <w:p>
                <w:pPr>
                  <w:spacing w:before="5"/>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16</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0.5pt;height:17.45pt;margin-top:1160.18pt;margin-left:458.05pt;mso-position-horizontal-relative:page;mso-position-vertical-relative:page;position:absolute;z-index:-251635712" filled="f" stroked="f">
          <v:textbox inset="0,0,0,0">
            <w:txbxContent>
              <w:p>
                <w:pPr>
                  <w:spacing w:before="5"/>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16</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0.5pt;height:17.45pt;margin-top:1160.18pt;margin-left:458.05pt;mso-position-horizontal-relative:page;mso-position-vertical-relative:page;position:absolute;z-index:-251634688" filled="f" stroked="f">
          <v:textbox inset="0,0,0,0">
            <w:txbxContent>
              <w:p>
                <w:pPr>
                  <w:spacing w:before="5"/>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16</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0.5pt;height:19.7pt;margin-top:1158.53pt;margin-left:458.05pt;mso-position-horizontal-relative:page;mso-position-vertical-relative:page;position:absolute;z-index:-251633664" filled="f" stroked="f">
          <v:textbox inset="0,0,0,0">
            <w:txbxContent>
              <w:p>
                <w:pPr>
                  <w:spacing w:before="36"/>
                  <w:ind w:left="60" w:right="0" w:firstLine="0"/>
                  <w:jc w:val="left"/>
                  <w:rPr>
                    <w:rFonts w:ascii="Bookman Old Style"/>
                    <w:b w:val="0"/>
                    <w:sz w:val="29"/>
                  </w:rPr>
                </w:pPr>
                <w:r>
                  <w:fldChar w:fldCharType="begin"/>
                </w:r>
                <w:r>
                  <w:rPr>
                    <w:rFonts w:ascii="Bookman Old Style"/>
                    <w:b w:val="0"/>
                    <w:w w:val="90"/>
                    <w:sz w:val="29"/>
                  </w:rPr>
                  <w:instrText xml:space="preserve"> PAGE </w:instrText>
                </w:r>
                <w:r>
                  <w:fldChar w:fldCharType="separate"/>
                </w:r>
                <w:r>
                  <w:rPr>
                    <w:rFonts w:ascii="Bookman Old Style"/>
                    <w:b w:val="0"/>
                    <w:w w:val="90"/>
                    <w:sz w:val="29"/>
                  </w:rPr>
                  <w:t>20</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0.5pt;height:19.7pt;margin-top:1158.53pt;margin-left:458.05pt;mso-position-horizontal-relative:page;mso-position-vertical-relative:page;position:absolute;z-index:-251632640" filled="f" stroked="f">
          <v:textbox inset="0,0,0,0">
            <w:txbxContent>
              <w:p>
                <w:pPr>
                  <w:spacing w:before="36"/>
                  <w:ind w:left="60" w:right="0" w:firstLine="0"/>
                  <w:jc w:val="left"/>
                  <w:rPr>
                    <w:rFonts w:ascii="Bookman Old Style"/>
                    <w:b w:val="0"/>
                    <w:sz w:val="29"/>
                  </w:rPr>
                </w:pPr>
                <w:r>
                  <w:fldChar w:fldCharType="begin"/>
                </w:r>
                <w:r>
                  <w:rPr>
                    <w:rFonts w:ascii="Bookman Old Style"/>
                    <w:b w:val="0"/>
                    <w:w w:val="90"/>
                    <w:sz w:val="29"/>
                  </w:rPr>
                  <w:instrText xml:space="preserve"> PAGE </w:instrText>
                </w:r>
                <w:r>
                  <w:fldChar w:fldCharType="separate"/>
                </w:r>
                <w:r>
                  <w:rPr>
                    <w:rFonts w:ascii="Bookman Old Style"/>
                    <w:b w:val="0"/>
                    <w:w w:val="90"/>
                    <w:sz w:val="29"/>
                  </w:rPr>
                  <w:t>21</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0.5pt;height:16.5pt;margin-top:1158.76pt;margin-left:458.05pt;mso-position-horizontal-relative:page;mso-position-vertical-relative:page;position:absolute;z-index:-251631616" filled="f" stroked="f">
          <v:textbox inset="0,0,0,0">
            <w:txbxContent>
              <w:p>
                <w:pPr>
                  <w:spacing w:before="33" w:line="297"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23</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0.5pt;height:16.5pt;margin-top:1158.76pt;margin-left:458.05pt;mso-position-horizontal-relative:page;mso-position-vertical-relative:page;position:absolute;z-index:-251630592" filled="f" stroked="f">
          <v:textbox inset="0,0,0,0">
            <w:txbxContent>
              <w:p>
                <w:pPr>
                  <w:spacing w:before="33" w:line="297"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24</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20.5pt;height:16.5pt;margin-top:1158.76pt;margin-left:458.05pt;mso-position-horizontal-relative:page;mso-position-vertical-relative:page;position:absolute;z-index:-251629568" filled="f" stroked="f">
          <v:textbox inset="0,0,0,0">
            <w:txbxContent>
              <w:p>
                <w:pPr>
                  <w:spacing w:before="33" w:line="297"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25</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20.5pt;height:16.5pt;margin-top:1158.76pt;margin-left:458.05pt;mso-position-horizontal-relative:page;mso-position-vertical-relative:page;position:absolute;z-index:-251628544" filled="f" stroked="f">
          <v:textbox inset="0,0,0,0">
            <w:txbxContent>
              <w:p>
                <w:pPr>
                  <w:spacing w:before="33" w:line="297"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26</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20.5pt;height:16.5pt;margin-top:1158.76pt;margin-left:458.05pt;mso-position-horizontal-relative:page;mso-position-vertical-relative:page;position:absolute;z-index:-251627520" filled="f" stroked="f">
          <v:textbox inset="0,0,0,0">
            <w:txbxContent>
              <w:p>
                <w:pPr>
                  <w:spacing w:before="33" w:line="297"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27</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20.5pt;height:16.5pt;margin-top:1158.76pt;margin-left:458.05pt;mso-position-horizontal-relative:page;mso-position-vertical-relative:page;position:absolute;z-index:-251626496" filled="f" stroked="f">
          <v:textbox inset="0,0,0,0">
            <w:txbxContent>
              <w:p>
                <w:pPr>
                  <w:spacing w:before="33" w:line="297"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28</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20.5pt;height:16.5pt;margin-top:1158.76pt;margin-left:458.05pt;mso-position-horizontal-relative:page;mso-position-vertical-relative:page;position:absolute;z-index:-251625472" filled="f" stroked="f">
          <v:textbox inset="0,0,0,0">
            <w:txbxContent>
              <w:p>
                <w:pPr>
                  <w:spacing w:before="33" w:line="297"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28</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20.5pt;height:16.5pt;margin-top:1158.76pt;margin-left:458.05pt;mso-position-horizontal-relative:page;mso-position-vertical-relative:page;position:absolute;z-index:-251624448" filled="f" stroked="f">
          <v:textbox inset="0,0,0,0">
            <w:txbxContent>
              <w:p>
                <w:pPr>
                  <w:spacing w:before="33" w:line="297"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30</w:t>
                </w:r>
                <w:r>
                  <w:fldChar w:fldCharType="end"/>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20.5pt;height:16.5pt;margin-top:1158.76pt;margin-left:458.05pt;mso-position-horizontal-relative:page;mso-position-vertical-relative:page;position:absolute;z-index:-251623424" filled="f" stroked="f">
          <v:textbox inset="0,0,0,0">
            <w:txbxContent>
              <w:p>
                <w:pPr>
                  <w:spacing w:before="33" w:line="297"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20.5pt;height:16.5pt;margin-top:1158.76pt;margin-left:458.05pt;mso-position-horizontal-relative:page;mso-position-vertical-relative:page;position:absolute;z-index:-251622400" filled="f" stroked="f">
          <v:textbox inset="0,0,0,0">
            <w:txbxContent>
              <w:p>
                <w:pPr>
                  <w:spacing w:before="33" w:line="297"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32</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44.6pt;height:22.65pt;margin-top:56.86pt;margin-left:395.98pt;mso-position-horizontal-relative:page;mso-position-vertical-relative:page;position:absolute;z-index:-251658240"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44.6pt;height:22.65pt;margin-top:56.86pt;margin-left:395.98pt;mso-position-horizontal-relative:page;mso-position-vertical-relative:page;position:absolute;z-index:-251657216"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44.6pt;height:22.65pt;margin-top:56.86pt;margin-left:395.98pt;mso-position-horizontal-relative:page;mso-position-vertical-relative:page;position:absolute;z-index:-251656192"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44.6pt;height:22.65pt;margin-top:56.86pt;margin-left:395.98pt;mso-position-horizontal-relative:page;mso-position-vertical-relative:page;position:absolute;z-index:-251655168"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44.6pt;height:22.65pt;margin-top:56.86pt;margin-left:395.98pt;mso-position-horizontal-relative:page;mso-position-vertical-relative:page;position:absolute;z-index:-251654144"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44.6pt;height:22.65pt;margin-top:56.86pt;margin-left:395.98pt;mso-position-horizontal-relative:page;mso-position-vertical-relative:page;position:absolute;z-index:-251653120"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44.6pt;height:22.65pt;margin-top:56.86pt;margin-left:395.98pt;mso-position-horizontal-relative:page;mso-position-vertical-relative:page;position:absolute;z-index:-251652096"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44.6pt;height:22.65pt;margin-top:56.86pt;margin-left:395.98pt;mso-position-horizontal-relative:page;mso-position-vertical-relative:page;position:absolute;z-index:-251651072"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44.6pt;height:22.65pt;margin-top:56.86pt;margin-left:395.98pt;mso-position-horizontal-relative:page;mso-position-vertical-relative:page;position:absolute;z-index:-251650048"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44.6pt;height:22.65pt;margin-top:56.86pt;margin-left:395.98pt;mso-position-horizontal-relative:page;mso-position-vertical-relative:page;position:absolute;z-index:-251649024"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44.6pt;height:22.65pt;margin-top:56.86pt;margin-left:395.98pt;mso-position-horizontal-relative:page;mso-position-vertical-relative:page;position:absolute;z-index:-251648000"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44.6pt;height:22.65pt;margin-top:56.86pt;margin-left:395.98pt;mso-position-horizontal-relative:page;mso-position-vertical-relative:page;position:absolute;z-index:-251646976"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44.6pt;height:22.65pt;margin-top:56.86pt;margin-left:395.98pt;mso-position-horizontal-relative:page;mso-position-vertical-relative:page;position:absolute;z-index:-251645952"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44.6pt;height:22.65pt;margin-top:56.86pt;margin-left:395.98pt;mso-position-horizontal-relative:page;mso-position-vertical-relative:page;position:absolute;z-index:-251644928"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44.6pt;height:22.65pt;margin-top:56.86pt;margin-left:395.98pt;mso-position-horizontal-relative:page;mso-position-vertical-relative:page;position:absolute;z-index:-251643904"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44.6pt;height:22.65pt;margin-top:56.86pt;margin-left:395.98pt;mso-position-horizontal-relative:page;mso-position-vertical-relative:page;position:absolute;z-index:-251642880"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44.6pt;height:22.65pt;margin-top:56.86pt;margin-left:395.98pt;mso-position-horizontal-relative:page;mso-position-vertical-relative:page;position:absolute;z-index:-251641856"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44.6pt;height:22.65pt;margin-top:56.86pt;margin-left:395.98pt;mso-position-horizontal-relative:page;mso-position-vertical-relative:page;position:absolute;z-index:-251640832"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44.6pt;height:22.65pt;margin-top:56.86pt;margin-left:395.98pt;mso-position-horizontal-relative:page;mso-position-vertical-relative:page;position:absolute;z-index:-251639808"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44.6pt;height:22.65pt;margin-top:56.86pt;margin-left:395.98pt;mso-position-horizontal-relative:page;mso-position-vertical-relative:page;position:absolute;z-index:-251638784"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44.6pt;height:22.65pt;margin-top:56.86pt;margin-left:395.98pt;mso-position-horizontal-relative:page;mso-position-vertical-relative:page;position:absolute;z-index:-251637760"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44.6pt;height:22.65pt;margin-top:56.86pt;margin-left:395.98pt;mso-position-horizontal-relative:page;mso-position-vertical-relative:page;position:absolute;z-index:-251636736"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44.6pt;height:22.65pt;margin-top:56.86pt;margin-left:395.98pt;mso-position-horizontal-relative:page;mso-position-vertical-relative:page;position:absolute;z-index:-251635712"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44.6pt;height:22.65pt;margin-top:56.86pt;margin-left:395.98pt;mso-position-horizontal-relative:page;mso-position-vertical-relative:page;position:absolute;z-index:-251634688"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44.6pt;height:22.65pt;margin-top:56.86pt;margin-left:395.98pt;mso-position-horizontal-relative:page;mso-position-vertical-relative:page;position:absolute;z-index:-251633664"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44.6pt;height:22.65pt;margin-top:56.86pt;margin-left:395.98pt;mso-position-horizontal-relative:page;mso-position-vertical-relative:page;position:absolute;z-index:-251632640"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44.6pt;height:22.65pt;margin-top:56.86pt;margin-left:395.98pt;mso-position-horizontal-relative:page;mso-position-vertical-relative:page;position:absolute;z-index:-251631616"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44.6pt;height:22.65pt;margin-top:56.86pt;margin-left:395.98pt;mso-position-horizontal-relative:page;mso-position-vertical-relative:page;position:absolute;z-index:-251630592"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144.6pt;height:22.65pt;margin-top:56.86pt;margin-left:395.98pt;mso-position-horizontal-relative:page;mso-position-vertical-relative:page;position:absolute;z-index:-251629568"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144.6pt;height:22.65pt;margin-top:56.86pt;margin-left:395.98pt;mso-position-horizontal-relative:page;mso-position-vertical-relative:page;position:absolute;z-index:-251628544"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144.6pt;height:22.65pt;margin-top:56.86pt;margin-left:395.98pt;mso-position-horizontal-relative:page;mso-position-vertical-relative:page;position:absolute;z-index:-251627520"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144.6pt;height:22.65pt;margin-top:56.86pt;margin-left:395.98pt;mso-position-horizontal-relative:page;mso-position-vertical-relative:page;position:absolute;z-index:-251626496"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144.6pt;height:22.65pt;margin-top:56.86pt;margin-left:395.98pt;mso-position-horizontal-relative:page;mso-position-vertical-relative:page;position:absolute;z-index:-251625472"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144.6pt;height:22.65pt;margin-top:56.86pt;margin-left:395.98pt;mso-position-horizontal-relative:page;mso-position-vertical-relative:page;position:absolute;z-index:-251624448"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144.6pt;height:22.65pt;margin-top:56.86pt;margin-left:395.98pt;mso-position-horizontal-relative:page;mso-position-vertical-relative:page;position:absolute;z-index:-251623424"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144.6pt;height:22.65pt;margin-top:56.86pt;margin-left:395.98pt;mso-position-horizontal-relative:page;mso-position-vertical-relative:page;position:absolute;z-index:-251622400" filled="f" stroked="f">
          <v:textbox inset="0,0,0,0">
            <w:txbxContent>
              <w:p>
                <w:pPr>
                  <w:spacing w:before="0" w:line="452" w:lineRule="exact"/>
                  <w:ind w:left="20" w:right="0" w:firstLine="0"/>
                  <w:jc w:val="left"/>
                  <w:rPr>
                    <w:rFonts w:ascii="华文楷体" w:eastAsia="华文楷体" w:hint="eastAsia"/>
                    <w:b/>
                    <w:sz w:val="31"/>
                  </w:rPr>
                </w:pPr>
                <w:r>
                  <w:rPr>
                    <w:rFonts w:ascii="华文楷体" w:eastAsia="华文楷体" w:hint="eastAsia"/>
                    <w:b/>
                    <w:sz w:val="31"/>
                  </w:rPr>
                  <w:t>电动轮椅商业计划书</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93A9B"/>
    <w:multiLevelType w:val="hybridMultilevel"/>
    <w:tmpl w:val="00000000"/>
    <w:lvl w:ilvl="0">
      <w:start w:val="1"/>
      <w:numFmt w:val="decimal"/>
      <w:lvlText w:val="（%1）"/>
      <w:lvlJc w:val="left"/>
      <w:pPr>
        <w:ind w:left="2048" w:hanging="1056"/>
        <w:jc w:val="left"/>
      </w:pPr>
      <w:rPr>
        <w:rFonts w:ascii="宋体" w:eastAsia="宋体" w:hAnsi="宋体" w:cs="宋体" w:hint="default"/>
        <w:w w:val="90"/>
        <w:sz w:val="40"/>
        <w:szCs w:val="40"/>
      </w:rPr>
    </w:lvl>
    <w:lvl w:ilvl="1">
      <w:start w:val="0"/>
      <w:numFmt w:val="bullet"/>
      <w:lvlText w:val="•"/>
      <w:lvlJc w:val="left"/>
      <w:pPr>
        <w:ind w:left="3273" w:hanging="1056"/>
      </w:pPr>
      <w:rPr>
        <w:rFonts w:hint="default"/>
      </w:rPr>
    </w:lvl>
    <w:lvl w:ilvl="2">
      <w:start w:val="0"/>
      <w:numFmt w:val="bullet"/>
      <w:lvlText w:val="•"/>
      <w:lvlJc w:val="left"/>
      <w:pPr>
        <w:ind w:left="4507" w:hanging="1056"/>
      </w:pPr>
      <w:rPr>
        <w:rFonts w:hint="default"/>
      </w:rPr>
    </w:lvl>
    <w:lvl w:ilvl="3">
      <w:start w:val="0"/>
      <w:numFmt w:val="bullet"/>
      <w:lvlText w:val="•"/>
      <w:lvlJc w:val="left"/>
      <w:pPr>
        <w:ind w:left="5741" w:hanging="1056"/>
      </w:pPr>
      <w:rPr>
        <w:rFonts w:hint="default"/>
      </w:rPr>
    </w:lvl>
    <w:lvl w:ilvl="4">
      <w:start w:val="0"/>
      <w:numFmt w:val="bullet"/>
      <w:lvlText w:val="•"/>
      <w:lvlJc w:val="left"/>
      <w:pPr>
        <w:ind w:left="6975" w:hanging="1056"/>
      </w:pPr>
      <w:rPr>
        <w:rFonts w:hint="default"/>
      </w:rPr>
    </w:lvl>
    <w:lvl w:ilvl="5">
      <w:start w:val="0"/>
      <w:numFmt w:val="bullet"/>
      <w:lvlText w:val="•"/>
      <w:lvlJc w:val="left"/>
      <w:pPr>
        <w:ind w:left="8209" w:hanging="1056"/>
      </w:pPr>
      <w:rPr>
        <w:rFonts w:hint="default"/>
      </w:rPr>
    </w:lvl>
    <w:lvl w:ilvl="6">
      <w:start w:val="0"/>
      <w:numFmt w:val="bullet"/>
      <w:lvlText w:val="•"/>
      <w:lvlJc w:val="left"/>
      <w:pPr>
        <w:ind w:left="9443" w:hanging="1056"/>
      </w:pPr>
      <w:rPr>
        <w:rFonts w:hint="default"/>
      </w:rPr>
    </w:lvl>
    <w:lvl w:ilvl="7">
      <w:start w:val="0"/>
      <w:numFmt w:val="bullet"/>
      <w:lvlText w:val="•"/>
      <w:lvlJc w:val="left"/>
      <w:pPr>
        <w:ind w:left="10677" w:hanging="1056"/>
      </w:pPr>
      <w:rPr>
        <w:rFonts w:hint="default"/>
      </w:rPr>
    </w:lvl>
    <w:lvl w:ilvl="8">
      <w:start w:val="0"/>
      <w:numFmt w:val="bullet"/>
      <w:lvlText w:val="•"/>
      <w:lvlJc w:val="left"/>
      <w:pPr>
        <w:ind w:left="11911" w:hanging="1056"/>
      </w:pPr>
      <w:rPr>
        <w:rFonts w:hint="default"/>
      </w:rPr>
    </w:lvl>
  </w:abstractNum>
  <w:abstractNum w:abstractNumId="1">
    <w:nsid w:val="005238D5"/>
    <w:multiLevelType w:val="hybridMultilevel"/>
    <w:tmpl w:val="00000000"/>
    <w:lvl w:ilvl="0">
      <w:start w:val="1"/>
      <w:numFmt w:val="decimal"/>
      <w:lvlText w:val="%1"/>
      <w:lvlJc w:val="left"/>
      <w:pPr>
        <w:ind w:left="1849" w:hanging="947"/>
        <w:jc w:val="left"/>
      </w:pPr>
      <w:rPr>
        <w:rFonts w:hint="default"/>
      </w:rPr>
    </w:lvl>
    <w:lvl w:ilvl="1">
      <w:start w:val="1"/>
      <w:numFmt w:val="decimal"/>
      <w:lvlText w:val="%1.%2"/>
      <w:lvlJc w:val="left"/>
      <w:pPr>
        <w:ind w:left="1849" w:hanging="947"/>
        <w:jc w:val="left"/>
      </w:pPr>
      <w:rPr>
        <w:rFonts w:ascii="Microsoft JhengHei" w:eastAsia="Microsoft JhengHei" w:hAnsi="Microsoft JhengHei" w:cs="Microsoft JhengHei" w:hint="default"/>
        <w:spacing w:val="-1"/>
        <w:w w:val="100"/>
        <w:sz w:val="42"/>
        <w:szCs w:val="42"/>
      </w:rPr>
    </w:lvl>
    <w:lvl w:ilvl="2">
      <w:start w:val="0"/>
      <w:numFmt w:val="bullet"/>
      <w:lvlText w:val="•"/>
      <w:lvlJc w:val="left"/>
      <w:pPr>
        <w:ind w:left="4347" w:hanging="947"/>
      </w:pPr>
      <w:rPr>
        <w:rFonts w:hint="default"/>
      </w:rPr>
    </w:lvl>
    <w:lvl w:ilvl="3">
      <w:start w:val="0"/>
      <w:numFmt w:val="bullet"/>
      <w:lvlText w:val="•"/>
      <w:lvlJc w:val="left"/>
      <w:pPr>
        <w:ind w:left="5601" w:hanging="947"/>
      </w:pPr>
      <w:rPr>
        <w:rFonts w:hint="default"/>
      </w:rPr>
    </w:lvl>
    <w:lvl w:ilvl="4">
      <w:start w:val="0"/>
      <w:numFmt w:val="bullet"/>
      <w:lvlText w:val="•"/>
      <w:lvlJc w:val="left"/>
      <w:pPr>
        <w:ind w:left="6855" w:hanging="947"/>
      </w:pPr>
      <w:rPr>
        <w:rFonts w:hint="default"/>
      </w:rPr>
    </w:lvl>
    <w:lvl w:ilvl="5">
      <w:start w:val="0"/>
      <w:numFmt w:val="bullet"/>
      <w:lvlText w:val="•"/>
      <w:lvlJc w:val="left"/>
      <w:pPr>
        <w:ind w:left="8109" w:hanging="947"/>
      </w:pPr>
      <w:rPr>
        <w:rFonts w:hint="default"/>
      </w:rPr>
    </w:lvl>
    <w:lvl w:ilvl="6">
      <w:start w:val="0"/>
      <w:numFmt w:val="bullet"/>
      <w:lvlText w:val="•"/>
      <w:lvlJc w:val="left"/>
      <w:pPr>
        <w:ind w:left="9363" w:hanging="947"/>
      </w:pPr>
      <w:rPr>
        <w:rFonts w:hint="default"/>
      </w:rPr>
    </w:lvl>
    <w:lvl w:ilvl="7">
      <w:start w:val="0"/>
      <w:numFmt w:val="bullet"/>
      <w:lvlText w:val="•"/>
      <w:lvlJc w:val="left"/>
      <w:pPr>
        <w:ind w:left="10617" w:hanging="947"/>
      </w:pPr>
      <w:rPr>
        <w:rFonts w:hint="default"/>
      </w:rPr>
    </w:lvl>
    <w:lvl w:ilvl="8">
      <w:start w:val="0"/>
      <w:numFmt w:val="bullet"/>
      <w:lvlText w:val="•"/>
      <w:lvlJc w:val="left"/>
      <w:pPr>
        <w:ind w:left="11871" w:hanging="947"/>
      </w:pPr>
      <w:rPr>
        <w:rFonts w:hint="default"/>
      </w:rPr>
    </w:lvl>
  </w:abstractNum>
  <w:abstractNum w:abstractNumId="2">
    <w:nsid w:val="0384F702"/>
    <w:multiLevelType w:val="hybridMultilevel"/>
    <w:tmpl w:val="00000000"/>
    <w:lvl w:ilvl="0">
      <w:start w:val="1"/>
      <w:numFmt w:val="decimal"/>
      <w:lvlText w:val="（%1）"/>
      <w:lvlJc w:val="left"/>
      <w:pPr>
        <w:ind w:left="273" w:hanging="1056"/>
        <w:jc w:val="left"/>
      </w:pPr>
      <w:rPr>
        <w:rFonts w:ascii="宋体" w:eastAsia="宋体" w:hAnsi="宋体" w:cs="宋体" w:hint="default"/>
        <w:w w:val="90"/>
        <w:sz w:val="40"/>
        <w:szCs w:val="40"/>
      </w:rPr>
    </w:lvl>
    <w:lvl w:ilvl="1">
      <w:start w:val="0"/>
      <w:numFmt w:val="bullet"/>
      <w:lvlText w:val="•"/>
      <w:lvlJc w:val="left"/>
      <w:pPr>
        <w:ind w:left="1689" w:hanging="1056"/>
      </w:pPr>
      <w:rPr>
        <w:rFonts w:hint="default"/>
      </w:rPr>
    </w:lvl>
    <w:lvl w:ilvl="2">
      <w:start w:val="0"/>
      <w:numFmt w:val="bullet"/>
      <w:lvlText w:val="•"/>
      <w:lvlJc w:val="left"/>
      <w:pPr>
        <w:ind w:left="3099" w:hanging="1056"/>
      </w:pPr>
      <w:rPr>
        <w:rFonts w:hint="default"/>
      </w:rPr>
    </w:lvl>
    <w:lvl w:ilvl="3">
      <w:start w:val="0"/>
      <w:numFmt w:val="bullet"/>
      <w:lvlText w:val="•"/>
      <w:lvlJc w:val="left"/>
      <w:pPr>
        <w:ind w:left="4509" w:hanging="1056"/>
      </w:pPr>
      <w:rPr>
        <w:rFonts w:hint="default"/>
      </w:rPr>
    </w:lvl>
    <w:lvl w:ilvl="4">
      <w:start w:val="0"/>
      <w:numFmt w:val="bullet"/>
      <w:lvlText w:val="•"/>
      <w:lvlJc w:val="left"/>
      <w:pPr>
        <w:ind w:left="5919" w:hanging="1056"/>
      </w:pPr>
      <w:rPr>
        <w:rFonts w:hint="default"/>
      </w:rPr>
    </w:lvl>
    <w:lvl w:ilvl="5">
      <w:start w:val="0"/>
      <w:numFmt w:val="bullet"/>
      <w:lvlText w:val="•"/>
      <w:lvlJc w:val="left"/>
      <w:pPr>
        <w:ind w:left="7329" w:hanging="1056"/>
      </w:pPr>
      <w:rPr>
        <w:rFonts w:hint="default"/>
      </w:rPr>
    </w:lvl>
    <w:lvl w:ilvl="6">
      <w:start w:val="0"/>
      <w:numFmt w:val="bullet"/>
      <w:lvlText w:val="•"/>
      <w:lvlJc w:val="left"/>
      <w:pPr>
        <w:ind w:left="8739" w:hanging="1056"/>
      </w:pPr>
      <w:rPr>
        <w:rFonts w:hint="default"/>
      </w:rPr>
    </w:lvl>
    <w:lvl w:ilvl="7">
      <w:start w:val="0"/>
      <w:numFmt w:val="bullet"/>
      <w:lvlText w:val="•"/>
      <w:lvlJc w:val="left"/>
      <w:pPr>
        <w:ind w:left="10149" w:hanging="1056"/>
      </w:pPr>
      <w:rPr>
        <w:rFonts w:hint="default"/>
      </w:rPr>
    </w:lvl>
    <w:lvl w:ilvl="8">
      <w:start w:val="0"/>
      <w:numFmt w:val="bullet"/>
      <w:lvlText w:val="•"/>
      <w:lvlJc w:val="left"/>
      <w:pPr>
        <w:ind w:left="11559" w:hanging="1056"/>
      </w:pPr>
      <w:rPr>
        <w:rFonts w:hint="default"/>
      </w:rPr>
    </w:lvl>
  </w:abstractNum>
  <w:abstractNum w:abstractNumId="3">
    <w:nsid w:val="03A3FD72"/>
    <w:multiLevelType w:val="hybridMultilevel"/>
    <w:tmpl w:val="00000000"/>
    <w:lvl w:ilvl="0">
      <w:start w:val="1"/>
      <w:numFmt w:val="decimal"/>
      <w:lvlText w:val="（%1）"/>
      <w:lvlJc w:val="left"/>
      <w:pPr>
        <w:ind w:left="273" w:hanging="1056"/>
        <w:jc w:val="left"/>
      </w:pPr>
      <w:rPr>
        <w:rFonts w:ascii="宋体" w:eastAsia="宋体" w:hAnsi="宋体" w:cs="宋体" w:hint="default"/>
        <w:w w:val="90"/>
        <w:sz w:val="40"/>
        <w:szCs w:val="40"/>
      </w:rPr>
    </w:lvl>
    <w:lvl w:ilvl="1">
      <w:start w:val="0"/>
      <w:numFmt w:val="bullet"/>
      <w:lvlText w:val="•"/>
      <w:lvlJc w:val="left"/>
      <w:pPr>
        <w:ind w:left="1689" w:hanging="1056"/>
      </w:pPr>
      <w:rPr>
        <w:rFonts w:hint="default"/>
      </w:rPr>
    </w:lvl>
    <w:lvl w:ilvl="2">
      <w:start w:val="0"/>
      <w:numFmt w:val="bullet"/>
      <w:lvlText w:val="•"/>
      <w:lvlJc w:val="left"/>
      <w:pPr>
        <w:ind w:left="3099" w:hanging="1056"/>
      </w:pPr>
      <w:rPr>
        <w:rFonts w:hint="default"/>
      </w:rPr>
    </w:lvl>
    <w:lvl w:ilvl="3">
      <w:start w:val="0"/>
      <w:numFmt w:val="bullet"/>
      <w:lvlText w:val="•"/>
      <w:lvlJc w:val="left"/>
      <w:pPr>
        <w:ind w:left="4509" w:hanging="1056"/>
      </w:pPr>
      <w:rPr>
        <w:rFonts w:hint="default"/>
      </w:rPr>
    </w:lvl>
    <w:lvl w:ilvl="4">
      <w:start w:val="0"/>
      <w:numFmt w:val="bullet"/>
      <w:lvlText w:val="•"/>
      <w:lvlJc w:val="left"/>
      <w:pPr>
        <w:ind w:left="5919" w:hanging="1056"/>
      </w:pPr>
      <w:rPr>
        <w:rFonts w:hint="default"/>
      </w:rPr>
    </w:lvl>
    <w:lvl w:ilvl="5">
      <w:start w:val="0"/>
      <w:numFmt w:val="bullet"/>
      <w:lvlText w:val="•"/>
      <w:lvlJc w:val="left"/>
      <w:pPr>
        <w:ind w:left="7329" w:hanging="1056"/>
      </w:pPr>
      <w:rPr>
        <w:rFonts w:hint="default"/>
      </w:rPr>
    </w:lvl>
    <w:lvl w:ilvl="6">
      <w:start w:val="0"/>
      <w:numFmt w:val="bullet"/>
      <w:lvlText w:val="•"/>
      <w:lvlJc w:val="left"/>
      <w:pPr>
        <w:ind w:left="8739" w:hanging="1056"/>
      </w:pPr>
      <w:rPr>
        <w:rFonts w:hint="default"/>
      </w:rPr>
    </w:lvl>
    <w:lvl w:ilvl="7">
      <w:start w:val="0"/>
      <w:numFmt w:val="bullet"/>
      <w:lvlText w:val="•"/>
      <w:lvlJc w:val="left"/>
      <w:pPr>
        <w:ind w:left="10149" w:hanging="1056"/>
      </w:pPr>
      <w:rPr>
        <w:rFonts w:hint="default"/>
      </w:rPr>
    </w:lvl>
    <w:lvl w:ilvl="8">
      <w:start w:val="0"/>
      <w:numFmt w:val="bullet"/>
      <w:lvlText w:val="•"/>
      <w:lvlJc w:val="left"/>
      <w:pPr>
        <w:ind w:left="11559" w:hanging="1056"/>
      </w:pPr>
      <w:rPr>
        <w:rFonts w:hint="default"/>
      </w:rPr>
    </w:lvl>
  </w:abstractNum>
  <w:abstractNum w:abstractNumId="4">
    <w:nsid w:val="084AF450"/>
    <w:multiLevelType w:val="hybridMultilevel"/>
    <w:tmpl w:val="00000000"/>
    <w:lvl w:ilvl="0">
      <w:start w:val="5"/>
      <w:numFmt w:val="decimal"/>
      <w:lvlText w:val="%1"/>
      <w:lvlJc w:val="left"/>
      <w:pPr>
        <w:ind w:left="1849" w:hanging="947"/>
        <w:jc w:val="left"/>
      </w:pPr>
      <w:rPr>
        <w:rFonts w:hint="default"/>
      </w:rPr>
    </w:lvl>
    <w:lvl w:ilvl="1">
      <w:start w:val="1"/>
      <w:numFmt w:val="decimal"/>
      <w:lvlText w:val="%1.%2"/>
      <w:lvlJc w:val="left"/>
      <w:pPr>
        <w:ind w:left="1849" w:hanging="947"/>
        <w:jc w:val="left"/>
      </w:pPr>
      <w:rPr>
        <w:rFonts w:ascii="宋体" w:eastAsia="宋体" w:hAnsi="宋体" w:cs="宋体" w:hint="default"/>
        <w:spacing w:val="-1"/>
        <w:w w:val="92"/>
        <w:sz w:val="42"/>
        <w:szCs w:val="42"/>
      </w:rPr>
    </w:lvl>
    <w:lvl w:ilvl="2">
      <w:start w:val="0"/>
      <w:numFmt w:val="bullet"/>
      <w:lvlText w:val="•"/>
      <w:lvlJc w:val="left"/>
      <w:pPr>
        <w:ind w:left="4347" w:hanging="947"/>
      </w:pPr>
      <w:rPr>
        <w:rFonts w:hint="default"/>
      </w:rPr>
    </w:lvl>
    <w:lvl w:ilvl="3">
      <w:start w:val="0"/>
      <w:numFmt w:val="bullet"/>
      <w:lvlText w:val="•"/>
      <w:lvlJc w:val="left"/>
      <w:pPr>
        <w:ind w:left="5601" w:hanging="947"/>
      </w:pPr>
      <w:rPr>
        <w:rFonts w:hint="default"/>
      </w:rPr>
    </w:lvl>
    <w:lvl w:ilvl="4">
      <w:start w:val="0"/>
      <w:numFmt w:val="bullet"/>
      <w:lvlText w:val="•"/>
      <w:lvlJc w:val="left"/>
      <w:pPr>
        <w:ind w:left="6855" w:hanging="947"/>
      </w:pPr>
      <w:rPr>
        <w:rFonts w:hint="default"/>
      </w:rPr>
    </w:lvl>
    <w:lvl w:ilvl="5">
      <w:start w:val="0"/>
      <w:numFmt w:val="bullet"/>
      <w:lvlText w:val="•"/>
      <w:lvlJc w:val="left"/>
      <w:pPr>
        <w:ind w:left="8109" w:hanging="947"/>
      </w:pPr>
      <w:rPr>
        <w:rFonts w:hint="default"/>
      </w:rPr>
    </w:lvl>
    <w:lvl w:ilvl="6">
      <w:start w:val="0"/>
      <w:numFmt w:val="bullet"/>
      <w:lvlText w:val="•"/>
      <w:lvlJc w:val="left"/>
      <w:pPr>
        <w:ind w:left="9363" w:hanging="947"/>
      </w:pPr>
      <w:rPr>
        <w:rFonts w:hint="default"/>
      </w:rPr>
    </w:lvl>
    <w:lvl w:ilvl="7">
      <w:start w:val="0"/>
      <w:numFmt w:val="bullet"/>
      <w:lvlText w:val="•"/>
      <w:lvlJc w:val="left"/>
      <w:pPr>
        <w:ind w:left="10617" w:hanging="947"/>
      </w:pPr>
      <w:rPr>
        <w:rFonts w:hint="default"/>
      </w:rPr>
    </w:lvl>
    <w:lvl w:ilvl="8">
      <w:start w:val="0"/>
      <w:numFmt w:val="bullet"/>
      <w:lvlText w:val="•"/>
      <w:lvlJc w:val="left"/>
      <w:pPr>
        <w:ind w:left="11871" w:hanging="947"/>
      </w:pPr>
      <w:rPr>
        <w:rFonts w:hint="default"/>
      </w:rPr>
    </w:lvl>
  </w:abstractNum>
  <w:abstractNum w:abstractNumId="5">
    <w:nsid w:val="0F2EE25C"/>
    <w:multiLevelType w:val="hybridMultilevel"/>
    <w:tmpl w:val="00000000"/>
    <w:lvl w:ilvl="0">
      <w:start w:val="1"/>
      <w:numFmt w:val="decimal"/>
      <w:lvlText w:val="（%1）"/>
      <w:lvlJc w:val="left"/>
      <w:pPr>
        <w:ind w:left="2048" w:hanging="1056"/>
        <w:jc w:val="left"/>
      </w:pPr>
      <w:rPr>
        <w:rFonts w:ascii="宋体" w:eastAsia="宋体" w:hAnsi="宋体" w:cs="宋体" w:hint="default"/>
        <w:w w:val="90"/>
        <w:sz w:val="40"/>
        <w:szCs w:val="40"/>
      </w:rPr>
    </w:lvl>
    <w:lvl w:ilvl="1">
      <w:start w:val="0"/>
      <w:numFmt w:val="bullet"/>
      <w:lvlText w:val="•"/>
      <w:lvlJc w:val="left"/>
      <w:pPr>
        <w:ind w:left="3273" w:hanging="1056"/>
      </w:pPr>
      <w:rPr>
        <w:rFonts w:hint="default"/>
      </w:rPr>
    </w:lvl>
    <w:lvl w:ilvl="2">
      <w:start w:val="0"/>
      <w:numFmt w:val="bullet"/>
      <w:lvlText w:val="•"/>
      <w:lvlJc w:val="left"/>
      <w:pPr>
        <w:ind w:left="4507" w:hanging="1056"/>
      </w:pPr>
      <w:rPr>
        <w:rFonts w:hint="default"/>
      </w:rPr>
    </w:lvl>
    <w:lvl w:ilvl="3">
      <w:start w:val="0"/>
      <w:numFmt w:val="bullet"/>
      <w:lvlText w:val="•"/>
      <w:lvlJc w:val="left"/>
      <w:pPr>
        <w:ind w:left="5741" w:hanging="1056"/>
      </w:pPr>
      <w:rPr>
        <w:rFonts w:hint="default"/>
      </w:rPr>
    </w:lvl>
    <w:lvl w:ilvl="4">
      <w:start w:val="0"/>
      <w:numFmt w:val="bullet"/>
      <w:lvlText w:val="•"/>
      <w:lvlJc w:val="left"/>
      <w:pPr>
        <w:ind w:left="6975" w:hanging="1056"/>
      </w:pPr>
      <w:rPr>
        <w:rFonts w:hint="default"/>
      </w:rPr>
    </w:lvl>
    <w:lvl w:ilvl="5">
      <w:start w:val="0"/>
      <w:numFmt w:val="bullet"/>
      <w:lvlText w:val="•"/>
      <w:lvlJc w:val="left"/>
      <w:pPr>
        <w:ind w:left="8209" w:hanging="1056"/>
      </w:pPr>
      <w:rPr>
        <w:rFonts w:hint="default"/>
      </w:rPr>
    </w:lvl>
    <w:lvl w:ilvl="6">
      <w:start w:val="0"/>
      <w:numFmt w:val="bullet"/>
      <w:lvlText w:val="•"/>
      <w:lvlJc w:val="left"/>
      <w:pPr>
        <w:ind w:left="9443" w:hanging="1056"/>
      </w:pPr>
      <w:rPr>
        <w:rFonts w:hint="default"/>
      </w:rPr>
    </w:lvl>
    <w:lvl w:ilvl="7">
      <w:start w:val="0"/>
      <w:numFmt w:val="bullet"/>
      <w:lvlText w:val="•"/>
      <w:lvlJc w:val="left"/>
      <w:pPr>
        <w:ind w:left="10677" w:hanging="1056"/>
      </w:pPr>
      <w:rPr>
        <w:rFonts w:hint="default"/>
      </w:rPr>
    </w:lvl>
    <w:lvl w:ilvl="8">
      <w:start w:val="0"/>
      <w:numFmt w:val="bullet"/>
      <w:lvlText w:val="•"/>
      <w:lvlJc w:val="left"/>
      <w:pPr>
        <w:ind w:left="11911" w:hanging="1056"/>
      </w:pPr>
      <w:rPr>
        <w:rFonts w:hint="default"/>
      </w:rPr>
    </w:lvl>
  </w:abstractNum>
  <w:abstractNum w:abstractNumId="6">
    <w:nsid w:val="0F44E2ED"/>
    <w:multiLevelType w:val="hybridMultilevel"/>
    <w:tmpl w:val="00000000"/>
    <w:lvl w:ilvl="0">
      <w:start w:val="2"/>
      <w:numFmt w:val="decimal"/>
      <w:lvlText w:val="%1"/>
      <w:lvlJc w:val="left"/>
      <w:pPr>
        <w:ind w:left="1219" w:hanging="947"/>
        <w:jc w:val="left"/>
      </w:pPr>
      <w:rPr>
        <w:rFonts w:hint="default"/>
      </w:rPr>
    </w:lvl>
    <w:lvl w:ilvl="1">
      <w:start w:val="5"/>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1"/>
      <w:numFmt w:val="decimal"/>
      <w:lvlText w:val="（%4）"/>
      <w:lvlJc w:val="left"/>
      <w:pPr>
        <w:ind w:left="2048" w:hanging="1056"/>
        <w:jc w:val="left"/>
      </w:pPr>
      <w:rPr>
        <w:rFonts w:ascii="宋体" w:eastAsia="宋体" w:hAnsi="宋体" w:cs="宋体" w:hint="default"/>
        <w:w w:val="90"/>
        <w:sz w:val="40"/>
        <w:szCs w:val="40"/>
      </w:rPr>
    </w:lvl>
    <w:lvl w:ilvl="4">
      <w:start w:val="0"/>
      <w:numFmt w:val="bullet"/>
      <w:lvlText w:val="•"/>
      <w:lvlJc w:val="left"/>
      <w:pPr>
        <w:ind w:left="6153" w:hanging="1056"/>
      </w:pPr>
      <w:rPr>
        <w:rFonts w:hint="default"/>
      </w:rPr>
    </w:lvl>
    <w:lvl w:ilvl="5">
      <w:start w:val="0"/>
      <w:numFmt w:val="bullet"/>
      <w:lvlText w:val="•"/>
      <w:lvlJc w:val="left"/>
      <w:pPr>
        <w:ind w:left="7524" w:hanging="1056"/>
      </w:pPr>
      <w:rPr>
        <w:rFonts w:hint="default"/>
      </w:rPr>
    </w:lvl>
    <w:lvl w:ilvl="6">
      <w:start w:val="0"/>
      <w:numFmt w:val="bullet"/>
      <w:lvlText w:val="•"/>
      <w:lvlJc w:val="left"/>
      <w:pPr>
        <w:ind w:left="8895" w:hanging="1056"/>
      </w:pPr>
      <w:rPr>
        <w:rFonts w:hint="default"/>
      </w:rPr>
    </w:lvl>
    <w:lvl w:ilvl="7">
      <w:start w:val="0"/>
      <w:numFmt w:val="bullet"/>
      <w:lvlText w:val="•"/>
      <w:lvlJc w:val="left"/>
      <w:pPr>
        <w:ind w:left="10266" w:hanging="1056"/>
      </w:pPr>
      <w:rPr>
        <w:rFonts w:hint="default"/>
      </w:rPr>
    </w:lvl>
    <w:lvl w:ilvl="8">
      <w:start w:val="0"/>
      <w:numFmt w:val="bullet"/>
      <w:lvlText w:val="•"/>
      <w:lvlJc w:val="left"/>
      <w:pPr>
        <w:ind w:left="11637" w:hanging="1056"/>
      </w:pPr>
      <w:rPr>
        <w:rFonts w:hint="default"/>
      </w:rPr>
    </w:lvl>
  </w:abstractNum>
  <w:abstractNum w:abstractNumId="7">
    <w:nsid w:val="0F619294"/>
    <w:multiLevelType w:val="hybridMultilevel"/>
    <w:tmpl w:val="00000000"/>
    <w:lvl w:ilvl="0">
      <w:start w:val="1"/>
      <w:numFmt w:val="decimal"/>
      <w:lvlText w:val="%1"/>
      <w:lvlJc w:val="left"/>
      <w:pPr>
        <w:ind w:left="1111" w:hanging="839"/>
        <w:jc w:val="left"/>
      </w:pPr>
      <w:rPr>
        <w:rFonts w:hint="default"/>
      </w:rPr>
    </w:lvl>
    <w:lvl w:ilvl="1">
      <w:start w:val="1"/>
      <w:numFmt w:val="decimal"/>
      <w:lvlText w:val="%1.%2"/>
      <w:lvlJc w:val="left"/>
      <w:pPr>
        <w:ind w:left="1111" w:hanging="839"/>
        <w:jc w:val="left"/>
      </w:pPr>
      <w:rPr>
        <w:rFonts w:ascii="Arial" w:eastAsia="Arial" w:hAnsi="Arial" w:cs="Arial" w:hint="default"/>
        <w:b/>
        <w:bCs/>
        <w:w w:val="100"/>
        <w:sz w:val="42"/>
        <w:szCs w:val="42"/>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1"/>
      <w:numFmt w:val="decimal"/>
      <w:lvlText w:val="（%4）"/>
      <w:lvlJc w:val="left"/>
      <w:pPr>
        <w:ind w:left="2048" w:hanging="1056"/>
        <w:jc w:val="left"/>
      </w:pPr>
      <w:rPr>
        <w:rFonts w:ascii="宋体" w:eastAsia="宋体" w:hAnsi="宋体" w:cs="宋体" w:hint="default"/>
        <w:w w:val="90"/>
        <w:sz w:val="40"/>
        <w:szCs w:val="40"/>
      </w:rPr>
    </w:lvl>
    <w:lvl w:ilvl="4">
      <w:start w:val="0"/>
      <w:numFmt w:val="bullet"/>
      <w:lvlText w:val="•"/>
      <w:lvlJc w:val="left"/>
      <w:pPr>
        <w:ind w:left="5124" w:hanging="1056"/>
      </w:pPr>
      <w:rPr>
        <w:rFonts w:hint="default"/>
      </w:rPr>
    </w:lvl>
    <w:lvl w:ilvl="5">
      <w:start w:val="0"/>
      <w:numFmt w:val="bullet"/>
      <w:lvlText w:val="•"/>
      <w:lvlJc w:val="left"/>
      <w:pPr>
        <w:ind w:left="6667" w:hanging="1056"/>
      </w:pPr>
      <w:rPr>
        <w:rFonts w:hint="default"/>
      </w:rPr>
    </w:lvl>
    <w:lvl w:ilvl="6">
      <w:start w:val="0"/>
      <w:numFmt w:val="bullet"/>
      <w:lvlText w:val="•"/>
      <w:lvlJc w:val="left"/>
      <w:pPr>
        <w:ind w:left="8209" w:hanging="1056"/>
      </w:pPr>
      <w:rPr>
        <w:rFonts w:hint="default"/>
      </w:rPr>
    </w:lvl>
    <w:lvl w:ilvl="7">
      <w:start w:val="0"/>
      <w:numFmt w:val="bullet"/>
      <w:lvlText w:val="•"/>
      <w:lvlJc w:val="left"/>
      <w:pPr>
        <w:ind w:left="9752" w:hanging="1056"/>
      </w:pPr>
      <w:rPr>
        <w:rFonts w:hint="default"/>
      </w:rPr>
    </w:lvl>
    <w:lvl w:ilvl="8">
      <w:start w:val="0"/>
      <w:numFmt w:val="bullet"/>
      <w:lvlText w:val="•"/>
      <w:lvlJc w:val="left"/>
      <w:pPr>
        <w:ind w:left="11294" w:hanging="1056"/>
      </w:pPr>
      <w:rPr>
        <w:rFonts w:hint="default"/>
      </w:rPr>
    </w:lvl>
  </w:abstractNum>
  <w:abstractNum w:abstractNumId="8">
    <w:nsid w:val="126FABF4"/>
    <w:multiLevelType w:val="hybridMultilevel"/>
    <w:tmpl w:val="00000000"/>
    <w:lvl w:ilvl="0">
      <w:start w:val="7"/>
      <w:numFmt w:val="decimal"/>
      <w:lvlText w:val="%1"/>
      <w:lvlJc w:val="left"/>
      <w:pPr>
        <w:ind w:left="1219" w:hanging="947"/>
        <w:jc w:val="left"/>
      </w:pPr>
      <w:rPr>
        <w:rFonts w:hint="default"/>
      </w:rPr>
    </w:lvl>
    <w:lvl w:ilvl="1">
      <w:start w:val="2"/>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0"/>
      <w:numFmt w:val="bullet"/>
      <w:lvlText w:val="•"/>
      <w:lvlJc w:val="left"/>
      <w:pPr>
        <w:ind w:left="5167" w:hanging="947"/>
      </w:pPr>
      <w:rPr>
        <w:rFonts w:hint="default"/>
      </w:rPr>
    </w:lvl>
    <w:lvl w:ilvl="4">
      <w:start w:val="0"/>
      <w:numFmt w:val="bullet"/>
      <w:lvlText w:val="•"/>
      <w:lvlJc w:val="left"/>
      <w:pPr>
        <w:ind w:left="6483" w:hanging="947"/>
      </w:pPr>
      <w:rPr>
        <w:rFonts w:hint="default"/>
      </w:rPr>
    </w:lvl>
    <w:lvl w:ilvl="5">
      <w:start w:val="0"/>
      <w:numFmt w:val="bullet"/>
      <w:lvlText w:val="•"/>
      <w:lvlJc w:val="left"/>
      <w:pPr>
        <w:ind w:left="7799" w:hanging="947"/>
      </w:pPr>
      <w:rPr>
        <w:rFonts w:hint="default"/>
      </w:rPr>
    </w:lvl>
    <w:lvl w:ilvl="6">
      <w:start w:val="0"/>
      <w:numFmt w:val="bullet"/>
      <w:lvlText w:val="•"/>
      <w:lvlJc w:val="left"/>
      <w:pPr>
        <w:ind w:left="9115" w:hanging="947"/>
      </w:pPr>
      <w:rPr>
        <w:rFonts w:hint="default"/>
      </w:rPr>
    </w:lvl>
    <w:lvl w:ilvl="7">
      <w:start w:val="0"/>
      <w:numFmt w:val="bullet"/>
      <w:lvlText w:val="•"/>
      <w:lvlJc w:val="left"/>
      <w:pPr>
        <w:ind w:left="10431" w:hanging="947"/>
      </w:pPr>
      <w:rPr>
        <w:rFonts w:hint="default"/>
      </w:rPr>
    </w:lvl>
    <w:lvl w:ilvl="8">
      <w:start w:val="0"/>
      <w:numFmt w:val="bullet"/>
      <w:lvlText w:val="•"/>
      <w:lvlJc w:val="left"/>
      <w:pPr>
        <w:ind w:left="11747" w:hanging="947"/>
      </w:pPr>
      <w:rPr>
        <w:rFonts w:hint="default"/>
      </w:rPr>
    </w:lvl>
  </w:abstractNum>
  <w:abstractNum w:abstractNumId="9">
    <w:nsid w:val="1BD35E01"/>
    <w:multiLevelType w:val="hybridMultilevel"/>
    <w:tmpl w:val="00000000"/>
    <w:lvl w:ilvl="0">
      <w:start w:val="5"/>
      <w:numFmt w:val="decimal"/>
      <w:lvlText w:val="%1"/>
      <w:lvlJc w:val="left"/>
      <w:pPr>
        <w:ind w:left="1219" w:hanging="947"/>
        <w:jc w:val="left"/>
      </w:pPr>
      <w:rPr>
        <w:rFonts w:hint="default"/>
      </w:rPr>
    </w:lvl>
    <w:lvl w:ilvl="1">
      <w:start w:val="5"/>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1"/>
      <w:numFmt w:val="decimal"/>
      <w:lvlText w:val="（%4）"/>
      <w:lvlJc w:val="left"/>
      <w:pPr>
        <w:ind w:left="2048" w:hanging="1056"/>
        <w:jc w:val="left"/>
      </w:pPr>
      <w:rPr>
        <w:rFonts w:ascii="宋体" w:eastAsia="宋体" w:hAnsi="宋体" w:cs="宋体" w:hint="default"/>
        <w:w w:val="90"/>
        <w:sz w:val="40"/>
        <w:szCs w:val="40"/>
      </w:rPr>
    </w:lvl>
    <w:lvl w:ilvl="4">
      <w:start w:val="0"/>
      <w:numFmt w:val="bullet"/>
      <w:lvlText w:val="•"/>
      <w:lvlJc w:val="left"/>
      <w:pPr>
        <w:ind w:left="6153" w:hanging="1056"/>
      </w:pPr>
      <w:rPr>
        <w:rFonts w:hint="default"/>
      </w:rPr>
    </w:lvl>
    <w:lvl w:ilvl="5">
      <w:start w:val="0"/>
      <w:numFmt w:val="bullet"/>
      <w:lvlText w:val="•"/>
      <w:lvlJc w:val="left"/>
      <w:pPr>
        <w:ind w:left="7524" w:hanging="1056"/>
      </w:pPr>
      <w:rPr>
        <w:rFonts w:hint="default"/>
      </w:rPr>
    </w:lvl>
    <w:lvl w:ilvl="6">
      <w:start w:val="0"/>
      <w:numFmt w:val="bullet"/>
      <w:lvlText w:val="•"/>
      <w:lvlJc w:val="left"/>
      <w:pPr>
        <w:ind w:left="8895" w:hanging="1056"/>
      </w:pPr>
      <w:rPr>
        <w:rFonts w:hint="default"/>
      </w:rPr>
    </w:lvl>
    <w:lvl w:ilvl="7">
      <w:start w:val="0"/>
      <w:numFmt w:val="bullet"/>
      <w:lvlText w:val="•"/>
      <w:lvlJc w:val="left"/>
      <w:pPr>
        <w:ind w:left="10266" w:hanging="1056"/>
      </w:pPr>
      <w:rPr>
        <w:rFonts w:hint="default"/>
      </w:rPr>
    </w:lvl>
    <w:lvl w:ilvl="8">
      <w:start w:val="0"/>
      <w:numFmt w:val="bullet"/>
      <w:lvlText w:val="•"/>
      <w:lvlJc w:val="left"/>
      <w:pPr>
        <w:ind w:left="11637" w:hanging="1056"/>
      </w:pPr>
      <w:rPr>
        <w:rFonts w:hint="default"/>
      </w:rPr>
    </w:lvl>
  </w:abstractNum>
  <w:abstractNum w:abstractNumId="10">
    <w:nsid w:val="1D7FDF39"/>
    <w:multiLevelType w:val="hybridMultilevel"/>
    <w:tmpl w:val="00000000"/>
    <w:lvl w:ilvl="0">
      <w:start w:val="4"/>
      <w:numFmt w:val="decimal"/>
      <w:lvlText w:val="%1"/>
      <w:lvlJc w:val="left"/>
      <w:pPr>
        <w:ind w:left="1219" w:hanging="947"/>
        <w:jc w:val="left"/>
      </w:pPr>
      <w:rPr>
        <w:rFonts w:hint="default"/>
      </w:rPr>
    </w:lvl>
    <w:lvl w:ilvl="1">
      <w:start w:val="4"/>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0"/>
      <w:numFmt w:val="bullet"/>
      <w:lvlText w:val="•"/>
      <w:lvlJc w:val="left"/>
      <w:pPr>
        <w:ind w:left="5167" w:hanging="947"/>
      </w:pPr>
      <w:rPr>
        <w:rFonts w:hint="default"/>
      </w:rPr>
    </w:lvl>
    <w:lvl w:ilvl="4">
      <w:start w:val="0"/>
      <w:numFmt w:val="bullet"/>
      <w:lvlText w:val="•"/>
      <w:lvlJc w:val="left"/>
      <w:pPr>
        <w:ind w:left="6483" w:hanging="947"/>
      </w:pPr>
      <w:rPr>
        <w:rFonts w:hint="default"/>
      </w:rPr>
    </w:lvl>
    <w:lvl w:ilvl="5">
      <w:start w:val="0"/>
      <w:numFmt w:val="bullet"/>
      <w:lvlText w:val="•"/>
      <w:lvlJc w:val="left"/>
      <w:pPr>
        <w:ind w:left="7799" w:hanging="947"/>
      </w:pPr>
      <w:rPr>
        <w:rFonts w:hint="default"/>
      </w:rPr>
    </w:lvl>
    <w:lvl w:ilvl="6">
      <w:start w:val="0"/>
      <w:numFmt w:val="bullet"/>
      <w:lvlText w:val="•"/>
      <w:lvlJc w:val="left"/>
      <w:pPr>
        <w:ind w:left="9115" w:hanging="947"/>
      </w:pPr>
      <w:rPr>
        <w:rFonts w:hint="default"/>
      </w:rPr>
    </w:lvl>
    <w:lvl w:ilvl="7">
      <w:start w:val="0"/>
      <w:numFmt w:val="bullet"/>
      <w:lvlText w:val="•"/>
      <w:lvlJc w:val="left"/>
      <w:pPr>
        <w:ind w:left="10431" w:hanging="947"/>
      </w:pPr>
      <w:rPr>
        <w:rFonts w:hint="default"/>
      </w:rPr>
    </w:lvl>
    <w:lvl w:ilvl="8">
      <w:start w:val="0"/>
      <w:numFmt w:val="bullet"/>
      <w:lvlText w:val="•"/>
      <w:lvlJc w:val="left"/>
      <w:pPr>
        <w:ind w:left="11747" w:hanging="947"/>
      </w:pPr>
      <w:rPr>
        <w:rFonts w:hint="default"/>
      </w:rPr>
    </w:lvl>
  </w:abstractNum>
  <w:abstractNum w:abstractNumId="11">
    <w:nsid w:val="21030DDF"/>
    <w:multiLevelType w:val="hybridMultilevel"/>
    <w:tmpl w:val="00000000"/>
    <w:lvl w:ilvl="0">
      <w:start w:val="1"/>
      <w:numFmt w:val="decimal"/>
      <w:lvlText w:val="（%1）"/>
      <w:lvlJc w:val="left"/>
      <w:pPr>
        <w:ind w:left="2048" w:hanging="1056"/>
        <w:jc w:val="left"/>
      </w:pPr>
      <w:rPr>
        <w:rFonts w:ascii="宋体" w:eastAsia="宋体" w:hAnsi="宋体" w:cs="宋体" w:hint="default"/>
        <w:w w:val="90"/>
        <w:sz w:val="40"/>
        <w:szCs w:val="40"/>
      </w:rPr>
    </w:lvl>
    <w:lvl w:ilvl="1">
      <w:start w:val="0"/>
      <w:numFmt w:val="bullet"/>
      <w:lvlText w:val="•"/>
      <w:lvlJc w:val="left"/>
      <w:pPr>
        <w:ind w:left="3273" w:hanging="1056"/>
      </w:pPr>
      <w:rPr>
        <w:rFonts w:hint="default"/>
      </w:rPr>
    </w:lvl>
    <w:lvl w:ilvl="2">
      <w:start w:val="0"/>
      <w:numFmt w:val="bullet"/>
      <w:lvlText w:val="•"/>
      <w:lvlJc w:val="left"/>
      <w:pPr>
        <w:ind w:left="4507" w:hanging="1056"/>
      </w:pPr>
      <w:rPr>
        <w:rFonts w:hint="default"/>
      </w:rPr>
    </w:lvl>
    <w:lvl w:ilvl="3">
      <w:start w:val="0"/>
      <w:numFmt w:val="bullet"/>
      <w:lvlText w:val="•"/>
      <w:lvlJc w:val="left"/>
      <w:pPr>
        <w:ind w:left="5741" w:hanging="1056"/>
      </w:pPr>
      <w:rPr>
        <w:rFonts w:hint="default"/>
      </w:rPr>
    </w:lvl>
    <w:lvl w:ilvl="4">
      <w:start w:val="0"/>
      <w:numFmt w:val="bullet"/>
      <w:lvlText w:val="•"/>
      <w:lvlJc w:val="left"/>
      <w:pPr>
        <w:ind w:left="6975" w:hanging="1056"/>
      </w:pPr>
      <w:rPr>
        <w:rFonts w:hint="default"/>
      </w:rPr>
    </w:lvl>
    <w:lvl w:ilvl="5">
      <w:start w:val="0"/>
      <w:numFmt w:val="bullet"/>
      <w:lvlText w:val="•"/>
      <w:lvlJc w:val="left"/>
      <w:pPr>
        <w:ind w:left="8209" w:hanging="1056"/>
      </w:pPr>
      <w:rPr>
        <w:rFonts w:hint="default"/>
      </w:rPr>
    </w:lvl>
    <w:lvl w:ilvl="6">
      <w:start w:val="0"/>
      <w:numFmt w:val="bullet"/>
      <w:lvlText w:val="•"/>
      <w:lvlJc w:val="left"/>
      <w:pPr>
        <w:ind w:left="9443" w:hanging="1056"/>
      </w:pPr>
      <w:rPr>
        <w:rFonts w:hint="default"/>
      </w:rPr>
    </w:lvl>
    <w:lvl w:ilvl="7">
      <w:start w:val="0"/>
      <w:numFmt w:val="bullet"/>
      <w:lvlText w:val="•"/>
      <w:lvlJc w:val="left"/>
      <w:pPr>
        <w:ind w:left="10677" w:hanging="1056"/>
      </w:pPr>
      <w:rPr>
        <w:rFonts w:hint="default"/>
      </w:rPr>
    </w:lvl>
    <w:lvl w:ilvl="8">
      <w:start w:val="0"/>
      <w:numFmt w:val="bullet"/>
      <w:lvlText w:val="•"/>
      <w:lvlJc w:val="left"/>
      <w:pPr>
        <w:ind w:left="11911" w:hanging="1056"/>
      </w:pPr>
      <w:rPr>
        <w:rFonts w:hint="default"/>
      </w:rPr>
    </w:lvl>
  </w:abstractNum>
  <w:abstractNum w:abstractNumId="12">
    <w:nsid w:val="2AF9E3C4"/>
    <w:multiLevelType w:val="hybridMultilevel"/>
    <w:tmpl w:val="00000000"/>
    <w:lvl w:ilvl="0">
      <w:start w:val="1"/>
      <w:numFmt w:val="decimal"/>
      <w:lvlText w:val="%1）"/>
      <w:lvlJc w:val="left"/>
      <w:pPr>
        <w:ind w:left="273" w:hanging="635"/>
        <w:jc w:val="left"/>
      </w:pPr>
      <w:rPr>
        <w:rFonts w:ascii="Arial" w:eastAsia="Arial" w:hAnsi="Arial" w:cs="Arial" w:hint="default"/>
        <w:spacing w:val="0"/>
        <w:w w:val="90"/>
        <w:sz w:val="40"/>
        <w:szCs w:val="40"/>
      </w:rPr>
    </w:lvl>
    <w:lvl w:ilvl="1">
      <w:start w:val="0"/>
      <w:numFmt w:val="bullet"/>
      <w:lvlText w:val="•"/>
      <w:lvlJc w:val="left"/>
      <w:pPr>
        <w:ind w:left="1689" w:hanging="635"/>
      </w:pPr>
      <w:rPr>
        <w:rFonts w:hint="default"/>
      </w:rPr>
    </w:lvl>
    <w:lvl w:ilvl="2">
      <w:start w:val="0"/>
      <w:numFmt w:val="bullet"/>
      <w:lvlText w:val="•"/>
      <w:lvlJc w:val="left"/>
      <w:pPr>
        <w:ind w:left="3099" w:hanging="635"/>
      </w:pPr>
      <w:rPr>
        <w:rFonts w:hint="default"/>
      </w:rPr>
    </w:lvl>
    <w:lvl w:ilvl="3">
      <w:start w:val="0"/>
      <w:numFmt w:val="bullet"/>
      <w:lvlText w:val="•"/>
      <w:lvlJc w:val="left"/>
      <w:pPr>
        <w:ind w:left="4509" w:hanging="635"/>
      </w:pPr>
      <w:rPr>
        <w:rFonts w:hint="default"/>
      </w:rPr>
    </w:lvl>
    <w:lvl w:ilvl="4">
      <w:start w:val="0"/>
      <w:numFmt w:val="bullet"/>
      <w:lvlText w:val="•"/>
      <w:lvlJc w:val="left"/>
      <w:pPr>
        <w:ind w:left="5919" w:hanging="635"/>
      </w:pPr>
      <w:rPr>
        <w:rFonts w:hint="default"/>
      </w:rPr>
    </w:lvl>
    <w:lvl w:ilvl="5">
      <w:start w:val="0"/>
      <w:numFmt w:val="bullet"/>
      <w:lvlText w:val="•"/>
      <w:lvlJc w:val="left"/>
      <w:pPr>
        <w:ind w:left="7329" w:hanging="635"/>
      </w:pPr>
      <w:rPr>
        <w:rFonts w:hint="default"/>
      </w:rPr>
    </w:lvl>
    <w:lvl w:ilvl="6">
      <w:start w:val="0"/>
      <w:numFmt w:val="bullet"/>
      <w:lvlText w:val="•"/>
      <w:lvlJc w:val="left"/>
      <w:pPr>
        <w:ind w:left="8739" w:hanging="635"/>
      </w:pPr>
      <w:rPr>
        <w:rFonts w:hint="default"/>
      </w:rPr>
    </w:lvl>
    <w:lvl w:ilvl="7">
      <w:start w:val="0"/>
      <w:numFmt w:val="bullet"/>
      <w:lvlText w:val="•"/>
      <w:lvlJc w:val="left"/>
      <w:pPr>
        <w:ind w:left="10149" w:hanging="635"/>
      </w:pPr>
      <w:rPr>
        <w:rFonts w:hint="default"/>
      </w:rPr>
    </w:lvl>
    <w:lvl w:ilvl="8">
      <w:start w:val="0"/>
      <w:numFmt w:val="bullet"/>
      <w:lvlText w:val="•"/>
      <w:lvlJc w:val="left"/>
      <w:pPr>
        <w:ind w:left="11559" w:hanging="635"/>
      </w:pPr>
      <w:rPr>
        <w:rFonts w:hint="default"/>
      </w:rPr>
    </w:lvl>
  </w:abstractNum>
  <w:abstractNum w:abstractNumId="13">
    <w:nsid w:val="2C68D173"/>
    <w:multiLevelType w:val="hybridMultilevel"/>
    <w:tmpl w:val="00000000"/>
    <w:lvl w:ilvl="0">
      <w:start w:val="1"/>
      <w:numFmt w:val="decimal"/>
      <w:lvlText w:val="%1"/>
      <w:lvlJc w:val="left"/>
      <w:pPr>
        <w:ind w:left="1111" w:hanging="839"/>
        <w:jc w:val="left"/>
      </w:pPr>
      <w:rPr>
        <w:rFonts w:hint="default"/>
      </w:rPr>
    </w:lvl>
    <w:lvl w:ilvl="1">
      <w:start w:val="3"/>
      <w:numFmt w:val="decimal"/>
      <w:lvlText w:val="%1.%2"/>
      <w:lvlJc w:val="left"/>
      <w:pPr>
        <w:ind w:left="1111" w:hanging="839"/>
        <w:jc w:val="left"/>
      </w:pPr>
      <w:rPr>
        <w:rFonts w:hint="default"/>
        <w:b/>
        <w:bCs/>
        <w:w w:val="99"/>
      </w:rPr>
    </w:lvl>
    <w:lvl w:ilvl="2">
      <w:start w:val="1"/>
      <w:numFmt w:val="decimal"/>
      <w:lvlText w:val="（%3）"/>
      <w:lvlJc w:val="left"/>
      <w:pPr>
        <w:ind w:left="273" w:hanging="1056"/>
        <w:jc w:val="left"/>
      </w:pPr>
      <w:rPr>
        <w:rFonts w:ascii="宋体" w:eastAsia="宋体" w:hAnsi="宋体" w:cs="宋体" w:hint="default"/>
        <w:w w:val="90"/>
        <w:sz w:val="40"/>
        <w:szCs w:val="40"/>
      </w:rPr>
    </w:lvl>
    <w:lvl w:ilvl="3">
      <w:start w:val="0"/>
      <w:numFmt w:val="bullet"/>
      <w:lvlText w:val="•"/>
      <w:lvlJc w:val="left"/>
      <w:pPr>
        <w:ind w:left="4066" w:hanging="1056"/>
      </w:pPr>
      <w:rPr>
        <w:rFonts w:hint="default"/>
      </w:rPr>
    </w:lvl>
    <w:lvl w:ilvl="4">
      <w:start w:val="0"/>
      <w:numFmt w:val="bullet"/>
      <w:lvlText w:val="•"/>
      <w:lvlJc w:val="left"/>
      <w:pPr>
        <w:ind w:left="5539" w:hanging="1056"/>
      </w:pPr>
      <w:rPr>
        <w:rFonts w:hint="default"/>
      </w:rPr>
    </w:lvl>
    <w:lvl w:ilvl="5">
      <w:start w:val="0"/>
      <w:numFmt w:val="bullet"/>
      <w:lvlText w:val="•"/>
      <w:lvlJc w:val="left"/>
      <w:pPr>
        <w:ind w:left="7013" w:hanging="1056"/>
      </w:pPr>
      <w:rPr>
        <w:rFonts w:hint="default"/>
      </w:rPr>
    </w:lvl>
    <w:lvl w:ilvl="6">
      <w:start w:val="0"/>
      <w:numFmt w:val="bullet"/>
      <w:lvlText w:val="•"/>
      <w:lvlJc w:val="left"/>
      <w:pPr>
        <w:ind w:left="8486" w:hanging="1056"/>
      </w:pPr>
      <w:rPr>
        <w:rFonts w:hint="default"/>
      </w:rPr>
    </w:lvl>
    <w:lvl w:ilvl="7">
      <w:start w:val="0"/>
      <w:numFmt w:val="bullet"/>
      <w:lvlText w:val="•"/>
      <w:lvlJc w:val="left"/>
      <w:pPr>
        <w:ind w:left="9959" w:hanging="1056"/>
      </w:pPr>
      <w:rPr>
        <w:rFonts w:hint="default"/>
      </w:rPr>
    </w:lvl>
    <w:lvl w:ilvl="8">
      <w:start w:val="0"/>
      <w:numFmt w:val="bullet"/>
      <w:lvlText w:val="•"/>
      <w:lvlJc w:val="left"/>
      <w:pPr>
        <w:ind w:left="11433" w:hanging="1056"/>
      </w:pPr>
      <w:rPr>
        <w:rFonts w:hint="default"/>
      </w:rPr>
    </w:lvl>
  </w:abstractNum>
  <w:abstractNum w:abstractNumId="14">
    <w:nsid w:val="3046F922"/>
    <w:multiLevelType w:val="hybridMultilevel"/>
    <w:tmpl w:val="00000000"/>
    <w:lvl w:ilvl="0">
      <w:start w:val="1"/>
      <w:numFmt w:val="decimal"/>
      <w:lvlText w:val="%1）"/>
      <w:lvlJc w:val="left"/>
      <w:pPr>
        <w:ind w:left="273" w:hanging="635"/>
        <w:jc w:val="left"/>
      </w:pPr>
      <w:rPr>
        <w:rFonts w:ascii="Bookman Old Style" w:eastAsia="Bookman Old Style" w:hAnsi="Bookman Old Style" w:cs="Bookman Old Style" w:hint="default"/>
        <w:spacing w:val="0"/>
        <w:w w:val="80"/>
        <w:sz w:val="40"/>
        <w:szCs w:val="40"/>
      </w:rPr>
    </w:lvl>
    <w:lvl w:ilvl="1">
      <w:start w:val="0"/>
      <w:numFmt w:val="bullet"/>
      <w:lvlText w:val="•"/>
      <w:lvlJc w:val="left"/>
      <w:pPr>
        <w:ind w:left="1689" w:hanging="635"/>
      </w:pPr>
      <w:rPr>
        <w:rFonts w:hint="default"/>
      </w:rPr>
    </w:lvl>
    <w:lvl w:ilvl="2">
      <w:start w:val="0"/>
      <w:numFmt w:val="bullet"/>
      <w:lvlText w:val="•"/>
      <w:lvlJc w:val="left"/>
      <w:pPr>
        <w:ind w:left="3099" w:hanging="635"/>
      </w:pPr>
      <w:rPr>
        <w:rFonts w:hint="default"/>
      </w:rPr>
    </w:lvl>
    <w:lvl w:ilvl="3">
      <w:start w:val="0"/>
      <w:numFmt w:val="bullet"/>
      <w:lvlText w:val="•"/>
      <w:lvlJc w:val="left"/>
      <w:pPr>
        <w:ind w:left="4509" w:hanging="635"/>
      </w:pPr>
      <w:rPr>
        <w:rFonts w:hint="default"/>
      </w:rPr>
    </w:lvl>
    <w:lvl w:ilvl="4">
      <w:start w:val="0"/>
      <w:numFmt w:val="bullet"/>
      <w:lvlText w:val="•"/>
      <w:lvlJc w:val="left"/>
      <w:pPr>
        <w:ind w:left="5919" w:hanging="635"/>
      </w:pPr>
      <w:rPr>
        <w:rFonts w:hint="default"/>
      </w:rPr>
    </w:lvl>
    <w:lvl w:ilvl="5">
      <w:start w:val="0"/>
      <w:numFmt w:val="bullet"/>
      <w:lvlText w:val="•"/>
      <w:lvlJc w:val="left"/>
      <w:pPr>
        <w:ind w:left="7329" w:hanging="635"/>
      </w:pPr>
      <w:rPr>
        <w:rFonts w:hint="default"/>
      </w:rPr>
    </w:lvl>
    <w:lvl w:ilvl="6">
      <w:start w:val="0"/>
      <w:numFmt w:val="bullet"/>
      <w:lvlText w:val="•"/>
      <w:lvlJc w:val="left"/>
      <w:pPr>
        <w:ind w:left="8739" w:hanging="635"/>
      </w:pPr>
      <w:rPr>
        <w:rFonts w:hint="default"/>
      </w:rPr>
    </w:lvl>
    <w:lvl w:ilvl="7">
      <w:start w:val="0"/>
      <w:numFmt w:val="bullet"/>
      <w:lvlText w:val="•"/>
      <w:lvlJc w:val="left"/>
      <w:pPr>
        <w:ind w:left="10149" w:hanging="635"/>
      </w:pPr>
      <w:rPr>
        <w:rFonts w:hint="default"/>
      </w:rPr>
    </w:lvl>
    <w:lvl w:ilvl="8">
      <w:start w:val="0"/>
      <w:numFmt w:val="bullet"/>
      <w:lvlText w:val="•"/>
      <w:lvlJc w:val="left"/>
      <w:pPr>
        <w:ind w:left="11559" w:hanging="635"/>
      </w:pPr>
      <w:rPr>
        <w:rFonts w:hint="default"/>
      </w:rPr>
    </w:lvl>
  </w:abstractNum>
  <w:abstractNum w:abstractNumId="15">
    <w:nsid w:val="30E02D35"/>
    <w:multiLevelType w:val="hybridMultilevel"/>
    <w:tmpl w:val="00000000"/>
    <w:lvl w:ilvl="0">
      <w:start w:val="0"/>
      <w:numFmt w:val="bullet"/>
      <w:lvlText w:val=""/>
      <w:lvlJc w:val="left"/>
      <w:pPr>
        <w:ind w:left="875" w:hanging="630"/>
      </w:pPr>
      <w:rPr>
        <w:rFonts w:ascii="Wingdings" w:eastAsia="Wingdings" w:hAnsi="Wingdings" w:cs="Wingdings" w:hint="default"/>
        <w:w w:val="100"/>
        <w:sz w:val="42"/>
        <w:szCs w:val="42"/>
      </w:rPr>
    </w:lvl>
    <w:lvl w:ilvl="1">
      <w:start w:val="0"/>
      <w:numFmt w:val="bullet"/>
      <w:lvlText w:val=""/>
      <w:lvlJc w:val="left"/>
      <w:pPr>
        <w:ind w:left="1475" w:hanging="630"/>
      </w:pPr>
      <w:rPr>
        <w:rFonts w:ascii="Wingdings" w:eastAsia="Wingdings" w:hAnsi="Wingdings" w:cs="Wingdings" w:hint="default"/>
        <w:w w:val="100"/>
        <w:sz w:val="42"/>
        <w:szCs w:val="42"/>
      </w:rPr>
    </w:lvl>
    <w:lvl w:ilvl="2">
      <w:start w:val="0"/>
      <w:numFmt w:val="bullet"/>
      <w:lvlText w:val="•"/>
      <w:lvlJc w:val="left"/>
      <w:pPr>
        <w:ind w:left="2136" w:hanging="630"/>
      </w:pPr>
      <w:rPr>
        <w:rFonts w:hint="default"/>
      </w:rPr>
    </w:lvl>
    <w:lvl w:ilvl="3">
      <w:start w:val="0"/>
      <w:numFmt w:val="bullet"/>
      <w:lvlText w:val="•"/>
      <w:lvlJc w:val="left"/>
      <w:pPr>
        <w:ind w:left="2793" w:hanging="630"/>
      </w:pPr>
      <w:rPr>
        <w:rFonts w:hint="default"/>
      </w:rPr>
    </w:lvl>
    <w:lvl w:ilvl="4">
      <w:start w:val="0"/>
      <w:numFmt w:val="bullet"/>
      <w:lvlText w:val="•"/>
      <w:lvlJc w:val="left"/>
      <w:pPr>
        <w:ind w:left="3449" w:hanging="630"/>
      </w:pPr>
      <w:rPr>
        <w:rFonts w:hint="default"/>
      </w:rPr>
    </w:lvl>
    <w:lvl w:ilvl="5">
      <w:start w:val="0"/>
      <w:numFmt w:val="bullet"/>
      <w:lvlText w:val="•"/>
      <w:lvlJc w:val="left"/>
      <w:pPr>
        <w:ind w:left="4106" w:hanging="630"/>
      </w:pPr>
      <w:rPr>
        <w:rFonts w:hint="default"/>
      </w:rPr>
    </w:lvl>
    <w:lvl w:ilvl="6">
      <w:start w:val="0"/>
      <w:numFmt w:val="bullet"/>
      <w:lvlText w:val="•"/>
      <w:lvlJc w:val="left"/>
      <w:pPr>
        <w:ind w:left="4762" w:hanging="630"/>
      </w:pPr>
      <w:rPr>
        <w:rFonts w:hint="default"/>
      </w:rPr>
    </w:lvl>
    <w:lvl w:ilvl="7">
      <w:start w:val="0"/>
      <w:numFmt w:val="bullet"/>
      <w:lvlText w:val="•"/>
      <w:lvlJc w:val="left"/>
      <w:pPr>
        <w:ind w:left="5419" w:hanging="630"/>
      </w:pPr>
      <w:rPr>
        <w:rFonts w:hint="default"/>
      </w:rPr>
    </w:lvl>
    <w:lvl w:ilvl="8">
      <w:start w:val="0"/>
      <w:numFmt w:val="bullet"/>
      <w:lvlText w:val="•"/>
      <w:lvlJc w:val="left"/>
      <w:pPr>
        <w:ind w:left="6075" w:hanging="630"/>
      </w:pPr>
      <w:rPr>
        <w:rFonts w:hint="default"/>
      </w:rPr>
    </w:lvl>
  </w:abstractNum>
  <w:abstractNum w:abstractNumId="16">
    <w:nsid w:val="34260DB9"/>
    <w:multiLevelType w:val="hybridMultilevel"/>
    <w:tmpl w:val="00000000"/>
    <w:lvl w:ilvl="0">
      <w:start w:val="5"/>
      <w:numFmt w:val="decimal"/>
      <w:lvlText w:val="%1"/>
      <w:lvlJc w:val="left"/>
      <w:pPr>
        <w:ind w:left="1849" w:hanging="947"/>
        <w:jc w:val="left"/>
      </w:pPr>
      <w:rPr>
        <w:rFonts w:hint="default"/>
      </w:rPr>
    </w:lvl>
    <w:lvl w:ilvl="1">
      <w:start w:val="1"/>
      <w:numFmt w:val="decimal"/>
      <w:lvlText w:val="%1.%2"/>
      <w:lvlJc w:val="left"/>
      <w:pPr>
        <w:ind w:left="1849" w:hanging="947"/>
        <w:jc w:val="left"/>
      </w:pPr>
      <w:rPr>
        <w:rFonts w:ascii="宋体" w:eastAsia="宋体" w:hAnsi="宋体" w:cs="宋体" w:hint="default"/>
        <w:spacing w:val="-1"/>
        <w:w w:val="92"/>
        <w:sz w:val="42"/>
        <w:szCs w:val="42"/>
      </w:rPr>
    </w:lvl>
    <w:lvl w:ilvl="2">
      <w:start w:val="0"/>
      <w:numFmt w:val="bullet"/>
      <w:lvlText w:val="•"/>
      <w:lvlJc w:val="left"/>
      <w:pPr>
        <w:ind w:left="4347" w:hanging="947"/>
      </w:pPr>
      <w:rPr>
        <w:rFonts w:hint="default"/>
      </w:rPr>
    </w:lvl>
    <w:lvl w:ilvl="3">
      <w:start w:val="0"/>
      <w:numFmt w:val="bullet"/>
      <w:lvlText w:val="•"/>
      <w:lvlJc w:val="left"/>
      <w:pPr>
        <w:ind w:left="5601" w:hanging="947"/>
      </w:pPr>
      <w:rPr>
        <w:rFonts w:hint="default"/>
      </w:rPr>
    </w:lvl>
    <w:lvl w:ilvl="4">
      <w:start w:val="0"/>
      <w:numFmt w:val="bullet"/>
      <w:lvlText w:val="•"/>
      <w:lvlJc w:val="left"/>
      <w:pPr>
        <w:ind w:left="6855" w:hanging="947"/>
      </w:pPr>
      <w:rPr>
        <w:rFonts w:hint="default"/>
      </w:rPr>
    </w:lvl>
    <w:lvl w:ilvl="5">
      <w:start w:val="0"/>
      <w:numFmt w:val="bullet"/>
      <w:lvlText w:val="•"/>
      <w:lvlJc w:val="left"/>
      <w:pPr>
        <w:ind w:left="8109" w:hanging="947"/>
      </w:pPr>
      <w:rPr>
        <w:rFonts w:hint="default"/>
      </w:rPr>
    </w:lvl>
    <w:lvl w:ilvl="6">
      <w:start w:val="0"/>
      <w:numFmt w:val="bullet"/>
      <w:lvlText w:val="•"/>
      <w:lvlJc w:val="left"/>
      <w:pPr>
        <w:ind w:left="9363" w:hanging="947"/>
      </w:pPr>
      <w:rPr>
        <w:rFonts w:hint="default"/>
      </w:rPr>
    </w:lvl>
    <w:lvl w:ilvl="7">
      <w:start w:val="0"/>
      <w:numFmt w:val="bullet"/>
      <w:lvlText w:val="•"/>
      <w:lvlJc w:val="left"/>
      <w:pPr>
        <w:ind w:left="10617" w:hanging="947"/>
      </w:pPr>
      <w:rPr>
        <w:rFonts w:hint="default"/>
      </w:rPr>
    </w:lvl>
    <w:lvl w:ilvl="8">
      <w:start w:val="0"/>
      <w:numFmt w:val="bullet"/>
      <w:lvlText w:val="•"/>
      <w:lvlJc w:val="left"/>
      <w:pPr>
        <w:ind w:left="11871" w:hanging="947"/>
      </w:pPr>
      <w:rPr>
        <w:rFonts w:hint="default"/>
      </w:rPr>
    </w:lvl>
  </w:abstractNum>
  <w:abstractNum w:abstractNumId="17">
    <w:nsid w:val="353EE4A5"/>
    <w:multiLevelType w:val="hybridMultilevel"/>
    <w:tmpl w:val="00000000"/>
    <w:lvl w:ilvl="0">
      <w:start w:val="9"/>
      <w:numFmt w:val="decimal"/>
      <w:lvlText w:val="%1"/>
      <w:lvlJc w:val="left"/>
      <w:pPr>
        <w:ind w:left="1219" w:hanging="947"/>
        <w:jc w:val="left"/>
      </w:pPr>
      <w:rPr>
        <w:rFonts w:hint="default"/>
      </w:rPr>
    </w:lvl>
    <w:lvl w:ilvl="1">
      <w:start w:val="4"/>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0"/>
      <w:numFmt w:val="bullet"/>
      <w:lvlText w:val="•"/>
      <w:lvlJc w:val="left"/>
      <w:pPr>
        <w:ind w:left="5167" w:hanging="947"/>
      </w:pPr>
      <w:rPr>
        <w:rFonts w:hint="default"/>
      </w:rPr>
    </w:lvl>
    <w:lvl w:ilvl="4">
      <w:start w:val="0"/>
      <w:numFmt w:val="bullet"/>
      <w:lvlText w:val="•"/>
      <w:lvlJc w:val="left"/>
      <w:pPr>
        <w:ind w:left="6483" w:hanging="947"/>
      </w:pPr>
      <w:rPr>
        <w:rFonts w:hint="default"/>
      </w:rPr>
    </w:lvl>
    <w:lvl w:ilvl="5">
      <w:start w:val="0"/>
      <w:numFmt w:val="bullet"/>
      <w:lvlText w:val="•"/>
      <w:lvlJc w:val="left"/>
      <w:pPr>
        <w:ind w:left="7799" w:hanging="947"/>
      </w:pPr>
      <w:rPr>
        <w:rFonts w:hint="default"/>
      </w:rPr>
    </w:lvl>
    <w:lvl w:ilvl="6">
      <w:start w:val="0"/>
      <w:numFmt w:val="bullet"/>
      <w:lvlText w:val="•"/>
      <w:lvlJc w:val="left"/>
      <w:pPr>
        <w:ind w:left="9115" w:hanging="947"/>
      </w:pPr>
      <w:rPr>
        <w:rFonts w:hint="default"/>
      </w:rPr>
    </w:lvl>
    <w:lvl w:ilvl="7">
      <w:start w:val="0"/>
      <w:numFmt w:val="bullet"/>
      <w:lvlText w:val="•"/>
      <w:lvlJc w:val="left"/>
      <w:pPr>
        <w:ind w:left="10431" w:hanging="947"/>
      </w:pPr>
      <w:rPr>
        <w:rFonts w:hint="default"/>
      </w:rPr>
    </w:lvl>
    <w:lvl w:ilvl="8">
      <w:start w:val="0"/>
      <w:numFmt w:val="bullet"/>
      <w:lvlText w:val="•"/>
      <w:lvlJc w:val="left"/>
      <w:pPr>
        <w:ind w:left="11747" w:hanging="947"/>
      </w:pPr>
      <w:rPr>
        <w:rFonts w:hint="default"/>
      </w:rPr>
    </w:lvl>
  </w:abstractNum>
  <w:abstractNum w:abstractNumId="18">
    <w:nsid w:val="3568B45E"/>
    <w:multiLevelType w:val="hybridMultilevel"/>
    <w:tmpl w:val="00000000"/>
    <w:lvl w:ilvl="0">
      <w:start w:val="5"/>
      <w:numFmt w:val="decimal"/>
      <w:lvlText w:val="%1"/>
      <w:lvlJc w:val="left"/>
      <w:pPr>
        <w:ind w:left="1219" w:hanging="947"/>
        <w:jc w:val="left"/>
      </w:pPr>
      <w:rPr>
        <w:rFonts w:hint="default"/>
      </w:rPr>
    </w:lvl>
    <w:lvl w:ilvl="1">
      <w:start w:val="2"/>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1"/>
      <w:numFmt w:val="decimal"/>
      <w:lvlText w:val="（%4）"/>
      <w:lvlJc w:val="left"/>
      <w:pPr>
        <w:ind w:left="273" w:hanging="1056"/>
        <w:jc w:val="left"/>
      </w:pPr>
      <w:rPr>
        <w:rFonts w:ascii="宋体" w:eastAsia="宋体" w:hAnsi="宋体" w:cs="宋体" w:hint="default"/>
        <w:w w:val="90"/>
        <w:sz w:val="40"/>
        <w:szCs w:val="40"/>
      </w:rPr>
    </w:lvl>
    <w:lvl w:ilvl="4">
      <w:start w:val="0"/>
      <w:numFmt w:val="bullet"/>
      <w:lvlText w:val="•"/>
      <w:lvlJc w:val="left"/>
      <w:pPr>
        <w:ind w:left="5606" w:hanging="1056"/>
      </w:pPr>
      <w:rPr>
        <w:rFonts w:hint="default"/>
      </w:rPr>
    </w:lvl>
    <w:lvl w:ilvl="5">
      <w:start w:val="0"/>
      <w:numFmt w:val="bullet"/>
      <w:lvlText w:val="•"/>
      <w:lvlJc w:val="left"/>
      <w:pPr>
        <w:ind w:left="7068" w:hanging="1056"/>
      </w:pPr>
      <w:rPr>
        <w:rFonts w:hint="default"/>
      </w:rPr>
    </w:lvl>
    <w:lvl w:ilvl="6">
      <w:start w:val="0"/>
      <w:numFmt w:val="bullet"/>
      <w:lvlText w:val="•"/>
      <w:lvlJc w:val="left"/>
      <w:pPr>
        <w:ind w:left="8530" w:hanging="1056"/>
      </w:pPr>
      <w:rPr>
        <w:rFonts w:hint="default"/>
      </w:rPr>
    </w:lvl>
    <w:lvl w:ilvl="7">
      <w:start w:val="0"/>
      <w:numFmt w:val="bullet"/>
      <w:lvlText w:val="•"/>
      <w:lvlJc w:val="left"/>
      <w:pPr>
        <w:ind w:left="9993" w:hanging="1056"/>
      </w:pPr>
      <w:rPr>
        <w:rFonts w:hint="default"/>
      </w:rPr>
    </w:lvl>
    <w:lvl w:ilvl="8">
      <w:start w:val="0"/>
      <w:numFmt w:val="bullet"/>
      <w:lvlText w:val="•"/>
      <w:lvlJc w:val="left"/>
      <w:pPr>
        <w:ind w:left="11455" w:hanging="1056"/>
      </w:pPr>
      <w:rPr>
        <w:rFonts w:hint="default"/>
      </w:rPr>
    </w:lvl>
  </w:abstractNum>
  <w:abstractNum w:abstractNumId="19">
    <w:nsid w:val="37DBEE26"/>
    <w:multiLevelType w:val="hybridMultilevel"/>
    <w:tmpl w:val="00000000"/>
    <w:lvl w:ilvl="0">
      <w:start w:val="5"/>
      <w:numFmt w:val="decimal"/>
      <w:lvlText w:val="%1"/>
      <w:lvlJc w:val="left"/>
      <w:pPr>
        <w:ind w:left="1219" w:hanging="947"/>
        <w:jc w:val="left"/>
      </w:pPr>
      <w:rPr>
        <w:rFonts w:hint="default"/>
      </w:rPr>
    </w:lvl>
    <w:lvl w:ilvl="1">
      <w:start w:val="4"/>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1"/>
      <w:numFmt w:val="decimal"/>
      <w:lvlText w:val="（%4）"/>
      <w:lvlJc w:val="left"/>
      <w:pPr>
        <w:ind w:left="2048" w:hanging="1056"/>
        <w:jc w:val="left"/>
      </w:pPr>
      <w:rPr>
        <w:rFonts w:ascii="宋体" w:eastAsia="宋体" w:hAnsi="宋体" w:cs="宋体" w:hint="default"/>
        <w:w w:val="90"/>
        <w:sz w:val="40"/>
        <w:szCs w:val="40"/>
      </w:rPr>
    </w:lvl>
    <w:lvl w:ilvl="4">
      <w:start w:val="0"/>
      <w:numFmt w:val="bullet"/>
      <w:lvlText w:val="•"/>
      <w:lvlJc w:val="left"/>
      <w:pPr>
        <w:ind w:left="6153" w:hanging="1056"/>
      </w:pPr>
      <w:rPr>
        <w:rFonts w:hint="default"/>
      </w:rPr>
    </w:lvl>
    <w:lvl w:ilvl="5">
      <w:start w:val="0"/>
      <w:numFmt w:val="bullet"/>
      <w:lvlText w:val="•"/>
      <w:lvlJc w:val="left"/>
      <w:pPr>
        <w:ind w:left="7524" w:hanging="1056"/>
      </w:pPr>
      <w:rPr>
        <w:rFonts w:hint="default"/>
      </w:rPr>
    </w:lvl>
    <w:lvl w:ilvl="6">
      <w:start w:val="0"/>
      <w:numFmt w:val="bullet"/>
      <w:lvlText w:val="•"/>
      <w:lvlJc w:val="left"/>
      <w:pPr>
        <w:ind w:left="8895" w:hanging="1056"/>
      </w:pPr>
      <w:rPr>
        <w:rFonts w:hint="default"/>
      </w:rPr>
    </w:lvl>
    <w:lvl w:ilvl="7">
      <w:start w:val="0"/>
      <w:numFmt w:val="bullet"/>
      <w:lvlText w:val="•"/>
      <w:lvlJc w:val="left"/>
      <w:pPr>
        <w:ind w:left="10266" w:hanging="1056"/>
      </w:pPr>
      <w:rPr>
        <w:rFonts w:hint="default"/>
      </w:rPr>
    </w:lvl>
    <w:lvl w:ilvl="8">
      <w:start w:val="0"/>
      <w:numFmt w:val="bullet"/>
      <w:lvlText w:val="•"/>
      <w:lvlJc w:val="left"/>
      <w:pPr>
        <w:ind w:left="11637" w:hanging="1056"/>
      </w:pPr>
      <w:rPr>
        <w:rFonts w:hint="default"/>
      </w:rPr>
    </w:lvl>
  </w:abstractNum>
  <w:abstractNum w:abstractNumId="20">
    <w:nsid w:val="3876DA4D"/>
    <w:multiLevelType w:val="hybridMultilevel"/>
    <w:tmpl w:val="00000000"/>
    <w:lvl w:ilvl="0">
      <w:start w:val="1"/>
      <w:numFmt w:val="decimal"/>
      <w:lvlText w:val="（%1）"/>
      <w:lvlJc w:val="left"/>
      <w:pPr>
        <w:ind w:left="2048" w:hanging="1056"/>
        <w:jc w:val="left"/>
      </w:pPr>
      <w:rPr>
        <w:rFonts w:ascii="宋体" w:eastAsia="宋体" w:hAnsi="宋体" w:cs="宋体" w:hint="default"/>
        <w:w w:val="90"/>
        <w:sz w:val="40"/>
        <w:szCs w:val="40"/>
      </w:rPr>
    </w:lvl>
    <w:lvl w:ilvl="1">
      <w:start w:val="0"/>
      <w:numFmt w:val="bullet"/>
      <w:lvlText w:val="•"/>
      <w:lvlJc w:val="left"/>
      <w:pPr>
        <w:ind w:left="3273" w:hanging="1056"/>
      </w:pPr>
      <w:rPr>
        <w:rFonts w:hint="default"/>
      </w:rPr>
    </w:lvl>
    <w:lvl w:ilvl="2">
      <w:start w:val="0"/>
      <w:numFmt w:val="bullet"/>
      <w:lvlText w:val="•"/>
      <w:lvlJc w:val="left"/>
      <w:pPr>
        <w:ind w:left="4507" w:hanging="1056"/>
      </w:pPr>
      <w:rPr>
        <w:rFonts w:hint="default"/>
      </w:rPr>
    </w:lvl>
    <w:lvl w:ilvl="3">
      <w:start w:val="0"/>
      <w:numFmt w:val="bullet"/>
      <w:lvlText w:val="•"/>
      <w:lvlJc w:val="left"/>
      <w:pPr>
        <w:ind w:left="5741" w:hanging="1056"/>
      </w:pPr>
      <w:rPr>
        <w:rFonts w:hint="default"/>
      </w:rPr>
    </w:lvl>
    <w:lvl w:ilvl="4">
      <w:start w:val="0"/>
      <w:numFmt w:val="bullet"/>
      <w:lvlText w:val="•"/>
      <w:lvlJc w:val="left"/>
      <w:pPr>
        <w:ind w:left="6975" w:hanging="1056"/>
      </w:pPr>
      <w:rPr>
        <w:rFonts w:hint="default"/>
      </w:rPr>
    </w:lvl>
    <w:lvl w:ilvl="5">
      <w:start w:val="0"/>
      <w:numFmt w:val="bullet"/>
      <w:lvlText w:val="•"/>
      <w:lvlJc w:val="left"/>
      <w:pPr>
        <w:ind w:left="8209" w:hanging="1056"/>
      </w:pPr>
      <w:rPr>
        <w:rFonts w:hint="default"/>
      </w:rPr>
    </w:lvl>
    <w:lvl w:ilvl="6">
      <w:start w:val="0"/>
      <w:numFmt w:val="bullet"/>
      <w:lvlText w:val="•"/>
      <w:lvlJc w:val="left"/>
      <w:pPr>
        <w:ind w:left="9443" w:hanging="1056"/>
      </w:pPr>
      <w:rPr>
        <w:rFonts w:hint="default"/>
      </w:rPr>
    </w:lvl>
    <w:lvl w:ilvl="7">
      <w:start w:val="0"/>
      <w:numFmt w:val="bullet"/>
      <w:lvlText w:val="•"/>
      <w:lvlJc w:val="left"/>
      <w:pPr>
        <w:ind w:left="10677" w:hanging="1056"/>
      </w:pPr>
      <w:rPr>
        <w:rFonts w:hint="default"/>
      </w:rPr>
    </w:lvl>
    <w:lvl w:ilvl="8">
      <w:start w:val="0"/>
      <w:numFmt w:val="bullet"/>
      <w:lvlText w:val="•"/>
      <w:lvlJc w:val="left"/>
      <w:pPr>
        <w:ind w:left="11911" w:hanging="1056"/>
      </w:pPr>
      <w:rPr>
        <w:rFonts w:hint="default"/>
      </w:rPr>
    </w:lvl>
  </w:abstractNum>
  <w:abstractNum w:abstractNumId="21">
    <w:nsid w:val="39401D76"/>
    <w:multiLevelType w:val="hybridMultilevel"/>
    <w:tmpl w:val="00000000"/>
    <w:lvl w:ilvl="0">
      <w:start w:val="1"/>
      <w:numFmt w:val="decimal"/>
      <w:lvlText w:val="%1）"/>
      <w:lvlJc w:val="left"/>
      <w:pPr>
        <w:ind w:left="273" w:hanging="635"/>
        <w:jc w:val="left"/>
      </w:pPr>
      <w:rPr>
        <w:rFonts w:ascii="Arial" w:eastAsia="Arial" w:hAnsi="Arial" w:cs="Arial" w:hint="default"/>
        <w:spacing w:val="-116"/>
        <w:w w:val="90"/>
        <w:sz w:val="40"/>
        <w:szCs w:val="40"/>
      </w:rPr>
    </w:lvl>
    <w:lvl w:ilvl="1">
      <w:start w:val="0"/>
      <w:numFmt w:val="bullet"/>
      <w:lvlText w:val="•"/>
      <w:lvlJc w:val="left"/>
      <w:pPr>
        <w:ind w:left="1689" w:hanging="635"/>
      </w:pPr>
      <w:rPr>
        <w:rFonts w:hint="default"/>
      </w:rPr>
    </w:lvl>
    <w:lvl w:ilvl="2">
      <w:start w:val="0"/>
      <w:numFmt w:val="bullet"/>
      <w:lvlText w:val="•"/>
      <w:lvlJc w:val="left"/>
      <w:pPr>
        <w:ind w:left="3099" w:hanging="635"/>
      </w:pPr>
      <w:rPr>
        <w:rFonts w:hint="default"/>
      </w:rPr>
    </w:lvl>
    <w:lvl w:ilvl="3">
      <w:start w:val="0"/>
      <w:numFmt w:val="bullet"/>
      <w:lvlText w:val="•"/>
      <w:lvlJc w:val="left"/>
      <w:pPr>
        <w:ind w:left="4509" w:hanging="635"/>
      </w:pPr>
      <w:rPr>
        <w:rFonts w:hint="default"/>
      </w:rPr>
    </w:lvl>
    <w:lvl w:ilvl="4">
      <w:start w:val="0"/>
      <w:numFmt w:val="bullet"/>
      <w:lvlText w:val="•"/>
      <w:lvlJc w:val="left"/>
      <w:pPr>
        <w:ind w:left="5919" w:hanging="635"/>
      </w:pPr>
      <w:rPr>
        <w:rFonts w:hint="default"/>
      </w:rPr>
    </w:lvl>
    <w:lvl w:ilvl="5">
      <w:start w:val="0"/>
      <w:numFmt w:val="bullet"/>
      <w:lvlText w:val="•"/>
      <w:lvlJc w:val="left"/>
      <w:pPr>
        <w:ind w:left="7329" w:hanging="635"/>
      </w:pPr>
      <w:rPr>
        <w:rFonts w:hint="default"/>
      </w:rPr>
    </w:lvl>
    <w:lvl w:ilvl="6">
      <w:start w:val="0"/>
      <w:numFmt w:val="bullet"/>
      <w:lvlText w:val="•"/>
      <w:lvlJc w:val="left"/>
      <w:pPr>
        <w:ind w:left="8739" w:hanging="635"/>
      </w:pPr>
      <w:rPr>
        <w:rFonts w:hint="default"/>
      </w:rPr>
    </w:lvl>
    <w:lvl w:ilvl="7">
      <w:start w:val="0"/>
      <w:numFmt w:val="bullet"/>
      <w:lvlText w:val="•"/>
      <w:lvlJc w:val="left"/>
      <w:pPr>
        <w:ind w:left="10149" w:hanging="635"/>
      </w:pPr>
      <w:rPr>
        <w:rFonts w:hint="default"/>
      </w:rPr>
    </w:lvl>
    <w:lvl w:ilvl="8">
      <w:start w:val="0"/>
      <w:numFmt w:val="bullet"/>
      <w:lvlText w:val="•"/>
      <w:lvlJc w:val="left"/>
      <w:pPr>
        <w:ind w:left="11559" w:hanging="635"/>
      </w:pPr>
      <w:rPr>
        <w:rFonts w:hint="default"/>
      </w:rPr>
    </w:lvl>
  </w:abstractNum>
  <w:abstractNum w:abstractNumId="22">
    <w:nsid w:val="3B09F94A"/>
    <w:multiLevelType w:val="hybridMultilevel"/>
    <w:tmpl w:val="00000000"/>
    <w:lvl w:ilvl="0">
      <w:start w:val="4"/>
      <w:numFmt w:val="decimal"/>
      <w:lvlText w:val="%1"/>
      <w:lvlJc w:val="left"/>
      <w:pPr>
        <w:ind w:left="1219" w:hanging="947"/>
        <w:jc w:val="left"/>
      </w:pPr>
      <w:rPr>
        <w:rFonts w:hint="default"/>
      </w:rPr>
    </w:lvl>
    <w:lvl w:ilvl="1">
      <w:start w:val="3"/>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hint="default"/>
        <w:w w:val="80"/>
      </w:rPr>
    </w:lvl>
    <w:lvl w:ilvl="3">
      <w:start w:val="0"/>
      <w:numFmt w:val="bullet"/>
      <w:lvlText w:val="•"/>
      <w:lvlJc w:val="left"/>
      <w:pPr>
        <w:ind w:left="5167" w:hanging="947"/>
      </w:pPr>
      <w:rPr>
        <w:rFonts w:hint="default"/>
      </w:rPr>
    </w:lvl>
    <w:lvl w:ilvl="4">
      <w:start w:val="0"/>
      <w:numFmt w:val="bullet"/>
      <w:lvlText w:val="•"/>
      <w:lvlJc w:val="left"/>
      <w:pPr>
        <w:ind w:left="6483" w:hanging="947"/>
      </w:pPr>
      <w:rPr>
        <w:rFonts w:hint="default"/>
      </w:rPr>
    </w:lvl>
    <w:lvl w:ilvl="5">
      <w:start w:val="0"/>
      <w:numFmt w:val="bullet"/>
      <w:lvlText w:val="•"/>
      <w:lvlJc w:val="left"/>
      <w:pPr>
        <w:ind w:left="7799" w:hanging="947"/>
      </w:pPr>
      <w:rPr>
        <w:rFonts w:hint="default"/>
      </w:rPr>
    </w:lvl>
    <w:lvl w:ilvl="6">
      <w:start w:val="0"/>
      <w:numFmt w:val="bullet"/>
      <w:lvlText w:val="•"/>
      <w:lvlJc w:val="left"/>
      <w:pPr>
        <w:ind w:left="9115" w:hanging="947"/>
      </w:pPr>
      <w:rPr>
        <w:rFonts w:hint="default"/>
      </w:rPr>
    </w:lvl>
    <w:lvl w:ilvl="7">
      <w:start w:val="0"/>
      <w:numFmt w:val="bullet"/>
      <w:lvlText w:val="•"/>
      <w:lvlJc w:val="left"/>
      <w:pPr>
        <w:ind w:left="10431" w:hanging="947"/>
      </w:pPr>
      <w:rPr>
        <w:rFonts w:hint="default"/>
      </w:rPr>
    </w:lvl>
    <w:lvl w:ilvl="8">
      <w:start w:val="0"/>
      <w:numFmt w:val="bullet"/>
      <w:lvlText w:val="•"/>
      <w:lvlJc w:val="left"/>
      <w:pPr>
        <w:ind w:left="11747" w:hanging="947"/>
      </w:pPr>
      <w:rPr>
        <w:rFonts w:hint="default"/>
      </w:rPr>
    </w:lvl>
  </w:abstractNum>
  <w:abstractNum w:abstractNumId="23">
    <w:nsid w:val="3C486654"/>
    <w:multiLevelType w:val="hybridMultilevel"/>
    <w:tmpl w:val="00000000"/>
    <w:lvl w:ilvl="0">
      <w:start w:val="0"/>
      <w:numFmt w:val="bullet"/>
      <w:lvlText w:val=""/>
      <w:lvlJc w:val="left"/>
      <w:pPr>
        <w:ind w:left="1475" w:hanging="630"/>
      </w:pPr>
      <w:rPr>
        <w:rFonts w:ascii="Wingdings" w:eastAsia="Wingdings" w:hAnsi="Wingdings" w:cs="Wingdings" w:hint="default"/>
        <w:w w:val="100"/>
        <w:sz w:val="42"/>
        <w:szCs w:val="42"/>
      </w:rPr>
    </w:lvl>
    <w:lvl w:ilvl="1">
      <w:start w:val="0"/>
      <w:numFmt w:val="bullet"/>
      <w:lvlText w:val="•"/>
      <w:lvlJc w:val="left"/>
      <w:pPr>
        <w:ind w:left="2027" w:hanging="630"/>
      </w:pPr>
      <w:rPr>
        <w:rFonts w:hint="default"/>
      </w:rPr>
    </w:lvl>
    <w:lvl w:ilvl="2">
      <w:start w:val="0"/>
      <w:numFmt w:val="bullet"/>
      <w:lvlText w:val="•"/>
      <w:lvlJc w:val="left"/>
      <w:pPr>
        <w:ind w:left="2574" w:hanging="630"/>
      </w:pPr>
      <w:rPr>
        <w:rFonts w:hint="default"/>
      </w:rPr>
    </w:lvl>
    <w:lvl w:ilvl="3">
      <w:start w:val="0"/>
      <w:numFmt w:val="bullet"/>
      <w:lvlText w:val="•"/>
      <w:lvlJc w:val="left"/>
      <w:pPr>
        <w:ind w:left="3121" w:hanging="630"/>
      </w:pPr>
      <w:rPr>
        <w:rFonts w:hint="default"/>
      </w:rPr>
    </w:lvl>
    <w:lvl w:ilvl="4">
      <w:start w:val="0"/>
      <w:numFmt w:val="bullet"/>
      <w:lvlText w:val="•"/>
      <w:lvlJc w:val="left"/>
      <w:pPr>
        <w:ind w:left="3668" w:hanging="630"/>
      </w:pPr>
      <w:rPr>
        <w:rFonts w:hint="default"/>
      </w:rPr>
    </w:lvl>
    <w:lvl w:ilvl="5">
      <w:start w:val="0"/>
      <w:numFmt w:val="bullet"/>
      <w:lvlText w:val="•"/>
      <w:lvlJc w:val="left"/>
      <w:pPr>
        <w:ind w:left="4215" w:hanging="630"/>
      </w:pPr>
      <w:rPr>
        <w:rFonts w:hint="default"/>
      </w:rPr>
    </w:lvl>
    <w:lvl w:ilvl="6">
      <w:start w:val="0"/>
      <w:numFmt w:val="bullet"/>
      <w:lvlText w:val="•"/>
      <w:lvlJc w:val="left"/>
      <w:pPr>
        <w:ind w:left="4762" w:hanging="630"/>
      </w:pPr>
      <w:rPr>
        <w:rFonts w:hint="default"/>
      </w:rPr>
    </w:lvl>
    <w:lvl w:ilvl="7">
      <w:start w:val="0"/>
      <w:numFmt w:val="bullet"/>
      <w:lvlText w:val="•"/>
      <w:lvlJc w:val="left"/>
      <w:pPr>
        <w:ind w:left="5309" w:hanging="630"/>
      </w:pPr>
      <w:rPr>
        <w:rFonts w:hint="default"/>
      </w:rPr>
    </w:lvl>
    <w:lvl w:ilvl="8">
      <w:start w:val="0"/>
      <w:numFmt w:val="bullet"/>
      <w:lvlText w:val="•"/>
      <w:lvlJc w:val="left"/>
      <w:pPr>
        <w:ind w:left="5856" w:hanging="630"/>
      </w:pPr>
      <w:rPr>
        <w:rFonts w:hint="default"/>
      </w:rPr>
    </w:lvl>
  </w:abstractNum>
  <w:abstractNum w:abstractNumId="24">
    <w:nsid w:val="3DC84E98"/>
    <w:multiLevelType w:val="hybridMultilevel"/>
    <w:tmpl w:val="00000000"/>
    <w:lvl w:ilvl="0">
      <w:start w:val="1"/>
      <w:numFmt w:val="decimal"/>
      <w:lvlText w:val="%1）"/>
      <w:lvlJc w:val="left"/>
      <w:pPr>
        <w:ind w:left="1627" w:hanging="635"/>
        <w:jc w:val="left"/>
      </w:pPr>
      <w:rPr>
        <w:rFonts w:ascii="Bookman Old Style" w:eastAsia="Bookman Old Style" w:hAnsi="Bookman Old Style" w:cs="Bookman Old Style" w:hint="default"/>
        <w:spacing w:val="0"/>
        <w:w w:val="80"/>
        <w:sz w:val="40"/>
        <w:szCs w:val="40"/>
      </w:rPr>
    </w:lvl>
    <w:lvl w:ilvl="1">
      <w:start w:val="0"/>
      <w:numFmt w:val="bullet"/>
      <w:lvlText w:val="•"/>
      <w:lvlJc w:val="left"/>
      <w:pPr>
        <w:ind w:left="2895" w:hanging="635"/>
      </w:pPr>
      <w:rPr>
        <w:rFonts w:hint="default"/>
      </w:rPr>
    </w:lvl>
    <w:lvl w:ilvl="2">
      <w:start w:val="0"/>
      <w:numFmt w:val="bullet"/>
      <w:lvlText w:val="•"/>
      <w:lvlJc w:val="left"/>
      <w:pPr>
        <w:ind w:left="4171" w:hanging="635"/>
      </w:pPr>
      <w:rPr>
        <w:rFonts w:hint="default"/>
      </w:rPr>
    </w:lvl>
    <w:lvl w:ilvl="3">
      <w:start w:val="0"/>
      <w:numFmt w:val="bullet"/>
      <w:lvlText w:val="•"/>
      <w:lvlJc w:val="left"/>
      <w:pPr>
        <w:ind w:left="5447" w:hanging="635"/>
      </w:pPr>
      <w:rPr>
        <w:rFonts w:hint="default"/>
      </w:rPr>
    </w:lvl>
    <w:lvl w:ilvl="4">
      <w:start w:val="0"/>
      <w:numFmt w:val="bullet"/>
      <w:lvlText w:val="•"/>
      <w:lvlJc w:val="left"/>
      <w:pPr>
        <w:ind w:left="6723" w:hanging="635"/>
      </w:pPr>
      <w:rPr>
        <w:rFonts w:hint="default"/>
      </w:rPr>
    </w:lvl>
    <w:lvl w:ilvl="5">
      <w:start w:val="0"/>
      <w:numFmt w:val="bullet"/>
      <w:lvlText w:val="•"/>
      <w:lvlJc w:val="left"/>
      <w:pPr>
        <w:ind w:left="7999" w:hanging="635"/>
      </w:pPr>
      <w:rPr>
        <w:rFonts w:hint="default"/>
      </w:rPr>
    </w:lvl>
    <w:lvl w:ilvl="6">
      <w:start w:val="0"/>
      <w:numFmt w:val="bullet"/>
      <w:lvlText w:val="•"/>
      <w:lvlJc w:val="left"/>
      <w:pPr>
        <w:ind w:left="9275" w:hanging="635"/>
      </w:pPr>
      <w:rPr>
        <w:rFonts w:hint="default"/>
      </w:rPr>
    </w:lvl>
    <w:lvl w:ilvl="7">
      <w:start w:val="0"/>
      <w:numFmt w:val="bullet"/>
      <w:lvlText w:val="•"/>
      <w:lvlJc w:val="left"/>
      <w:pPr>
        <w:ind w:left="10551" w:hanging="635"/>
      </w:pPr>
      <w:rPr>
        <w:rFonts w:hint="default"/>
      </w:rPr>
    </w:lvl>
    <w:lvl w:ilvl="8">
      <w:start w:val="0"/>
      <w:numFmt w:val="bullet"/>
      <w:lvlText w:val="•"/>
      <w:lvlJc w:val="left"/>
      <w:pPr>
        <w:ind w:left="11827" w:hanging="635"/>
      </w:pPr>
      <w:rPr>
        <w:rFonts w:hint="default"/>
      </w:rPr>
    </w:lvl>
  </w:abstractNum>
  <w:abstractNum w:abstractNumId="25">
    <w:nsid w:val="3ECBADF1"/>
    <w:multiLevelType w:val="hybridMultilevel"/>
    <w:tmpl w:val="00000000"/>
    <w:lvl w:ilvl="0">
      <w:start w:val="0"/>
      <w:numFmt w:val="bullet"/>
      <w:lvlText w:val=""/>
      <w:lvlJc w:val="left"/>
      <w:pPr>
        <w:ind w:left="630" w:hanging="630"/>
      </w:pPr>
      <w:rPr>
        <w:rFonts w:ascii="Wingdings" w:eastAsia="Wingdings" w:hAnsi="Wingdings" w:cs="Wingdings" w:hint="default"/>
        <w:w w:val="100"/>
        <w:sz w:val="42"/>
        <w:szCs w:val="42"/>
      </w:rPr>
    </w:lvl>
    <w:lvl w:ilvl="1">
      <w:start w:val="0"/>
      <w:numFmt w:val="bullet"/>
      <w:lvlText w:val="•"/>
      <w:lvlJc w:val="left"/>
      <w:pPr>
        <w:ind w:left="1188" w:hanging="630"/>
      </w:pPr>
      <w:rPr>
        <w:rFonts w:hint="default"/>
      </w:rPr>
    </w:lvl>
    <w:lvl w:ilvl="2">
      <w:start w:val="0"/>
      <w:numFmt w:val="bullet"/>
      <w:lvlText w:val="•"/>
      <w:lvlJc w:val="left"/>
      <w:pPr>
        <w:ind w:left="1737" w:hanging="630"/>
      </w:pPr>
      <w:rPr>
        <w:rFonts w:hint="default"/>
      </w:rPr>
    </w:lvl>
    <w:lvl w:ilvl="3">
      <w:start w:val="0"/>
      <w:numFmt w:val="bullet"/>
      <w:lvlText w:val="•"/>
      <w:lvlJc w:val="left"/>
      <w:pPr>
        <w:ind w:left="2285" w:hanging="630"/>
      </w:pPr>
      <w:rPr>
        <w:rFonts w:hint="default"/>
      </w:rPr>
    </w:lvl>
    <w:lvl w:ilvl="4">
      <w:start w:val="0"/>
      <w:numFmt w:val="bullet"/>
      <w:lvlText w:val="•"/>
      <w:lvlJc w:val="left"/>
      <w:pPr>
        <w:ind w:left="2834" w:hanging="630"/>
      </w:pPr>
      <w:rPr>
        <w:rFonts w:hint="default"/>
      </w:rPr>
    </w:lvl>
    <w:lvl w:ilvl="5">
      <w:start w:val="0"/>
      <w:numFmt w:val="bullet"/>
      <w:lvlText w:val="•"/>
      <w:lvlJc w:val="left"/>
      <w:pPr>
        <w:ind w:left="3382" w:hanging="630"/>
      </w:pPr>
      <w:rPr>
        <w:rFonts w:hint="default"/>
      </w:rPr>
    </w:lvl>
    <w:lvl w:ilvl="6">
      <w:start w:val="0"/>
      <w:numFmt w:val="bullet"/>
      <w:lvlText w:val="•"/>
      <w:lvlJc w:val="left"/>
      <w:pPr>
        <w:ind w:left="3931" w:hanging="630"/>
      </w:pPr>
      <w:rPr>
        <w:rFonts w:hint="default"/>
      </w:rPr>
    </w:lvl>
    <w:lvl w:ilvl="7">
      <w:start w:val="0"/>
      <w:numFmt w:val="bullet"/>
      <w:lvlText w:val="•"/>
      <w:lvlJc w:val="left"/>
      <w:pPr>
        <w:ind w:left="4479" w:hanging="630"/>
      </w:pPr>
      <w:rPr>
        <w:rFonts w:hint="default"/>
      </w:rPr>
    </w:lvl>
    <w:lvl w:ilvl="8">
      <w:start w:val="0"/>
      <w:numFmt w:val="bullet"/>
      <w:lvlText w:val="•"/>
      <w:lvlJc w:val="left"/>
      <w:pPr>
        <w:ind w:left="5028" w:hanging="630"/>
      </w:pPr>
      <w:rPr>
        <w:rFonts w:hint="default"/>
      </w:rPr>
    </w:lvl>
  </w:abstractNum>
  <w:abstractNum w:abstractNumId="26">
    <w:nsid w:val="433A0C64"/>
    <w:multiLevelType w:val="hybridMultilevel"/>
    <w:tmpl w:val="00000000"/>
    <w:lvl w:ilvl="0">
      <w:start w:val="1"/>
      <w:numFmt w:val="decimal"/>
      <w:lvlText w:val="%1"/>
      <w:lvlJc w:val="left"/>
      <w:pPr>
        <w:ind w:left="1533" w:hanging="1260"/>
        <w:jc w:val="left"/>
      </w:pPr>
      <w:rPr>
        <w:rFonts w:hint="default"/>
      </w:rPr>
    </w:lvl>
    <w:lvl w:ilvl="1">
      <w:start w:val="45"/>
      <w:numFmt w:val="decimal"/>
      <w:lvlText w:val="%1.%2"/>
      <w:lvlJc w:val="left"/>
      <w:pPr>
        <w:ind w:left="1533" w:hanging="1260"/>
        <w:jc w:val="left"/>
      </w:pPr>
      <w:rPr>
        <w:rFonts w:hint="default"/>
        <w:b/>
        <w:bCs/>
        <w:w w:val="100"/>
      </w:rPr>
    </w:lvl>
    <w:lvl w:ilvl="2">
      <w:start w:val="0"/>
      <w:numFmt w:val="bullet"/>
      <w:lvlText w:val="•"/>
      <w:lvlJc w:val="left"/>
      <w:pPr>
        <w:ind w:left="4107" w:hanging="1260"/>
      </w:pPr>
      <w:rPr>
        <w:rFonts w:hint="default"/>
      </w:rPr>
    </w:lvl>
    <w:lvl w:ilvl="3">
      <w:start w:val="0"/>
      <w:numFmt w:val="bullet"/>
      <w:lvlText w:val="•"/>
      <w:lvlJc w:val="left"/>
      <w:pPr>
        <w:ind w:left="5391" w:hanging="1260"/>
      </w:pPr>
      <w:rPr>
        <w:rFonts w:hint="default"/>
      </w:rPr>
    </w:lvl>
    <w:lvl w:ilvl="4">
      <w:start w:val="0"/>
      <w:numFmt w:val="bullet"/>
      <w:lvlText w:val="•"/>
      <w:lvlJc w:val="left"/>
      <w:pPr>
        <w:ind w:left="6675" w:hanging="1260"/>
      </w:pPr>
      <w:rPr>
        <w:rFonts w:hint="default"/>
      </w:rPr>
    </w:lvl>
    <w:lvl w:ilvl="5">
      <w:start w:val="0"/>
      <w:numFmt w:val="bullet"/>
      <w:lvlText w:val="•"/>
      <w:lvlJc w:val="left"/>
      <w:pPr>
        <w:ind w:left="7959" w:hanging="1260"/>
      </w:pPr>
      <w:rPr>
        <w:rFonts w:hint="default"/>
      </w:rPr>
    </w:lvl>
    <w:lvl w:ilvl="6">
      <w:start w:val="0"/>
      <w:numFmt w:val="bullet"/>
      <w:lvlText w:val="•"/>
      <w:lvlJc w:val="left"/>
      <w:pPr>
        <w:ind w:left="9243" w:hanging="1260"/>
      </w:pPr>
      <w:rPr>
        <w:rFonts w:hint="default"/>
      </w:rPr>
    </w:lvl>
    <w:lvl w:ilvl="7">
      <w:start w:val="0"/>
      <w:numFmt w:val="bullet"/>
      <w:lvlText w:val="•"/>
      <w:lvlJc w:val="left"/>
      <w:pPr>
        <w:ind w:left="10527" w:hanging="1260"/>
      </w:pPr>
      <w:rPr>
        <w:rFonts w:hint="default"/>
      </w:rPr>
    </w:lvl>
    <w:lvl w:ilvl="8">
      <w:start w:val="0"/>
      <w:numFmt w:val="bullet"/>
      <w:lvlText w:val="•"/>
      <w:lvlJc w:val="left"/>
      <w:pPr>
        <w:ind w:left="11811" w:hanging="1260"/>
      </w:pPr>
      <w:rPr>
        <w:rFonts w:hint="default"/>
      </w:rPr>
    </w:lvl>
  </w:abstractNum>
  <w:abstractNum w:abstractNumId="27">
    <w:nsid w:val="46B3388F"/>
    <w:multiLevelType w:val="hybridMultilevel"/>
    <w:tmpl w:val="00000000"/>
    <w:lvl w:ilvl="0">
      <w:start w:val="1"/>
      <w:numFmt w:val="decimal"/>
      <w:lvlText w:val="（%1）"/>
      <w:lvlJc w:val="left"/>
      <w:pPr>
        <w:ind w:left="2048" w:hanging="1056"/>
        <w:jc w:val="left"/>
      </w:pPr>
      <w:rPr>
        <w:rFonts w:ascii="宋体" w:eastAsia="宋体" w:hAnsi="宋体" w:cs="宋体" w:hint="default"/>
        <w:w w:val="90"/>
        <w:sz w:val="40"/>
        <w:szCs w:val="40"/>
      </w:rPr>
    </w:lvl>
    <w:lvl w:ilvl="1">
      <w:start w:val="0"/>
      <w:numFmt w:val="bullet"/>
      <w:lvlText w:val="•"/>
      <w:lvlJc w:val="left"/>
      <w:pPr>
        <w:ind w:left="3273" w:hanging="1056"/>
      </w:pPr>
      <w:rPr>
        <w:rFonts w:hint="default"/>
      </w:rPr>
    </w:lvl>
    <w:lvl w:ilvl="2">
      <w:start w:val="0"/>
      <w:numFmt w:val="bullet"/>
      <w:lvlText w:val="•"/>
      <w:lvlJc w:val="left"/>
      <w:pPr>
        <w:ind w:left="4507" w:hanging="1056"/>
      </w:pPr>
      <w:rPr>
        <w:rFonts w:hint="default"/>
      </w:rPr>
    </w:lvl>
    <w:lvl w:ilvl="3">
      <w:start w:val="0"/>
      <w:numFmt w:val="bullet"/>
      <w:lvlText w:val="•"/>
      <w:lvlJc w:val="left"/>
      <w:pPr>
        <w:ind w:left="5741" w:hanging="1056"/>
      </w:pPr>
      <w:rPr>
        <w:rFonts w:hint="default"/>
      </w:rPr>
    </w:lvl>
    <w:lvl w:ilvl="4">
      <w:start w:val="0"/>
      <w:numFmt w:val="bullet"/>
      <w:lvlText w:val="•"/>
      <w:lvlJc w:val="left"/>
      <w:pPr>
        <w:ind w:left="6975" w:hanging="1056"/>
      </w:pPr>
      <w:rPr>
        <w:rFonts w:hint="default"/>
      </w:rPr>
    </w:lvl>
    <w:lvl w:ilvl="5">
      <w:start w:val="0"/>
      <w:numFmt w:val="bullet"/>
      <w:lvlText w:val="•"/>
      <w:lvlJc w:val="left"/>
      <w:pPr>
        <w:ind w:left="8209" w:hanging="1056"/>
      </w:pPr>
      <w:rPr>
        <w:rFonts w:hint="default"/>
      </w:rPr>
    </w:lvl>
    <w:lvl w:ilvl="6">
      <w:start w:val="0"/>
      <w:numFmt w:val="bullet"/>
      <w:lvlText w:val="•"/>
      <w:lvlJc w:val="left"/>
      <w:pPr>
        <w:ind w:left="9443" w:hanging="1056"/>
      </w:pPr>
      <w:rPr>
        <w:rFonts w:hint="default"/>
      </w:rPr>
    </w:lvl>
    <w:lvl w:ilvl="7">
      <w:start w:val="0"/>
      <w:numFmt w:val="bullet"/>
      <w:lvlText w:val="•"/>
      <w:lvlJc w:val="left"/>
      <w:pPr>
        <w:ind w:left="10677" w:hanging="1056"/>
      </w:pPr>
      <w:rPr>
        <w:rFonts w:hint="default"/>
      </w:rPr>
    </w:lvl>
    <w:lvl w:ilvl="8">
      <w:start w:val="0"/>
      <w:numFmt w:val="bullet"/>
      <w:lvlText w:val="•"/>
      <w:lvlJc w:val="left"/>
      <w:pPr>
        <w:ind w:left="11911" w:hanging="1056"/>
      </w:pPr>
      <w:rPr>
        <w:rFonts w:hint="default"/>
      </w:rPr>
    </w:lvl>
  </w:abstractNum>
  <w:abstractNum w:abstractNumId="28">
    <w:nsid w:val="47241CE0"/>
    <w:multiLevelType w:val="hybridMultilevel"/>
    <w:tmpl w:val="00000000"/>
    <w:lvl w:ilvl="0">
      <w:start w:val="2"/>
      <w:numFmt w:val="decimal"/>
      <w:lvlText w:val="%1"/>
      <w:lvlJc w:val="left"/>
      <w:pPr>
        <w:ind w:left="1219" w:hanging="947"/>
        <w:jc w:val="left"/>
      </w:pPr>
      <w:rPr>
        <w:rFonts w:hint="default"/>
      </w:rPr>
    </w:lvl>
    <w:lvl w:ilvl="1">
      <w:start w:val="3"/>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1"/>
      <w:numFmt w:val="decimal"/>
      <w:lvlText w:val="（%4）"/>
      <w:lvlJc w:val="left"/>
      <w:pPr>
        <w:ind w:left="2048" w:hanging="1056"/>
        <w:jc w:val="left"/>
      </w:pPr>
      <w:rPr>
        <w:rFonts w:ascii="宋体" w:eastAsia="宋体" w:hAnsi="宋体" w:cs="宋体" w:hint="default"/>
        <w:w w:val="90"/>
        <w:sz w:val="40"/>
        <w:szCs w:val="40"/>
      </w:rPr>
    </w:lvl>
    <w:lvl w:ilvl="4">
      <w:start w:val="0"/>
      <w:numFmt w:val="bullet"/>
      <w:lvlText w:val="•"/>
      <w:lvlJc w:val="left"/>
      <w:pPr>
        <w:ind w:left="6153" w:hanging="1056"/>
      </w:pPr>
      <w:rPr>
        <w:rFonts w:hint="default"/>
      </w:rPr>
    </w:lvl>
    <w:lvl w:ilvl="5">
      <w:start w:val="0"/>
      <w:numFmt w:val="bullet"/>
      <w:lvlText w:val="•"/>
      <w:lvlJc w:val="left"/>
      <w:pPr>
        <w:ind w:left="7524" w:hanging="1056"/>
      </w:pPr>
      <w:rPr>
        <w:rFonts w:hint="default"/>
      </w:rPr>
    </w:lvl>
    <w:lvl w:ilvl="6">
      <w:start w:val="0"/>
      <w:numFmt w:val="bullet"/>
      <w:lvlText w:val="•"/>
      <w:lvlJc w:val="left"/>
      <w:pPr>
        <w:ind w:left="8895" w:hanging="1056"/>
      </w:pPr>
      <w:rPr>
        <w:rFonts w:hint="default"/>
      </w:rPr>
    </w:lvl>
    <w:lvl w:ilvl="7">
      <w:start w:val="0"/>
      <w:numFmt w:val="bullet"/>
      <w:lvlText w:val="•"/>
      <w:lvlJc w:val="left"/>
      <w:pPr>
        <w:ind w:left="10266" w:hanging="1056"/>
      </w:pPr>
      <w:rPr>
        <w:rFonts w:hint="default"/>
      </w:rPr>
    </w:lvl>
    <w:lvl w:ilvl="8">
      <w:start w:val="0"/>
      <w:numFmt w:val="bullet"/>
      <w:lvlText w:val="•"/>
      <w:lvlJc w:val="left"/>
      <w:pPr>
        <w:ind w:left="11637" w:hanging="1056"/>
      </w:pPr>
      <w:rPr>
        <w:rFonts w:hint="default"/>
      </w:rPr>
    </w:lvl>
  </w:abstractNum>
  <w:abstractNum w:abstractNumId="29">
    <w:nsid w:val="4F558957"/>
    <w:multiLevelType w:val="hybridMultilevel"/>
    <w:tmpl w:val="00000000"/>
    <w:lvl w:ilvl="0">
      <w:start w:val="1"/>
      <w:numFmt w:val="decimal"/>
      <w:lvlText w:val="（%1）"/>
      <w:lvlJc w:val="left"/>
      <w:pPr>
        <w:ind w:left="2048" w:hanging="1056"/>
        <w:jc w:val="left"/>
      </w:pPr>
      <w:rPr>
        <w:rFonts w:ascii="宋体" w:eastAsia="宋体" w:hAnsi="宋体" w:cs="宋体" w:hint="default"/>
        <w:w w:val="80"/>
        <w:sz w:val="40"/>
        <w:szCs w:val="40"/>
      </w:rPr>
    </w:lvl>
    <w:lvl w:ilvl="1">
      <w:start w:val="0"/>
      <w:numFmt w:val="bullet"/>
      <w:lvlText w:val="•"/>
      <w:lvlJc w:val="left"/>
      <w:pPr>
        <w:ind w:left="3273" w:hanging="1056"/>
      </w:pPr>
      <w:rPr>
        <w:rFonts w:hint="default"/>
      </w:rPr>
    </w:lvl>
    <w:lvl w:ilvl="2">
      <w:start w:val="0"/>
      <w:numFmt w:val="bullet"/>
      <w:lvlText w:val="•"/>
      <w:lvlJc w:val="left"/>
      <w:pPr>
        <w:ind w:left="4507" w:hanging="1056"/>
      </w:pPr>
      <w:rPr>
        <w:rFonts w:hint="default"/>
      </w:rPr>
    </w:lvl>
    <w:lvl w:ilvl="3">
      <w:start w:val="0"/>
      <w:numFmt w:val="bullet"/>
      <w:lvlText w:val="•"/>
      <w:lvlJc w:val="left"/>
      <w:pPr>
        <w:ind w:left="5741" w:hanging="1056"/>
      </w:pPr>
      <w:rPr>
        <w:rFonts w:hint="default"/>
      </w:rPr>
    </w:lvl>
    <w:lvl w:ilvl="4">
      <w:start w:val="0"/>
      <w:numFmt w:val="bullet"/>
      <w:lvlText w:val="•"/>
      <w:lvlJc w:val="left"/>
      <w:pPr>
        <w:ind w:left="6975" w:hanging="1056"/>
      </w:pPr>
      <w:rPr>
        <w:rFonts w:hint="default"/>
      </w:rPr>
    </w:lvl>
    <w:lvl w:ilvl="5">
      <w:start w:val="0"/>
      <w:numFmt w:val="bullet"/>
      <w:lvlText w:val="•"/>
      <w:lvlJc w:val="left"/>
      <w:pPr>
        <w:ind w:left="8209" w:hanging="1056"/>
      </w:pPr>
      <w:rPr>
        <w:rFonts w:hint="default"/>
      </w:rPr>
    </w:lvl>
    <w:lvl w:ilvl="6">
      <w:start w:val="0"/>
      <w:numFmt w:val="bullet"/>
      <w:lvlText w:val="•"/>
      <w:lvlJc w:val="left"/>
      <w:pPr>
        <w:ind w:left="9443" w:hanging="1056"/>
      </w:pPr>
      <w:rPr>
        <w:rFonts w:hint="default"/>
      </w:rPr>
    </w:lvl>
    <w:lvl w:ilvl="7">
      <w:start w:val="0"/>
      <w:numFmt w:val="bullet"/>
      <w:lvlText w:val="•"/>
      <w:lvlJc w:val="left"/>
      <w:pPr>
        <w:ind w:left="10677" w:hanging="1056"/>
      </w:pPr>
      <w:rPr>
        <w:rFonts w:hint="default"/>
      </w:rPr>
    </w:lvl>
    <w:lvl w:ilvl="8">
      <w:start w:val="0"/>
      <w:numFmt w:val="bullet"/>
      <w:lvlText w:val="•"/>
      <w:lvlJc w:val="left"/>
      <w:pPr>
        <w:ind w:left="11911" w:hanging="1056"/>
      </w:pPr>
      <w:rPr>
        <w:rFonts w:hint="default"/>
      </w:rPr>
    </w:lvl>
  </w:abstractNum>
  <w:abstractNum w:abstractNumId="30">
    <w:nsid w:val="5766C1C5"/>
    <w:multiLevelType w:val="hybridMultilevel"/>
    <w:tmpl w:val="00000000"/>
    <w:lvl w:ilvl="0">
      <w:start w:val="1"/>
      <w:numFmt w:val="decimal"/>
      <w:lvlText w:val="%1）"/>
      <w:lvlJc w:val="left"/>
      <w:pPr>
        <w:ind w:left="1627" w:hanging="635"/>
        <w:jc w:val="left"/>
      </w:pPr>
      <w:rPr>
        <w:rFonts w:ascii="Bookman Old Style" w:eastAsia="Bookman Old Style" w:hAnsi="Bookman Old Style" w:cs="Bookman Old Style" w:hint="default"/>
        <w:spacing w:val="0"/>
        <w:w w:val="80"/>
        <w:sz w:val="40"/>
        <w:szCs w:val="40"/>
      </w:rPr>
    </w:lvl>
    <w:lvl w:ilvl="1">
      <w:start w:val="0"/>
      <w:numFmt w:val="bullet"/>
      <w:lvlText w:val="•"/>
      <w:lvlJc w:val="left"/>
      <w:pPr>
        <w:ind w:left="2895" w:hanging="635"/>
      </w:pPr>
      <w:rPr>
        <w:rFonts w:hint="default"/>
      </w:rPr>
    </w:lvl>
    <w:lvl w:ilvl="2">
      <w:start w:val="0"/>
      <w:numFmt w:val="bullet"/>
      <w:lvlText w:val="•"/>
      <w:lvlJc w:val="left"/>
      <w:pPr>
        <w:ind w:left="4171" w:hanging="635"/>
      </w:pPr>
      <w:rPr>
        <w:rFonts w:hint="default"/>
      </w:rPr>
    </w:lvl>
    <w:lvl w:ilvl="3">
      <w:start w:val="0"/>
      <w:numFmt w:val="bullet"/>
      <w:lvlText w:val="•"/>
      <w:lvlJc w:val="left"/>
      <w:pPr>
        <w:ind w:left="5447" w:hanging="635"/>
      </w:pPr>
      <w:rPr>
        <w:rFonts w:hint="default"/>
      </w:rPr>
    </w:lvl>
    <w:lvl w:ilvl="4">
      <w:start w:val="0"/>
      <w:numFmt w:val="bullet"/>
      <w:lvlText w:val="•"/>
      <w:lvlJc w:val="left"/>
      <w:pPr>
        <w:ind w:left="6723" w:hanging="635"/>
      </w:pPr>
      <w:rPr>
        <w:rFonts w:hint="default"/>
      </w:rPr>
    </w:lvl>
    <w:lvl w:ilvl="5">
      <w:start w:val="0"/>
      <w:numFmt w:val="bullet"/>
      <w:lvlText w:val="•"/>
      <w:lvlJc w:val="left"/>
      <w:pPr>
        <w:ind w:left="7999" w:hanging="635"/>
      </w:pPr>
      <w:rPr>
        <w:rFonts w:hint="default"/>
      </w:rPr>
    </w:lvl>
    <w:lvl w:ilvl="6">
      <w:start w:val="0"/>
      <w:numFmt w:val="bullet"/>
      <w:lvlText w:val="•"/>
      <w:lvlJc w:val="left"/>
      <w:pPr>
        <w:ind w:left="9275" w:hanging="635"/>
      </w:pPr>
      <w:rPr>
        <w:rFonts w:hint="default"/>
      </w:rPr>
    </w:lvl>
    <w:lvl w:ilvl="7">
      <w:start w:val="0"/>
      <w:numFmt w:val="bullet"/>
      <w:lvlText w:val="•"/>
      <w:lvlJc w:val="left"/>
      <w:pPr>
        <w:ind w:left="10551" w:hanging="635"/>
      </w:pPr>
      <w:rPr>
        <w:rFonts w:hint="default"/>
      </w:rPr>
    </w:lvl>
    <w:lvl w:ilvl="8">
      <w:start w:val="0"/>
      <w:numFmt w:val="bullet"/>
      <w:lvlText w:val="•"/>
      <w:lvlJc w:val="left"/>
      <w:pPr>
        <w:ind w:left="11827" w:hanging="635"/>
      </w:pPr>
      <w:rPr>
        <w:rFonts w:hint="default"/>
      </w:rPr>
    </w:lvl>
  </w:abstractNum>
  <w:abstractNum w:abstractNumId="31">
    <w:nsid w:val="58F74F66"/>
    <w:multiLevelType w:val="hybridMultilevel"/>
    <w:tmpl w:val="00000000"/>
    <w:lvl w:ilvl="0">
      <w:start w:val="1"/>
      <w:numFmt w:val="decimal"/>
      <w:lvlText w:val="（%1）"/>
      <w:lvlJc w:val="left"/>
      <w:pPr>
        <w:ind w:left="273" w:hanging="1056"/>
        <w:jc w:val="left"/>
      </w:pPr>
      <w:rPr>
        <w:rFonts w:ascii="宋体" w:eastAsia="宋体" w:hAnsi="宋体" w:cs="宋体" w:hint="default"/>
        <w:w w:val="90"/>
        <w:sz w:val="40"/>
        <w:szCs w:val="40"/>
      </w:rPr>
    </w:lvl>
    <w:lvl w:ilvl="1">
      <w:start w:val="0"/>
      <w:numFmt w:val="bullet"/>
      <w:lvlText w:val="•"/>
      <w:lvlJc w:val="left"/>
      <w:pPr>
        <w:ind w:left="1689" w:hanging="1056"/>
      </w:pPr>
      <w:rPr>
        <w:rFonts w:hint="default"/>
      </w:rPr>
    </w:lvl>
    <w:lvl w:ilvl="2">
      <w:start w:val="0"/>
      <w:numFmt w:val="bullet"/>
      <w:lvlText w:val="•"/>
      <w:lvlJc w:val="left"/>
      <w:pPr>
        <w:ind w:left="3099" w:hanging="1056"/>
      </w:pPr>
      <w:rPr>
        <w:rFonts w:hint="default"/>
      </w:rPr>
    </w:lvl>
    <w:lvl w:ilvl="3">
      <w:start w:val="0"/>
      <w:numFmt w:val="bullet"/>
      <w:lvlText w:val="•"/>
      <w:lvlJc w:val="left"/>
      <w:pPr>
        <w:ind w:left="4509" w:hanging="1056"/>
      </w:pPr>
      <w:rPr>
        <w:rFonts w:hint="default"/>
      </w:rPr>
    </w:lvl>
    <w:lvl w:ilvl="4">
      <w:start w:val="0"/>
      <w:numFmt w:val="bullet"/>
      <w:lvlText w:val="•"/>
      <w:lvlJc w:val="left"/>
      <w:pPr>
        <w:ind w:left="5919" w:hanging="1056"/>
      </w:pPr>
      <w:rPr>
        <w:rFonts w:hint="default"/>
      </w:rPr>
    </w:lvl>
    <w:lvl w:ilvl="5">
      <w:start w:val="0"/>
      <w:numFmt w:val="bullet"/>
      <w:lvlText w:val="•"/>
      <w:lvlJc w:val="left"/>
      <w:pPr>
        <w:ind w:left="7329" w:hanging="1056"/>
      </w:pPr>
      <w:rPr>
        <w:rFonts w:hint="default"/>
      </w:rPr>
    </w:lvl>
    <w:lvl w:ilvl="6">
      <w:start w:val="0"/>
      <w:numFmt w:val="bullet"/>
      <w:lvlText w:val="•"/>
      <w:lvlJc w:val="left"/>
      <w:pPr>
        <w:ind w:left="8739" w:hanging="1056"/>
      </w:pPr>
      <w:rPr>
        <w:rFonts w:hint="default"/>
      </w:rPr>
    </w:lvl>
    <w:lvl w:ilvl="7">
      <w:start w:val="0"/>
      <w:numFmt w:val="bullet"/>
      <w:lvlText w:val="•"/>
      <w:lvlJc w:val="left"/>
      <w:pPr>
        <w:ind w:left="10149" w:hanging="1056"/>
      </w:pPr>
      <w:rPr>
        <w:rFonts w:hint="default"/>
      </w:rPr>
    </w:lvl>
    <w:lvl w:ilvl="8">
      <w:start w:val="0"/>
      <w:numFmt w:val="bullet"/>
      <w:lvlText w:val="•"/>
      <w:lvlJc w:val="left"/>
      <w:pPr>
        <w:ind w:left="11559" w:hanging="1056"/>
      </w:pPr>
      <w:rPr>
        <w:rFonts w:hint="default"/>
      </w:rPr>
    </w:lvl>
  </w:abstractNum>
  <w:abstractNum w:abstractNumId="32">
    <w:nsid w:val="5ED4D666"/>
    <w:multiLevelType w:val="hybridMultilevel"/>
    <w:tmpl w:val="00000000"/>
    <w:lvl w:ilvl="0">
      <w:start w:val="1"/>
      <w:numFmt w:val="decimal"/>
      <w:lvlText w:val="（%1）"/>
      <w:lvlJc w:val="left"/>
      <w:pPr>
        <w:ind w:left="273" w:hanging="1056"/>
        <w:jc w:val="left"/>
      </w:pPr>
      <w:rPr>
        <w:rFonts w:ascii="宋体" w:eastAsia="宋体" w:hAnsi="宋体" w:cs="宋体" w:hint="default"/>
        <w:spacing w:val="-69"/>
        <w:w w:val="90"/>
        <w:sz w:val="40"/>
        <w:szCs w:val="40"/>
      </w:rPr>
    </w:lvl>
    <w:lvl w:ilvl="1">
      <w:start w:val="0"/>
      <w:numFmt w:val="bullet"/>
      <w:lvlText w:val="•"/>
      <w:lvlJc w:val="left"/>
      <w:pPr>
        <w:ind w:left="1689" w:hanging="1056"/>
      </w:pPr>
      <w:rPr>
        <w:rFonts w:hint="default"/>
      </w:rPr>
    </w:lvl>
    <w:lvl w:ilvl="2">
      <w:start w:val="0"/>
      <w:numFmt w:val="bullet"/>
      <w:lvlText w:val="•"/>
      <w:lvlJc w:val="left"/>
      <w:pPr>
        <w:ind w:left="3099" w:hanging="1056"/>
      </w:pPr>
      <w:rPr>
        <w:rFonts w:hint="default"/>
      </w:rPr>
    </w:lvl>
    <w:lvl w:ilvl="3">
      <w:start w:val="0"/>
      <w:numFmt w:val="bullet"/>
      <w:lvlText w:val="•"/>
      <w:lvlJc w:val="left"/>
      <w:pPr>
        <w:ind w:left="4509" w:hanging="1056"/>
      </w:pPr>
      <w:rPr>
        <w:rFonts w:hint="default"/>
      </w:rPr>
    </w:lvl>
    <w:lvl w:ilvl="4">
      <w:start w:val="0"/>
      <w:numFmt w:val="bullet"/>
      <w:lvlText w:val="•"/>
      <w:lvlJc w:val="left"/>
      <w:pPr>
        <w:ind w:left="5919" w:hanging="1056"/>
      </w:pPr>
      <w:rPr>
        <w:rFonts w:hint="default"/>
      </w:rPr>
    </w:lvl>
    <w:lvl w:ilvl="5">
      <w:start w:val="0"/>
      <w:numFmt w:val="bullet"/>
      <w:lvlText w:val="•"/>
      <w:lvlJc w:val="left"/>
      <w:pPr>
        <w:ind w:left="7329" w:hanging="1056"/>
      </w:pPr>
      <w:rPr>
        <w:rFonts w:hint="default"/>
      </w:rPr>
    </w:lvl>
    <w:lvl w:ilvl="6">
      <w:start w:val="0"/>
      <w:numFmt w:val="bullet"/>
      <w:lvlText w:val="•"/>
      <w:lvlJc w:val="left"/>
      <w:pPr>
        <w:ind w:left="8739" w:hanging="1056"/>
      </w:pPr>
      <w:rPr>
        <w:rFonts w:hint="default"/>
      </w:rPr>
    </w:lvl>
    <w:lvl w:ilvl="7">
      <w:start w:val="0"/>
      <w:numFmt w:val="bullet"/>
      <w:lvlText w:val="•"/>
      <w:lvlJc w:val="left"/>
      <w:pPr>
        <w:ind w:left="10149" w:hanging="1056"/>
      </w:pPr>
      <w:rPr>
        <w:rFonts w:hint="default"/>
      </w:rPr>
    </w:lvl>
    <w:lvl w:ilvl="8">
      <w:start w:val="0"/>
      <w:numFmt w:val="bullet"/>
      <w:lvlText w:val="•"/>
      <w:lvlJc w:val="left"/>
      <w:pPr>
        <w:ind w:left="11559" w:hanging="1056"/>
      </w:pPr>
      <w:rPr>
        <w:rFonts w:hint="default"/>
      </w:rPr>
    </w:lvl>
  </w:abstractNum>
  <w:abstractNum w:abstractNumId="33">
    <w:nsid w:val="621420E1"/>
    <w:multiLevelType w:val="hybridMultilevel"/>
    <w:tmpl w:val="00000000"/>
    <w:lvl w:ilvl="0">
      <w:start w:val="5"/>
      <w:numFmt w:val="decimal"/>
      <w:lvlText w:val="%1"/>
      <w:lvlJc w:val="left"/>
      <w:pPr>
        <w:ind w:left="1219" w:hanging="947"/>
        <w:jc w:val="left"/>
      </w:pPr>
      <w:rPr>
        <w:rFonts w:hint="default"/>
      </w:rPr>
    </w:lvl>
    <w:lvl w:ilvl="1">
      <w:start w:val="3"/>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0"/>
      <w:numFmt w:val="bullet"/>
      <w:lvlText w:val="•"/>
      <w:lvlJc w:val="left"/>
      <w:pPr>
        <w:ind w:left="5167" w:hanging="947"/>
      </w:pPr>
      <w:rPr>
        <w:rFonts w:hint="default"/>
      </w:rPr>
    </w:lvl>
    <w:lvl w:ilvl="4">
      <w:start w:val="0"/>
      <w:numFmt w:val="bullet"/>
      <w:lvlText w:val="•"/>
      <w:lvlJc w:val="left"/>
      <w:pPr>
        <w:ind w:left="6483" w:hanging="947"/>
      </w:pPr>
      <w:rPr>
        <w:rFonts w:hint="default"/>
      </w:rPr>
    </w:lvl>
    <w:lvl w:ilvl="5">
      <w:start w:val="0"/>
      <w:numFmt w:val="bullet"/>
      <w:lvlText w:val="•"/>
      <w:lvlJc w:val="left"/>
      <w:pPr>
        <w:ind w:left="7799" w:hanging="947"/>
      </w:pPr>
      <w:rPr>
        <w:rFonts w:hint="default"/>
      </w:rPr>
    </w:lvl>
    <w:lvl w:ilvl="6">
      <w:start w:val="0"/>
      <w:numFmt w:val="bullet"/>
      <w:lvlText w:val="•"/>
      <w:lvlJc w:val="left"/>
      <w:pPr>
        <w:ind w:left="9115" w:hanging="947"/>
      </w:pPr>
      <w:rPr>
        <w:rFonts w:hint="default"/>
      </w:rPr>
    </w:lvl>
    <w:lvl w:ilvl="7">
      <w:start w:val="0"/>
      <w:numFmt w:val="bullet"/>
      <w:lvlText w:val="•"/>
      <w:lvlJc w:val="left"/>
      <w:pPr>
        <w:ind w:left="10431" w:hanging="947"/>
      </w:pPr>
      <w:rPr>
        <w:rFonts w:hint="default"/>
      </w:rPr>
    </w:lvl>
    <w:lvl w:ilvl="8">
      <w:start w:val="0"/>
      <w:numFmt w:val="bullet"/>
      <w:lvlText w:val="•"/>
      <w:lvlJc w:val="left"/>
      <w:pPr>
        <w:ind w:left="11747" w:hanging="947"/>
      </w:pPr>
      <w:rPr>
        <w:rFonts w:hint="default"/>
      </w:rPr>
    </w:lvl>
  </w:abstractNum>
  <w:abstractNum w:abstractNumId="34">
    <w:nsid w:val="62B540E0"/>
    <w:multiLevelType w:val="hybridMultilevel"/>
    <w:tmpl w:val="00000000"/>
    <w:lvl w:ilvl="0">
      <w:start w:val="10"/>
      <w:numFmt w:val="decimal"/>
      <w:lvlText w:val="%1"/>
      <w:lvlJc w:val="left"/>
      <w:pPr>
        <w:ind w:left="1849" w:hanging="947"/>
        <w:jc w:val="left"/>
      </w:pPr>
      <w:rPr>
        <w:rFonts w:hint="default"/>
      </w:rPr>
    </w:lvl>
    <w:lvl w:ilvl="1">
      <w:start w:val="1"/>
      <w:numFmt w:val="decimal"/>
      <w:lvlText w:val="%1.%2"/>
      <w:lvlJc w:val="left"/>
      <w:pPr>
        <w:ind w:left="1849" w:hanging="947"/>
        <w:jc w:val="left"/>
      </w:pPr>
      <w:rPr>
        <w:rFonts w:ascii="宋体" w:eastAsia="宋体" w:hAnsi="宋体" w:cs="宋体" w:hint="default"/>
        <w:spacing w:val="-1"/>
        <w:w w:val="97"/>
        <w:sz w:val="42"/>
        <w:szCs w:val="42"/>
      </w:rPr>
    </w:lvl>
    <w:lvl w:ilvl="2">
      <w:start w:val="0"/>
      <w:numFmt w:val="bullet"/>
      <w:lvlText w:val="•"/>
      <w:lvlJc w:val="left"/>
      <w:pPr>
        <w:ind w:left="4347" w:hanging="947"/>
      </w:pPr>
      <w:rPr>
        <w:rFonts w:hint="default"/>
      </w:rPr>
    </w:lvl>
    <w:lvl w:ilvl="3">
      <w:start w:val="0"/>
      <w:numFmt w:val="bullet"/>
      <w:lvlText w:val="•"/>
      <w:lvlJc w:val="left"/>
      <w:pPr>
        <w:ind w:left="5601" w:hanging="947"/>
      </w:pPr>
      <w:rPr>
        <w:rFonts w:hint="default"/>
      </w:rPr>
    </w:lvl>
    <w:lvl w:ilvl="4">
      <w:start w:val="0"/>
      <w:numFmt w:val="bullet"/>
      <w:lvlText w:val="•"/>
      <w:lvlJc w:val="left"/>
      <w:pPr>
        <w:ind w:left="6855" w:hanging="947"/>
      </w:pPr>
      <w:rPr>
        <w:rFonts w:hint="default"/>
      </w:rPr>
    </w:lvl>
    <w:lvl w:ilvl="5">
      <w:start w:val="0"/>
      <w:numFmt w:val="bullet"/>
      <w:lvlText w:val="•"/>
      <w:lvlJc w:val="left"/>
      <w:pPr>
        <w:ind w:left="8109" w:hanging="947"/>
      </w:pPr>
      <w:rPr>
        <w:rFonts w:hint="default"/>
      </w:rPr>
    </w:lvl>
    <w:lvl w:ilvl="6">
      <w:start w:val="0"/>
      <w:numFmt w:val="bullet"/>
      <w:lvlText w:val="•"/>
      <w:lvlJc w:val="left"/>
      <w:pPr>
        <w:ind w:left="9363" w:hanging="947"/>
      </w:pPr>
      <w:rPr>
        <w:rFonts w:hint="default"/>
      </w:rPr>
    </w:lvl>
    <w:lvl w:ilvl="7">
      <w:start w:val="0"/>
      <w:numFmt w:val="bullet"/>
      <w:lvlText w:val="•"/>
      <w:lvlJc w:val="left"/>
      <w:pPr>
        <w:ind w:left="10617" w:hanging="947"/>
      </w:pPr>
      <w:rPr>
        <w:rFonts w:hint="default"/>
      </w:rPr>
    </w:lvl>
    <w:lvl w:ilvl="8">
      <w:start w:val="0"/>
      <w:numFmt w:val="bullet"/>
      <w:lvlText w:val="•"/>
      <w:lvlJc w:val="left"/>
      <w:pPr>
        <w:ind w:left="11871" w:hanging="947"/>
      </w:pPr>
      <w:rPr>
        <w:rFonts w:hint="default"/>
      </w:rPr>
    </w:lvl>
  </w:abstractNum>
  <w:abstractNum w:abstractNumId="35">
    <w:nsid w:val="63D53F77"/>
    <w:multiLevelType w:val="hybridMultilevel"/>
    <w:tmpl w:val="00000000"/>
    <w:lvl w:ilvl="0">
      <w:start w:val="1"/>
      <w:numFmt w:val="decimal"/>
      <w:lvlText w:val="（%1）"/>
      <w:lvlJc w:val="left"/>
      <w:pPr>
        <w:ind w:left="273" w:hanging="1056"/>
        <w:jc w:val="left"/>
      </w:pPr>
      <w:rPr>
        <w:rFonts w:ascii="宋体" w:eastAsia="宋体" w:hAnsi="宋体" w:cs="宋体" w:hint="default"/>
        <w:w w:val="90"/>
        <w:sz w:val="40"/>
        <w:szCs w:val="40"/>
      </w:rPr>
    </w:lvl>
    <w:lvl w:ilvl="1">
      <w:start w:val="0"/>
      <w:numFmt w:val="bullet"/>
      <w:lvlText w:val="•"/>
      <w:lvlJc w:val="left"/>
      <w:pPr>
        <w:ind w:left="1689" w:hanging="1056"/>
      </w:pPr>
      <w:rPr>
        <w:rFonts w:hint="default"/>
      </w:rPr>
    </w:lvl>
    <w:lvl w:ilvl="2">
      <w:start w:val="0"/>
      <w:numFmt w:val="bullet"/>
      <w:lvlText w:val="•"/>
      <w:lvlJc w:val="left"/>
      <w:pPr>
        <w:ind w:left="3099" w:hanging="1056"/>
      </w:pPr>
      <w:rPr>
        <w:rFonts w:hint="default"/>
      </w:rPr>
    </w:lvl>
    <w:lvl w:ilvl="3">
      <w:start w:val="0"/>
      <w:numFmt w:val="bullet"/>
      <w:lvlText w:val="•"/>
      <w:lvlJc w:val="left"/>
      <w:pPr>
        <w:ind w:left="4509" w:hanging="1056"/>
      </w:pPr>
      <w:rPr>
        <w:rFonts w:hint="default"/>
      </w:rPr>
    </w:lvl>
    <w:lvl w:ilvl="4">
      <w:start w:val="0"/>
      <w:numFmt w:val="bullet"/>
      <w:lvlText w:val="•"/>
      <w:lvlJc w:val="left"/>
      <w:pPr>
        <w:ind w:left="5919" w:hanging="1056"/>
      </w:pPr>
      <w:rPr>
        <w:rFonts w:hint="default"/>
      </w:rPr>
    </w:lvl>
    <w:lvl w:ilvl="5">
      <w:start w:val="0"/>
      <w:numFmt w:val="bullet"/>
      <w:lvlText w:val="•"/>
      <w:lvlJc w:val="left"/>
      <w:pPr>
        <w:ind w:left="7329" w:hanging="1056"/>
      </w:pPr>
      <w:rPr>
        <w:rFonts w:hint="default"/>
      </w:rPr>
    </w:lvl>
    <w:lvl w:ilvl="6">
      <w:start w:val="0"/>
      <w:numFmt w:val="bullet"/>
      <w:lvlText w:val="•"/>
      <w:lvlJc w:val="left"/>
      <w:pPr>
        <w:ind w:left="8739" w:hanging="1056"/>
      </w:pPr>
      <w:rPr>
        <w:rFonts w:hint="default"/>
      </w:rPr>
    </w:lvl>
    <w:lvl w:ilvl="7">
      <w:start w:val="0"/>
      <w:numFmt w:val="bullet"/>
      <w:lvlText w:val="•"/>
      <w:lvlJc w:val="left"/>
      <w:pPr>
        <w:ind w:left="10149" w:hanging="1056"/>
      </w:pPr>
      <w:rPr>
        <w:rFonts w:hint="default"/>
      </w:rPr>
    </w:lvl>
    <w:lvl w:ilvl="8">
      <w:start w:val="0"/>
      <w:numFmt w:val="bullet"/>
      <w:lvlText w:val="•"/>
      <w:lvlJc w:val="left"/>
      <w:pPr>
        <w:ind w:left="11559" w:hanging="1056"/>
      </w:pPr>
      <w:rPr>
        <w:rFonts w:hint="default"/>
      </w:rPr>
    </w:lvl>
  </w:abstractNum>
  <w:abstractNum w:abstractNumId="36">
    <w:nsid w:val="6403175C"/>
    <w:multiLevelType w:val="hybridMultilevel"/>
    <w:tmpl w:val="00000000"/>
    <w:lvl w:ilvl="0">
      <w:start w:val="0"/>
      <w:numFmt w:val="bullet"/>
      <w:lvlText w:val=""/>
      <w:lvlJc w:val="left"/>
      <w:pPr>
        <w:ind w:left="1623" w:hanging="630"/>
      </w:pPr>
      <w:rPr>
        <w:rFonts w:ascii="Wingdings" w:eastAsia="Wingdings" w:hAnsi="Wingdings" w:cs="Wingdings" w:hint="default"/>
        <w:w w:val="100"/>
        <w:sz w:val="42"/>
        <w:szCs w:val="42"/>
      </w:rPr>
    </w:lvl>
    <w:lvl w:ilvl="1">
      <w:start w:val="0"/>
      <w:numFmt w:val="bullet"/>
      <w:lvlText w:val="•"/>
      <w:lvlJc w:val="left"/>
      <w:pPr>
        <w:ind w:left="2895" w:hanging="630"/>
      </w:pPr>
      <w:rPr>
        <w:rFonts w:hint="default"/>
      </w:rPr>
    </w:lvl>
    <w:lvl w:ilvl="2">
      <w:start w:val="0"/>
      <w:numFmt w:val="bullet"/>
      <w:lvlText w:val="•"/>
      <w:lvlJc w:val="left"/>
      <w:pPr>
        <w:ind w:left="4171" w:hanging="630"/>
      </w:pPr>
      <w:rPr>
        <w:rFonts w:hint="default"/>
      </w:rPr>
    </w:lvl>
    <w:lvl w:ilvl="3">
      <w:start w:val="0"/>
      <w:numFmt w:val="bullet"/>
      <w:lvlText w:val="•"/>
      <w:lvlJc w:val="left"/>
      <w:pPr>
        <w:ind w:left="5447" w:hanging="630"/>
      </w:pPr>
      <w:rPr>
        <w:rFonts w:hint="default"/>
      </w:rPr>
    </w:lvl>
    <w:lvl w:ilvl="4">
      <w:start w:val="0"/>
      <w:numFmt w:val="bullet"/>
      <w:lvlText w:val="•"/>
      <w:lvlJc w:val="left"/>
      <w:pPr>
        <w:ind w:left="6723" w:hanging="630"/>
      </w:pPr>
      <w:rPr>
        <w:rFonts w:hint="default"/>
      </w:rPr>
    </w:lvl>
    <w:lvl w:ilvl="5">
      <w:start w:val="0"/>
      <w:numFmt w:val="bullet"/>
      <w:lvlText w:val="•"/>
      <w:lvlJc w:val="left"/>
      <w:pPr>
        <w:ind w:left="7999" w:hanging="630"/>
      </w:pPr>
      <w:rPr>
        <w:rFonts w:hint="default"/>
      </w:rPr>
    </w:lvl>
    <w:lvl w:ilvl="6">
      <w:start w:val="0"/>
      <w:numFmt w:val="bullet"/>
      <w:lvlText w:val="•"/>
      <w:lvlJc w:val="left"/>
      <w:pPr>
        <w:ind w:left="9275" w:hanging="630"/>
      </w:pPr>
      <w:rPr>
        <w:rFonts w:hint="default"/>
      </w:rPr>
    </w:lvl>
    <w:lvl w:ilvl="7">
      <w:start w:val="0"/>
      <w:numFmt w:val="bullet"/>
      <w:lvlText w:val="•"/>
      <w:lvlJc w:val="left"/>
      <w:pPr>
        <w:ind w:left="10551" w:hanging="630"/>
      </w:pPr>
      <w:rPr>
        <w:rFonts w:hint="default"/>
      </w:rPr>
    </w:lvl>
    <w:lvl w:ilvl="8">
      <w:start w:val="0"/>
      <w:numFmt w:val="bullet"/>
      <w:lvlText w:val="•"/>
      <w:lvlJc w:val="left"/>
      <w:pPr>
        <w:ind w:left="11827" w:hanging="630"/>
      </w:pPr>
      <w:rPr>
        <w:rFonts w:hint="default"/>
      </w:rPr>
    </w:lvl>
  </w:abstractNum>
  <w:abstractNum w:abstractNumId="37">
    <w:nsid w:val="641537D8"/>
    <w:multiLevelType w:val="hybridMultilevel"/>
    <w:tmpl w:val="00000000"/>
    <w:lvl w:ilvl="0">
      <w:start w:val="5"/>
      <w:numFmt w:val="decimal"/>
      <w:lvlText w:val="%1"/>
      <w:lvlJc w:val="left"/>
      <w:pPr>
        <w:ind w:left="1219" w:hanging="947"/>
        <w:jc w:val="left"/>
      </w:pPr>
      <w:rPr>
        <w:rFonts w:hint="default"/>
      </w:rPr>
    </w:lvl>
    <w:lvl w:ilvl="1">
      <w:start w:val="1"/>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0"/>
      <w:numFmt w:val="bullet"/>
      <w:lvlText w:val="•"/>
      <w:lvlJc w:val="left"/>
      <w:pPr>
        <w:ind w:left="5167" w:hanging="947"/>
      </w:pPr>
      <w:rPr>
        <w:rFonts w:hint="default"/>
      </w:rPr>
    </w:lvl>
    <w:lvl w:ilvl="4">
      <w:start w:val="0"/>
      <w:numFmt w:val="bullet"/>
      <w:lvlText w:val="•"/>
      <w:lvlJc w:val="left"/>
      <w:pPr>
        <w:ind w:left="6483" w:hanging="947"/>
      </w:pPr>
      <w:rPr>
        <w:rFonts w:hint="default"/>
      </w:rPr>
    </w:lvl>
    <w:lvl w:ilvl="5">
      <w:start w:val="0"/>
      <w:numFmt w:val="bullet"/>
      <w:lvlText w:val="•"/>
      <w:lvlJc w:val="left"/>
      <w:pPr>
        <w:ind w:left="7799" w:hanging="947"/>
      </w:pPr>
      <w:rPr>
        <w:rFonts w:hint="default"/>
      </w:rPr>
    </w:lvl>
    <w:lvl w:ilvl="6">
      <w:start w:val="0"/>
      <w:numFmt w:val="bullet"/>
      <w:lvlText w:val="•"/>
      <w:lvlJc w:val="left"/>
      <w:pPr>
        <w:ind w:left="9115" w:hanging="947"/>
      </w:pPr>
      <w:rPr>
        <w:rFonts w:hint="default"/>
      </w:rPr>
    </w:lvl>
    <w:lvl w:ilvl="7">
      <w:start w:val="0"/>
      <w:numFmt w:val="bullet"/>
      <w:lvlText w:val="•"/>
      <w:lvlJc w:val="left"/>
      <w:pPr>
        <w:ind w:left="10431" w:hanging="947"/>
      </w:pPr>
      <w:rPr>
        <w:rFonts w:hint="default"/>
      </w:rPr>
    </w:lvl>
    <w:lvl w:ilvl="8">
      <w:start w:val="0"/>
      <w:numFmt w:val="bullet"/>
      <w:lvlText w:val="•"/>
      <w:lvlJc w:val="left"/>
      <w:pPr>
        <w:ind w:left="11747" w:hanging="947"/>
      </w:pPr>
      <w:rPr>
        <w:rFonts w:hint="default"/>
      </w:rPr>
    </w:lvl>
  </w:abstractNum>
  <w:abstractNum w:abstractNumId="38">
    <w:nsid w:val="6703EF28"/>
    <w:multiLevelType w:val="hybridMultilevel"/>
    <w:tmpl w:val="00000000"/>
    <w:lvl w:ilvl="0">
      <w:start w:val="1"/>
      <w:numFmt w:val="decimal"/>
      <w:lvlText w:val="%1"/>
      <w:lvlJc w:val="left"/>
      <w:pPr>
        <w:ind w:left="1111" w:hanging="839"/>
        <w:jc w:val="left"/>
      </w:pPr>
      <w:rPr>
        <w:rFonts w:hint="default"/>
      </w:rPr>
    </w:lvl>
    <w:lvl w:ilvl="1">
      <w:start w:val="3"/>
      <w:numFmt w:val="decimal"/>
      <w:lvlText w:val="%1.%2"/>
      <w:lvlJc w:val="left"/>
      <w:pPr>
        <w:ind w:left="1111" w:hanging="839"/>
        <w:jc w:val="left"/>
      </w:pPr>
      <w:rPr>
        <w:rFonts w:hint="default"/>
        <w:b/>
        <w:bCs/>
        <w:w w:val="99"/>
      </w:rPr>
    </w:lvl>
    <w:lvl w:ilvl="2">
      <w:start w:val="1"/>
      <w:numFmt w:val="decimal"/>
      <w:lvlText w:val="（%3）"/>
      <w:lvlJc w:val="left"/>
      <w:pPr>
        <w:ind w:left="273" w:hanging="1056"/>
        <w:jc w:val="left"/>
      </w:pPr>
      <w:rPr>
        <w:rFonts w:ascii="宋体" w:eastAsia="宋体" w:hAnsi="宋体" w:cs="宋体" w:hint="default"/>
        <w:w w:val="90"/>
        <w:sz w:val="40"/>
        <w:szCs w:val="40"/>
      </w:rPr>
    </w:lvl>
    <w:lvl w:ilvl="3">
      <w:start w:val="0"/>
      <w:numFmt w:val="bullet"/>
      <w:lvlText w:val="•"/>
      <w:lvlJc w:val="left"/>
      <w:pPr>
        <w:ind w:left="4066" w:hanging="1056"/>
      </w:pPr>
      <w:rPr>
        <w:rFonts w:hint="default"/>
      </w:rPr>
    </w:lvl>
    <w:lvl w:ilvl="4">
      <w:start w:val="0"/>
      <w:numFmt w:val="bullet"/>
      <w:lvlText w:val="•"/>
      <w:lvlJc w:val="left"/>
      <w:pPr>
        <w:ind w:left="5539" w:hanging="1056"/>
      </w:pPr>
      <w:rPr>
        <w:rFonts w:hint="default"/>
      </w:rPr>
    </w:lvl>
    <w:lvl w:ilvl="5">
      <w:start w:val="0"/>
      <w:numFmt w:val="bullet"/>
      <w:lvlText w:val="•"/>
      <w:lvlJc w:val="left"/>
      <w:pPr>
        <w:ind w:left="7013" w:hanging="1056"/>
      </w:pPr>
      <w:rPr>
        <w:rFonts w:hint="default"/>
      </w:rPr>
    </w:lvl>
    <w:lvl w:ilvl="6">
      <w:start w:val="0"/>
      <w:numFmt w:val="bullet"/>
      <w:lvlText w:val="•"/>
      <w:lvlJc w:val="left"/>
      <w:pPr>
        <w:ind w:left="8486" w:hanging="1056"/>
      </w:pPr>
      <w:rPr>
        <w:rFonts w:hint="default"/>
      </w:rPr>
    </w:lvl>
    <w:lvl w:ilvl="7">
      <w:start w:val="0"/>
      <w:numFmt w:val="bullet"/>
      <w:lvlText w:val="•"/>
      <w:lvlJc w:val="left"/>
      <w:pPr>
        <w:ind w:left="9959" w:hanging="1056"/>
      </w:pPr>
      <w:rPr>
        <w:rFonts w:hint="default"/>
      </w:rPr>
    </w:lvl>
    <w:lvl w:ilvl="8">
      <w:start w:val="0"/>
      <w:numFmt w:val="bullet"/>
      <w:lvlText w:val="•"/>
      <w:lvlJc w:val="left"/>
      <w:pPr>
        <w:ind w:left="11433" w:hanging="1056"/>
      </w:pPr>
      <w:rPr>
        <w:rFonts w:hint="default"/>
      </w:rPr>
    </w:lvl>
  </w:abstractNum>
  <w:abstractNum w:abstractNumId="39">
    <w:nsid w:val="675D5D8E"/>
    <w:multiLevelType w:val="hybridMultilevel"/>
    <w:tmpl w:val="00000000"/>
    <w:lvl w:ilvl="0">
      <w:start w:val="1"/>
      <w:numFmt w:val="decimal"/>
      <w:lvlText w:val="%1）"/>
      <w:lvlJc w:val="left"/>
      <w:pPr>
        <w:ind w:left="273" w:hanging="635"/>
        <w:jc w:val="left"/>
      </w:pPr>
      <w:rPr>
        <w:rFonts w:ascii="Arial" w:eastAsia="Arial" w:hAnsi="Arial" w:cs="Arial" w:hint="default"/>
        <w:spacing w:val="-65"/>
        <w:w w:val="90"/>
        <w:sz w:val="40"/>
        <w:szCs w:val="40"/>
      </w:rPr>
    </w:lvl>
    <w:lvl w:ilvl="1">
      <w:start w:val="0"/>
      <w:numFmt w:val="bullet"/>
      <w:lvlText w:val="•"/>
      <w:lvlJc w:val="left"/>
      <w:pPr>
        <w:ind w:left="1689" w:hanging="635"/>
      </w:pPr>
      <w:rPr>
        <w:rFonts w:hint="default"/>
      </w:rPr>
    </w:lvl>
    <w:lvl w:ilvl="2">
      <w:start w:val="0"/>
      <w:numFmt w:val="bullet"/>
      <w:lvlText w:val="•"/>
      <w:lvlJc w:val="left"/>
      <w:pPr>
        <w:ind w:left="3099" w:hanging="635"/>
      </w:pPr>
      <w:rPr>
        <w:rFonts w:hint="default"/>
      </w:rPr>
    </w:lvl>
    <w:lvl w:ilvl="3">
      <w:start w:val="0"/>
      <w:numFmt w:val="bullet"/>
      <w:lvlText w:val="•"/>
      <w:lvlJc w:val="left"/>
      <w:pPr>
        <w:ind w:left="4509" w:hanging="635"/>
      </w:pPr>
      <w:rPr>
        <w:rFonts w:hint="default"/>
      </w:rPr>
    </w:lvl>
    <w:lvl w:ilvl="4">
      <w:start w:val="0"/>
      <w:numFmt w:val="bullet"/>
      <w:lvlText w:val="•"/>
      <w:lvlJc w:val="left"/>
      <w:pPr>
        <w:ind w:left="5919" w:hanging="635"/>
      </w:pPr>
      <w:rPr>
        <w:rFonts w:hint="default"/>
      </w:rPr>
    </w:lvl>
    <w:lvl w:ilvl="5">
      <w:start w:val="0"/>
      <w:numFmt w:val="bullet"/>
      <w:lvlText w:val="•"/>
      <w:lvlJc w:val="left"/>
      <w:pPr>
        <w:ind w:left="7329" w:hanging="635"/>
      </w:pPr>
      <w:rPr>
        <w:rFonts w:hint="default"/>
      </w:rPr>
    </w:lvl>
    <w:lvl w:ilvl="6">
      <w:start w:val="0"/>
      <w:numFmt w:val="bullet"/>
      <w:lvlText w:val="•"/>
      <w:lvlJc w:val="left"/>
      <w:pPr>
        <w:ind w:left="8739" w:hanging="635"/>
      </w:pPr>
      <w:rPr>
        <w:rFonts w:hint="default"/>
      </w:rPr>
    </w:lvl>
    <w:lvl w:ilvl="7">
      <w:start w:val="0"/>
      <w:numFmt w:val="bullet"/>
      <w:lvlText w:val="•"/>
      <w:lvlJc w:val="left"/>
      <w:pPr>
        <w:ind w:left="10149" w:hanging="635"/>
      </w:pPr>
      <w:rPr>
        <w:rFonts w:hint="default"/>
      </w:rPr>
    </w:lvl>
    <w:lvl w:ilvl="8">
      <w:start w:val="0"/>
      <w:numFmt w:val="bullet"/>
      <w:lvlText w:val="•"/>
      <w:lvlJc w:val="left"/>
      <w:pPr>
        <w:ind w:left="11559" w:hanging="635"/>
      </w:pPr>
      <w:rPr>
        <w:rFonts w:hint="default"/>
      </w:rPr>
    </w:lvl>
  </w:abstractNum>
  <w:abstractNum w:abstractNumId="40">
    <w:nsid w:val="6844A655"/>
    <w:multiLevelType w:val="hybridMultilevel"/>
    <w:tmpl w:val="00000000"/>
    <w:lvl w:ilvl="0">
      <w:start w:val="1"/>
      <w:numFmt w:val="decimal"/>
      <w:lvlText w:val="（%1）"/>
      <w:lvlJc w:val="left"/>
      <w:pPr>
        <w:ind w:left="993" w:hanging="1056"/>
        <w:jc w:val="left"/>
      </w:pPr>
      <w:rPr>
        <w:rFonts w:ascii="宋体" w:eastAsia="宋体" w:hAnsi="宋体" w:cs="宋体" w:hint="default"/>
        <w:w w:val="90"/>
        <w:sz w:val="40"/>
        <w:szCs w:val="40"/>
      </w:rPr>
    </w:lvl>
    <w:lvl w:ilvl="1">
      <w:start w:val="0"/>
      <w:numFmt w:val="bullet"/>
      <w:lvlText w:val="•"/>
      <w:lvlJc w:val="left"/>
      <w:pPr>
        <w:ind w:left="2337" w:hanging="1056"/>
      </w:pPr>
      <w:rPr>
        <w:rFonts w:hint="default"/>
      </w:rPr>
    </w:lvl>
    <w:lvl w:ilvl="2">
      <w:start w:val="0"/>
      <w:numFmt w:val="bullet"/>
      <w:lvlText w:val="•"/>
      <w:lvlJc w:val="left"/>
      <w:pPr>
        <w:ind w:left="3675" w:hanging="1056"/>
      </w:pPr>
      <w:rPr>
        <w:rFonts w:hint="default"/>
      </w:rPr>
    </w:lvl>
    <w:lvl w:ilvl="3">
      <w:start w:val="0"/>
      <w:numFmt w:val="bullet"/>
      <w:lvlText w:val="•"/>
      <w:lvlJc w:val="left"/>
      <w:pPr>
        <w:ind w:left="5013" w:hanging="1056"/>
      </w:pPr>
      <w:rPr>
        <w:rFonts w:hint="default"/>
      </w:rPr>
    </w:lvl>
    <w:lvl w:ilvl="4">
      <w:start w:val="0"/>
      <w:numFmt w:val="bullet"/>
      <w:lvlText w:val="•"/>
      <w:lvlJc w:val="left"/>
      <w:pPr>
        <w:ind w:left="6351" w:hanging="1056"/>
      </w:pPr>
      <w:rPr>
        <w:rFonts w:hint="default"/>
      </w:rPr>
    </w:lvl>
    <w:lvl w:ilvl="5">
      <w:start w:val="0"/>
      <w:numFmt w:val="bullet"/>
      <w:lvlText w:val="•"/>
      <w:lvlJc w:val="left"/>
      <w:pPr>
        <w:ind w:left="7689" w:hanging="1056"/>
      </w:pPr>
      <w:rPr>
        <w:rFonts w:hint="default"/>
      </w:rPr>
    </w:lvl>
    <w:lvl w:ilvl="6">
      <w:start w:val="0"/>
      <w:numFmt w:val="bullet"/>
      <w:lvlText w:val="•"/>
      <w:lvlJc w:val="left"/>
      <w:pPr>
        <w:ind w:left="9027" w:hanging="1056"/>
      </w:pPr>
      <w:rPr>
        <w:rFonts w:hint="default"/>
      </w:rPr>
    </w:lvl>
    <w:lvl w:ilvl="7">
      <w:start w:val="0"/>
      <w:numFmt w:val="bullet"/>
      <w:lvlText w:val="•"/>
      <w:lvlJc w:val="left"/>
      <w:pPr>
        <w:ind w:left="10365" w:hanging="1056"/>
      </w:pPr>
      <w:rPr>
        <w:rFonts w:hint="default"/>
      </w:rPr>
    </w:lvl>
    <w:lvl w:ilvl="8">
      <w:start w:val="0"/>
      <w:numFmt w:val="bullet"/>
      <w:lvlText w:val="•"/>
      <w:lvlJc w:val="left"/>
      <w:pPr>
        <w:ind w:left="11703" w:hanging="1056"/>
      </w:pPr>
      <w:rPr>
        <w:rFonts w:hint="default"/>
      </w:rPr>
    </w:lvl>
  </w:abstractNum>
  <w:abstractNum w:abstractNumId="41">
    <w:nsid w:val="69585125"/>
    <w:multiLevelType w:val="hybridMultilevel"/>
    <w:tmpl w:val="00000000"/>
    <w:lvl w:ilvl="0">
      <w:start w:val="0"/>
      <w:numFmt w:val="bullet"/>
      <w:lvlText w:val=""/>
      <w:lvlJc w:val="left"/>
      <w:pPr>
        <w:ind w:left="630" w:hanging="630"/>
      </w:pPr>
      <w:rPr>
        <w:rFonts w:ascii="Wingdings" w:eastAsia="Wingdings" w:hAnsi="Wingdings" w:cs="Wingdings" w:hint="default"/>
        <w:w w:val="100"/>
        <w:sz w:val="42"/>
        <w:szCs w:val="42"/>
      </w:rPr>
    </w:lvl>
    <w:lvl w:ilvl="1">
      <w:start w:val="0"/>
      <w:numFmt w:val="bullet"/>
      <w:lvlText w:val="•"/>
      <w:lvlJc w:val="left"/>
      <w:pPr>
        <w:ind w:left="1020" w:hanging="630"/>
      </w:pPr>
      <w:rPr>
        <w:rFonts w:hint="default"/>
      </w:rPr>
    </w:lvl>
    <w:lvl w:ilvl="2">
      <w:start w:val="0"/>
      <w:numFmt w:val="bullet"/>
      <w:lvlText w:val="•"/>
      <w:lvlJc w:val="left"/>
      <w:pPr>
        <w:ind w:left="1400" w:hanging="630"/>
      </w:pPr>
      <w:rPr>
        <w:rFonts w:hint="default"/>
      </w:rPr>
    </w:lvl>
    <w:lvl w:ilvl="3">
      <w:start w:val="0"/>
      <w:numFmt w:val="bullet"/>
      <w:lvlText w:val="•"/>
      <w:lvlJc w:val="left"/>
      <w:pPr>
        <w:ind w:left="1780" w:hanging="630"/>
      </w:pPr>
      <w:rPr>
        <w:rFonts w:hint="default"/>
      </w:rPr>
    </w:lvl>
    <w:lvl w:ilvl="4">
      <w:start w:val="0"/>
      <w:numFmt w:val="bullet"/>
      <w:lvlText w:val="•"/>
      <w:lvlJc w:val="left"/>
      <w:pPr>
        <w:ind w:left="2160" w:hanging="630"/>
      </w:pPr>
      <w:rPr>
        <w:rFonts w:hint="default"/>
      </w:rPr>
    </w:lvl>
    <w:lvl w:ilvl="5">
      <w:start w:val="0"/>
      <w:numFmt w:val="bullet"/>
      <w:lvlText w:val="•"/>
      <w:lvlJc w:val="left"/>
      <w:pPr>
        <w:ind w:left="2540" w:hanging="630"/>
      </w:pPr>
      <w:rPr>
        <w:rFonts w:hint="default"/>
      </w:rPr>
    </w:lvl>
    <w:lvl w:ilvl="6">
      <w:start w:val="0"/>
      <w:numFmt w:val="bullet"/>
      <w:lvlText w:val="•"/>
      <w:lvlJc w:val="left"/>
      <w:pPr>
        <w:ind w:left="2920" w:hanging="630"/>
      </w:pPr>
      <w:rPr>
        <w:rFonts w:hint="default"/>
      </w:rPr>
    </w:lvl>
    <w:lvl w:ilvl="7">
      <w:start w:val="0"/>
      <w:numFmt w:val="bullet"/>
      <w:lvlText w:val="•"/>
      <w:lvlJc w:val="left"/>
      <w:pPr>
        <w:ind w:left="3300" w:hanging="630"/>
      </w:pPr>
      <w:rPr>
        <w:rFonts w:hint="default"/>
      </w:rPr>
    </w:lvl>
    <w:lvl w:ilvl="8">
      <w:start w:val="0"/>
      <w:numFmt w:val="bullet"/>
      <w:lvlText w:val="•"/>
      <w:lvlJc w:val="left"/>
      <w:pPr>
        <w:ind w:left="3680" w:hanging="630"/>
      </w:pPr>
      <w:rPr>
        <w:rFonts w:hint="default"/>
      </w:rPr>
    </w:lvl>
  </w:abstractNum>
  <w:abstractNum w:abstractNumId="42">
    <w:nsid w:val="6992B613"/>
    <w:multiLevelType w:val="hybridMultilevel"/>
    <w:tmpl w:val="00000000"/>
    <w:lvl w:ilvl="0">
      <w:start w:val="1"/>
      <w:numFmt w:val="decimal"/>
      <w:lvlText w:val="%1"/>
      <w:lvlJc w:val="left"/>
      <w:pPr>
        <w:ind w:left="1849" w:hanging="947"/>
        <w:jc w:val="left"/>
      </w:pPr>
      <w:rPr>
        <w:rFonts w:hint="default"/>
      </w:rPr>
    </w:lvl>
    <w:lvl w:ilvl="1">
      <w:start w:val="1"/>
      <w:numFmt w:val="decimal"/>
      <w:lvlText w:val="%1.%2"/>
      <w:lvlJc w:val="left"/>
      <w:pPr>
        <w:ind w:left="1849" w:hanging="947"/>
        <w:jc w:val="left"/>
      </w:pPr>
      <w:rPr>
        <w:rFonts w:ascii="Microsoft JhengHei" w:eastAsia="Microsoft JhengHei" w:hAnsi="Microsoft JhengHei" w:cs="Microsoft JhengHei" w:hint="default"/>
        <w:spacing w:val="-1"/>
        <w:w w:val="100"/>
        <w:sz w:val="42"/>
        <w:szCs w:val="42"/>
      </w:rPr>
    </w:lvl>
    <w:lvl w:ilvl="2">
      <w:start w:val="0"/>
      <w:numFmt w:val="bullet"/>
      <w:lvlText w:val="•"/>
      <w:lvlJc w:val="left"/>
      <w:pPr>
        <w:ind w:left="4347" w:hanging="947"/>
      </w:pPr>
      <w:rPr>
        <w:rFonts w:hint="default"/>
      </w:rPr>
    </w:lvl>
    <w:lvl w:ilvl="3">
      <w:start w:val="0"/>
      <w:numFmt w:val="bullet"/>
      <w:lvlText w:val="•"/>
      <w:lvlJc w:val="left"/>
      <w:pPr>
        <w:ind w:left="5601" w:hanging="947"/>
      </w:pPr>
      <w:rPr>
        <w:rFonts w:hint="default"/>
      </w:rPr>
    </w:lvl>
    <w:lvl w:ilvl="4">
      <w:start w:val="0"/>
      <w:numFmt w:val="bullet"/>
      <w:lvlText w:val="•"/>
      <w:lvlJc w:val="left"/>
      <w:pPr>
        <w:ind w:left="6855" w:hanging="947"/>
      </w:pPr>
      <w:rPr>
        <w:rFonts w:hint="default"/>
      </w:rPr>
    </w:lvl>
    <w:lvl w:ilvl="5">
      <w:start w:val="0"/>
      <w:numFmt w:val="bullet"/>
      <w:lvlText w:val="•"/>
      <w:lvlJc w:val="left"/>
      <w:pPr>
        <w:ind w:left="8109" w:hanging="947"/>
      </w:pPr>
      <w:rPr>
        <w:rFonts w:hint="default"/>
      </w:rPr>
    </w:lvl>
    <w:lvl w:ilvl="6">
      <w:start w:val="0"/>
      <w:numFmt w:val="bullet"/>
      <w:lvlText w:val="•"/>
      <w:lvlJc w:val="left"/>
      <w:pPr>
        <w:ind w:left="9363" w:hanging="947"/>
      </w:pPr>
      <w:rPr>
        <w:rFonts w:hint="default"/>
      </w:rPr>
    </w:lvl>
    <w:lvl w:ilvl="7">
      <w:start w:val="0"/>
      <w:numFmt w:val="bullet"/>
      <w:lvlText w:val="•"/>
      <w:lvlJc w:val="left"/>
      <w:pPr>
        <w:ind w:left="10617" w:hanging="947"/>
      </w:pPr>
      <w:rPr>
        <w:rFonts w:hint="default"/>
      </w:rPr>
    </w:lvl>
    <w:lvl w:ilvl="8">
      <w:start w:val="0"/>
      <w:numFmt w:val="bullet"/>
      <w:lvlText w:val="•"/>
      <w:lvlJc w:val="left"/>
      <w:pPr>
        <w:ind w:left="11871" w:hanging="947"/>
      </w:pPr>
      <w:rPr>
        <w:rFonts w:hint="default"/>
      </w:rPr>
    </w:lvl>
  </w:abstractNum>
  <w:abstractNum w:abstractNumId="43">
    <w:nsid w:val="6C21AF92"/>
    <w:multiLevelType w:val="hybridMultilevel"/>
    <w:tmpl w:val="00000000"/>
    <w:lvl w:ilvl="0">
      <w:start w:val="2"/>
      <w:numFmt w:val="decimal"/>
      <w:lvlText w:val="%1"/>
      <w:lvlJc w:val="left"/>
      <w:pPr>
        <w:ind w:left="1219" w:hanging="947"/>
        <w:jc w:val="left"/>
      </w:pPr>
      <w:rPr>
        <w:rFonts w:hint="default"/>
      </w:rPr>
    </w:lvl>
    <w:lvl w:ilvl="1">
      <w:start w:val="1"/>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0"/>
      <w:numFmt w:val="bullet"/>
      <w:lvlText w:val="•"/>
      <w:lvlJc w:val="left"/>
      <w:pPr>
        <w:ind w:left="5167" w:hanging="947"/>
      </w:pPr>
      <w:rPr>
        <w:rFonts w:hint="default"/>
      </w:rPr>
    </w:lvl>
    <w:lvl w:ilvl="4">
      <w:start w:val="0"/>
      <w:numFmt w:val="bullet"/>
      <w:lvlText w:val="•"/>
      <w:lvlJc w:val="left"/>
      <w:pPr>
        <w:ind w:left="6483" w:hanging="947"/>
      </w:pPr>
      <w:rPr>
        <w:rFonts w:hint="default"/>
      </w:rPr>
    </w:lvl>
    <w:lvl w:ilvl="5">
      <w:start w:val="0"/>
      <w:numFmt w:val="bullet"/>
      <w:lvlText w:val="•"/>
      <w:lvlJc w:val="left"/>
      <w:pPr>
        <w:ind w:left="7799" w:hanging="947"/>
      </w:pPr>
      <w:rPr>
        <w:rFonts w:hint="default"/>
      </w:rPr>
    </w:lvl>
    <w:lvl w:ilvl="6">
      <w:start w:val="0"/>
      <w:numFmt w:val="bullet"/>
      <w:lvlText w:val="•"/>
      <w:lvlJc w:val="left"/>
      <w:pPr>
        <w:ind w:left="9115" w:hanging="947"/>
      </w:pPr>
      <w:rPr>
        <w:rFonts w:hint="default"/>
      </w:rPr>
    </w:lvl>
    <w:lvl w:ilvl="7">
      <w:start w:val="0"/>
      <w:numFmt w:val="bullet"/>
      <w:lvlText w:val="•"/>
      <w:lvlJc w:val="left"/>
      <w:pPr>
        <w:ind w:left="10431" w:hanging="947"/>
      </w:pPr>
      <w:rPr>
        <w:rFonts w:hint="default"/>
      </w:rPr>
    </w:lvl>
    <w:lvl w:ilvl="8">
      <w:start w:val="0"/>
      <w:numFmt w:val="bullet"/>
      <w:lvlText w:val="•"/>
      <w:lvlJc w:val="left"/>
      <w:pPr>
        <w:ind w:left="11747" w:hanging="947"/>
      </w:pPr>
      <w:rPr>
        <w:rFonts w:hint="default"/>
      </w:rPr>
    </w:lvl>
  </w:abstractNum>
  <w:abstractNum w:abstractNumId="44">
    <w:nsid w:val="6E1A98C6"/>
    <w:multiLevelType w:val="hybridMultilevel"/>
    <w:tmpl w:val="00000000"/>
    <w:lvl w:ilvl="0">
      <w:start w:val="1"/>
      <w:numFmt w:val="decimal"/>
      <w:lvlText w:val="（%1）"/>
      <w:lvlJc w:val="left"/>
      <w:pPr>
        <w:ind w:left="2048" w:hanging="1056"/>
        <w:jc w:val="left"/>
      </w:pPr>
      <w:rPr>
        <w:rFonts w:ascii="宋体" w:eastAsia="宋体" w:hAnsi="宋体" w:cs="宋体" w:hint="default"/>
        <w:w w:val="90"/>
        <w:sz w:val="40"/>
        <w:szCs w:val="40"/>
      </w:rPr>
    </w:lvl>
    <w:lvl w:ilvl="1">
      <w:start w:val="0"/>
      <w:numFmt w:val="bullet"/>
      <w:lvlText w:val="•"/>
      <w:lvlJc w:val="left"/>
      <w:pPr>
        <w:ind w:left="3273" w:hanging="1056"/>
      </w:pPr>
      <w:rPr>
        <w:rFonts w:hint="default"/>
      </w:rPr>
    </w:lvl>
    <w:lvl w:ilvl="2">
      <w:start w:val="0"/>
      <w:numFmt w:val="bullet"/>
      <w:lvlText w:val="•"/>
      <w:lvlJc w:val="left"/>
      <w:pPr>
        <w:ind w:left="4507" w:hanging="1056"/>
      </w:pPr>
      <w:rPr>
        <w:rFonts w:hint="default"/>
      </w:rPr>
    </w:lvl>
    <w:lvl w:ilvl="3">
      <w:start w:val="0"/>
      <w:numFmt w:val="bullet"/>
      <w:lvlText w:val="•"/>
      <w:lvlJc w:val="left"/>
      <w:pPr>
        <w:ind w:left="5741" w:hanging="1056"/>
      </w:pPr>
      <w:rPr>
        <w:rFonts w:hint="default"/>
      </w:rPr>
    </w:lvl>
    <w:lvl w:ilvl="4">
      <w:start w:val="0"/>
      <w:numFmt w:val="bullet"/>
      <w:lvlText w:val="•"/>
      <w:lvlJc w:val="left"/>
      <w:pPr>
        <w:ind w:left="6975" w:hanging="1056"/>
      </w:pPr>
      <w:rPr>
        <w:rFonts w:hint="default"/>
      </w:rPr>
    </w:lvl>
    <w:lvl w:ilvl="5">
      <w:start w:val="0"/>
      <w:numFmt w:val="bullet"/>
      <w:lvlText w:val="•"/>
      <w:lvlJc w:val="left"/>
      <w:pPr>
        <w:ind w:left="8209" w:hanging="1056"/>
      </w:pPr>
      <w:rPr>
        <w:rFonts w:hint="default"/>
      </w:rPr>
    </w:lvl>
    <w:lvl w:ilvl="6">
      <w:start w:val="0"/>
      <w:numFmt w:val="bullet"/>
      <w:lvlText w:val="•"/>
      <w:lvlJc w:val="left"/>
      <w:pPr>
        <w:ind w:left="9443" w:hanging="1056"/>
      </w:pPr>
      <w:rPr>
        <w:rFonts w:hint="default"/>
      </w:rPr>
    </w:lvl>
    <w:lvl w:ilvl="7">
      <w:start w:val="0"/>
      <w:numFmt w:val="bullet"/>
      <w:lvlText w:val="•"/>
      <w:lvlJc w:val="left"/>
      <w:pPr>
        <w:ind w:left="10677" w:hanging="1056"/>
      </w:pPr>
      <w:rPr>
        <w:rFonts w:hint="default"/>
      </w:rPr>
    </w:lvl>
    <w:lvl w:ilvl="8">
      <w:start w:val="0"/>
      <w:numFmt w:val="bullet"/>
      <w:lvlText w:val="•"/>
      <w:lvlJc w:val="left"/>
      <w:pPr>
        <w:ind w:left="11911" w:hanging="1056"/>
      </w:pPr>
      <w:rPr>
        <w:rFonts w:hint="default"/>
      </w:rPr>
    </w:lvl>
  </w:abstractNum>
  <w:abstractNum w:abstractNumId="45">
    <w:nsid w:val="6E830588"/>
    <w:multiLevelType w:val="hybridMultilevel"/>
    <w:tmpl w:val="00000000"/>
    <w:lvl w:ilvl="0">
      <w:start w:val="9"/>
      <w:numFmt w:val="decimal"/>
      <w:lvlText w:val="%1"/>
      <w:lvlJc w:val="left"/>
      <w:pPr>
        <w:ind w:left="1849" w:hanging="947"/>
        <w:jc w:val="left"/>
      </w:pPr>
      <w:rPr>
        <w:rFonts w:hint="default"/>
      </w:rPr>
    </w:lvl>
    <w:lvl w:ilvl="1">
      <w:start w:val="1"/>
      <w:numFmt w:val="decimal"/>
      <w:lvlText w:val="%1.%2"/>
      <w:lvlJc w:val="left"/>
      <w:pPr>
        <w:ind w:left="1849" w:hanging="947"/>
        <w:jc w:val="left"/>
      </w:pPr>
      <w:rPr>
        <w:rFonts w:ascii="宋体" w:eastAsia="宋体" w:hAnsi="宋体" w:cs="宋体" w:hint="default"/>
        <w:spacing w:val="-1"/>
        <w:w w:val="92"/>
        <w:sz w:val="42"/>
        <w:szCs w:val="42"/>
      </w:rPr>
    </w:lvl>
    <w:lvl w:ilvl="2">
      <w:start w:val="0"/>
      <w:numFmt w:val="bullet"/>
      <w:lvlText w:val="•"/>
      <w:lvlJc w:val="left"/>
      <w:pPr>
        <w:ind w:left="4347" w:hanging="947"/>
      </w:pPr>
      <w:rPr>
        <w:rFonts w:hint="default"/>
      </w:rPr>
    </w:lvl>
    <w:lvl w:ilvl="3">
      <w:start w:val="0"/>
      <w:numFmt w:val="bullet"/>
      <w:lvlText w:val="•"/>
      <w:lvlJc w:val="left"/>
      <w:pPr>
        <w:ind w:left="5601" w:hanging="947"/>
      </w:pPr>
      <w:rPr>
        <w:rFonts w:hint="default"/>
      </w:rPr>
    </w:lvl>
    <w:lvl w:ilvl="4">
      <w:start w:val="0"/>
      <w:numFmt w:val="bullet"/>
      <w:lvlText w:val="•"/>
      <w:lvlJc w:val="left"/>
      <w:pPr>
        <w:ind w:left="6855" w:hanging="947"/>
      </w:pPr>
      <w:rPr>
        <w:rFonts w:hint="default"/>
      </w:rPr>
    </w:lvl>
    <w:lvl w:ilvl="5">
      <w:start w:val="0"/>
      <w:numFmt w:val="bullet"/>
      <w:lvlText w:val="•"/>
      <w:lvlJc w:val="left"/>
      <w:pPr>
        <w:ind w:left="8109" w:hanging="947"/>
      </w:pPr>
      <w:rPr>
        <w:rFonts w:hint="default"/>
      </w:rPr>
    </w:lvl>
    <w:lvl w:ilvl="6">
      <w:start w:val="0"/>
      <w:numFmt w:val="bullet"/>
      <w:lvlText w:val="•"/>
      <w:lvlJc w:val="left"/>
      <w:pPr>
        <w:ind w:left="9363" w:hanging="947"/>
      </w:pPr>
      <w:rPr>
        <w:rFonts w:hint="default"/>
      </w:rPr>
    </w:lvl>
    <w:lvl w:ilvl="7">
      <w:start w:val="0"/>
      <w:numFmt w:val="bullet"/>
      <w:lvlText w:val="•"/>
      <w:lvlJc w:val="left"/>
      <w:pPr>
        <w:ind w:left="10617" w:hanging="947"/>
      </w:pPr>
      <w:rPr>
        <w:rFonts w:hint="default"/>
      </w:rPr>
    </w:lvl>
    <w:lvl w:ilvl="8">
      <w:start w:val="0"/>
      <w:numFmt w:val="bullet"/>
      <w:lvlText w:val="•"/>
      <w:lvlJc w:val="left"/>
      <w:pPr>
        <w:ind w:left="11871" w:hanging="947"/>
      </w:pPr>
      <w:rPr>
        <w:rFonts w:hint="default"/>
      </w:rPr>
    </w:lvl>
  </w:abstractNum>
  <w:abstractNum w:abstractNumId="46">
    <w:nsid w:val="73612B40"/>
    <w:multiLevelType w:val="hybridMultilevel"/>
    <w:tmpl w:val="00000000"/>
    <w:lvl w:ilvl="0">
      <w:start w:val="0"/>
      <w:numFmt w:val="bullet"/>
      <w:lvlText w:val=""/>
      <w:lvlJc w:val="left"/>
      <w:pPr>
        <w:ind w:left="630" w:hanging="630"/>
      </w:pPr>
      <w:rPr>
        <w:rFonts w:ascii="Wingdings" w:eastAsia="Wingdings" w:hAnsi="Wingdings" w:cs="Wingdings" w:hint="default"/>
        <w:w w:val="100"/>
        <w:sz w:val="42"/>
        <w:szCs w:val="42"/>
      </w:rPr>
    </w:lvl>
    <w:lvl w:ilvl="1">
      <w:start w:val="0"/>
      <w:numFmt w:val="bullet"/>
      <w:lvlText w:val="•"/>
      <w:lvlJc w:val="left"/>
      <w:pPr>
        <w:ind w:left="1188" w:hanging="630"/>
      </w:pPr>
      <w:rPr>
        <w:rFonts w:hint="default"/>
      </w:rPr>
    </w:lvl>
    <w:lvl w:ilvl="2">
      <w:start w:val="0"/>
      <w:numFmt w:val="bullet"/>
      <w:lvlText w:val="•"/>
      <w:lvlJc w:val="left"/>
      <w:pPr>
        <w:ind w:left="1737" w:hanging="630"/>
      </w:pPr>
      <w:rPr>
        <w:rFonts w:hint="default"/>
      </w:rPr>
    </w:lvl>
    <w:lvl w:ilvl="3">
      <w:start w:val="0"/>
      <w:numFmt w:val="bullet"/>
      <w:lvlText w:val="•"/>
      <w:lvlJc w:val="left"/>
      <w:pPr>
        <w:ind w:left="2285" w:hanging="630"/>
      </w:pPr>
      <w:rPr>
        <w:rFonts w:hint="default"/>
      </w:rPr>
    </w:lvl>
    <w:lvl w:ilvl="4">
      <w:start w:val="0"/>
      <w:numFmt w:val="bullet"/>
      <w:lvlText w:val="•"/>
      <w:lvlJc w:val="left"/>
      <w:pPr>
        <w:ind w:left="2834" w:hanging="630"/>
      </w:pPr>
      <w:rPr>
        <w:rFonts w:hint="default"/>
      </w:rPr>
    </w:lvl>
    <w:lvl w:ilvl="5">
      <w:start w:val="0"/>
      <w:numFmt w:val="bullet"/>
      <w:lvlText w:val="•"/>
      <w:lvlJc w:val="left"/>
      <w:pPr>
        <w:ind w:left="3382" w:hanging="630"/>
      </w:pPr>
      <w:rPr>
        <w:rFonts w:hint="default"/>
      </w:rPr>
    </w:lvl>
    <w:lvl w:ilvl="6">
      <w:start w:val="0"/>
      <w:numFmt w:val="bullet"/>
      <w:lvlText w:val="•"/>
      <w:lvlJc w:val="left"/>
      <w:pPr>
        <w:ind w:left="3931" w:hanging="630"/>
      </w:pPr>
      <w:rPr>
        <w:rFonts w:hint="default"/>
      </w:rPr>
    </w:lvl>
    <w:lvl w:ilvl="7">
      <w:start w:val="0"/>
      <w:numFmt w:val="bullet"/>
      <w:lvlText w:val="•"/>
      <w:lvlJc w:val="left"/>
      <w:pPr>
        <w:ind w:left="4479" w:hanging="630"/>
      </w:pPr>
      <w:rPr>
        <w:rFonts w:hint="default"/>
      </w:rPr>
    </w:lvl>
    <w:lvl w:ilvl="8">
      <w:start w:val="0"/>
      <w:numFmt w:val="bullet"/>
      <w:lvlText w:val="•"/>
      <w:lvlJc w:val="left"/>
      <w:pPr>
        <w:ind w:left="5028" w:hanging="630"/>
      </w:pPr>
      <w:rPr>
        <w:rFonts w:hint="default"/>
      </w:rPr>
    </w:lvl>
  </w:abstractNum>
  <w:abstractNum w:abstractNumId="47">
    <w:nsid w:val="76E54820"/>
    <w:multiLevelType w:val="hybridMultilevel"/>
    <w:tmpl w:val="00000000"/>
    <w:lvl w:ilvl="0">
      <w:start w:val="1"/>
      <w:numFmt w:val="decimal"/>
      <w:lvlText w:val="（%1）"/>
      <w:lvlJc w:val="left"/>
      <w:pPr>
        <w:ind w:left="2048" w:hanging="1056"/>
        <w:jc w:val="left"/>
      </w:pPr>
      <w:rPr>
        <w:rFonts w:ascii="宋体" w:eastAsia="宋体" w:hAnsi="宋体" w:cs="宋体" w:hint="default"/>
        <w:w w:val="90"/>
        <w:sz w:val="40"/>
        <w:szCs w:val="40"/>
      </w:rPr>
    </w:lvl>
    <w:lvl w:ilvl="1">
      <w:start w:val="0"/>
      <w:numFmt w:val="bullet"/>
      <w:lvlText w:val="•"/>
      <w:lvlJc w:val="left"/>
      <w:pPr>
        <w:ind w:left="3273" w:hanging="1056"/>
      </w:pPr>
      <w:rPr>
        <w:rFonts w:hint="default"/>
      </w:rPr>
    </w:lvl>
    <w:lvl w:ilvl="2">
      <w:start w:val="0"/>
      <w:numFmt w:val="bullet"/>
      <w:lvlText w:val="•"/>
      <w:lvlJc w:val="left"/>
      <w:pPr>
        <w:ind w:left="4507" w:hanging="1056"/>
      </w:pPr>
      <w:rPr>
        <w:rFonts w:hint="default"/>
      </w:rPr>
    </w:lvl>
    <w:lvl w:ilvl="3">
      <w:start w:val="0"/>
      <w:numFmt w:val="bullet"/>
      <w:lvlText w:val="•"/>
      <w:lvlJc w:val="left"/>
      <w:pPr>
        <w:ind w:left="5741" w:hanging="1056"/>
      </w:pPr>
      <w:rPr>
        <w:rFonts w:hint="default"/>
      </w:rPr>
    </w:lvl>
    <w:lvl w:ilvl="4">
      <w:start w:val="0"/>
      <w:numFmt w:val="bullet"/>
      <w:lvlText w:val="•"/>
      <w:lvlJc w:val="left"/>
      <w:pPr>
        <w:ind w:left="6975" w:hanging="1056"/>
      </w:pPr>
      <w:rPr>
        <w:rFonts w:hint="default"/>
      </w:rPr>
    </w:lvl>
    <w:lvl w:ilvl="5">
      <w:start w:val="0"/>
      <w:numFmt w:val="bullet"/>
      <w:lvlText w:val="•"/>
      <w:lvlJc w:val="left"/>
      <w:pPr>
        <w:ind w:left="8209" w:hanging="1056"/>
      </w:pPr>
      <w:rPr>
        <w:rFonts w:hint="default"/>
      </w:rPr>
    </w:lvl>
    <w:lvl w:ilvl="6">
      <w:start w:val="0"/>
      <w:numFmt w:val="bullet"/>
      <w:lvlText w:val="•"/>
      <w:lvlJc w:val="left"/>
      <w:pPr>
        <w:ind w:left="9443" w:hanging="1056"/>
      </w:pPr>
      <w:rPr>
        <w:rFonts w:hint="default"/>
      </w:rPr>
    </w:lvl>
    <w:lvl w:ilvl="7">
      <w:start w:val="0"/>
      <w:numFmt w:val="bullet"/>
      <w:lvlText w:val="•"/>
      <w:lvlJc w:val="left"/>
      <w:pPr>
        <w:ind w:left="10677" w:hanging="1056"/>
      </w:pPr>
      <w:rPr>
        <w:rFonts w:hint="default"/>
      </w:rPr>
    </w:lvl>
    <w:lvl w:ilvl="8">
      <w:start w:val="0"/>
      <w:numFmt w:val="bullet"/>
      <w:lvlText w:val="•"/>
      <w:lvlJc w:val="left"/>
      <w:pPr>
        <w:ind w:left="11911" w:hanging="1056"/>
      </w:pPr>
      <w:rPr>
        <w:rFonts w:hint="default"/>
      </w:rPr>
    </w:lvl>
  </w:abstractNum>
  <w:abstractNum w:abstractNumId="48">
    <w:nsid w:val="7A5AA5D8"/>
    <w:multiLevelType w:val="hybridMultilevel"/>
    <w:tmpl w:val="00000000"/>
    <w:lvl w:ilvl="0">
      <w:start w:val="0"/>
      <w:numFmt w:val="bullet"/>
      <w:lvlText w:val=""/>
      <w:lvlJc w:val="left"/>
      <w:pPr>
        <w:ind w:left="630" w:hanging="630"/>
      </w:pPr>
      <w:rPr>
        <w:rFonts w:ascii="Wingdings" w:eastAsia="Wingdings" w:hAnsi="Wingdings" w:cs="Wingdings" w:hint="default"/>
        <w:w w:val="100"/>
        <w:sz w:val="42"/>
        <w:szCs w:val="42"/>
      </w:rPr>
    </w:lvl>
    <w:lvl w:ilvl="1">
      <w:start w:val="0"/>
      <w:numFmt w:val="bullet"/>
      <w:lvlText w:val="•"/>
      <w:lvlJc w:val="left"/>
      <w:pPr>
        <w:ind w:left="1146" w:hanging="630"/>
      </w:pPr>
      <w:rPr>
        <w:rFonts w:hint="default"/>
      </w:rPr>
    </w:lvl>
    <w:lvl w:ilvl="2">
      <w:start w:val="0"/>
      <w:numFmt w:val="bullet"/>
      <w:lvlText w:val="•"/>
      <w:lvlJc w:val="left"/>
      <w:pPr>
        <w:ind w:left="1652" w:hanging="630"/>
      </w:pPr>
      <w:rPr>
        <w:rFonts w:hint="default"/>
      </w:rPr>
    </w:lvl>
    <w:lvl w:ilvl="3">
      <w:start w:val="0"/>
      <w:numFmt w:val="bullet"/>
      <w:lvlText w:val="•"/>
      <w:lvlJc w:val="left"/>
      <w:pPr>
        <w:ind w:left="2159" w:hanging="630"/>
      </w:pPr>
      <w:rPr>
        <w:rFonts w:hint="default"/>
      </w:rPr>
    </w:lvl>
    <w:lvl w:ilvl="4">
      <w:start w:val="0"/>
      <w:numFmt w:val="bullet"/>
      <w:lvlText w:val="•"/>
      <w:lvlJc w:val="left"/>
      <w:pPr>
        <w:ind w:left="2665" w:hanging="630"/>
      </w:pPr>
      <w:rPr>
        <w:rFonts w:hint="default"/>
      </w:rPr>
    </w:lvl>
    <w:lvl w:ilvl="5">
      <w:start w:val="0"/>
      <w:numFmt w:val="bullet"/>
      <w:lvlText w:val="•"/>
      <w:lvlJc w:val="left"/>
      <w:pPr>
        <w:ind w:left="3172" w:hanging="630"/>
      </w:pPr>
      <w:rPr>
        <w:rFonts w:hint="default"/>
      </w:rPr>
    </w:lvl>
    <w:lvl w:ilvl="6">
      <w:start w:val="0"/>
      <w:numFmt w:val="bullet"/>
      <w:lvlText w:val="•"/>
      <w:lvlJc w:val="left"/>
      <w:pPr>
        <w:ind w:left="3678" w:hanging="630"/>
      </w:pPr>
      <w:rPr>
        <w:rFonts w:hint="default"/>
      </w:rPr>
    </w:lvl>
    <w:lvl w:ilvl="7">
      <w:start w:val="0"/>
      <w:numFmt w:val="bullet"/>
      <w:lvlText w:val="•"/>
      <w:lvlJc w:val="left"/>
      <w:pPr>
        <w:ind w:left="4185" w:hanging="630"/>
      </w:pPr>
      <w:rPr>
        <w:rFonts w:hint="default"/>
      </w:rPr>
    </w:lvl>
    <w:lvl w:ilvl="8">
      <w:start w:val="0"/>
      <w:numFmt w:val="bullet"/>
      <w:lvlText w:val="•"/>
      <w:lvlJc w:val="left"/>
      <w:pPr>
        <w:ind w:left="4691" w:hanging="630"/>
      </w:pPr>
      <w:rPr>
        <w:rFonts w:hint="default"/>
      </w:rPr>
    </w:lvl>
  </w:abstractNum>
  <w:abstractNum w:abstractNumId="49">
    <w:nsid w:val="7AD0A339"/>
    <w:multiLevelType w:val="hybridMultilevel"/>
    <w:tmpl w:val="00000000"/>
    <w:lvl w:ilvl="0">
      <w:start w:val="0"/>
      <w:numFmt w:val="bullet"/>
      <w:lvlText w:val=""/>
      <w:lvlJc w:val="left"/>
      <w:pPr>
        <w:ind w:left="630" w:hanging="630"/>
      </w:pPr>
      <w:rPr>
        <w:rFonts w:ascii="Wingdings" w:eastAsia="Wingdings" w:hAnsi="Wingdings" w:cs="Wingdings" w:hint="default"/>
        <w:w w:val="100"/>
        <w:sz w:val="42"/>
        <w:szCs w:val="42"/>
      </w:rPr>
    </w:lvl>
    <w:lvl w:ilvl="1">
      <w:start w:val="0"/>
      <w:numFmt w:val="bullet"/>
      <w:lvlText w:val="•"/>
      <w:lvlJc w:val="left"/>
      <w:pPr>
        <w:ind w:left="935" w:hanging="630"/>
      </w:pPr>
      <w:rPr>
        <w:rFonts w:hint="default"/>
      </w:rPr>
    </w:lvl>
    <w:lvl w:ilvl="2">
      <w:start w:val="0"/>
      <w:numFmt w:val="bullet"/>
      <w:lvlText w:val="•"/>
      <w:lvlJc w:val="left"/>
      <w:pPr>
        <w:ind w:left="1231" w:hanging="630"/>
      </w:pPr>
      <w:rPr>
        <w:rFonts w:hint="default"/>
      </w:rPr>
    </w:lvl>
    <w:lvl w:ilvl="3">
      <w:start w:val="0"/>
      <w:numFmt w:val="bullet"/>
      <w:lvlText w:val="•"/>
      <w:lvlJc w:val="left"/>
      <w:pPr>
        <w:ind w:left="1527" w:hanging="630"/>
      </w:pPr>
      <w:rPr>
        <w:rFonts w:hint="default"/>
      </w:rPr>
    </w:lvl>
    <w:lvl w:ilvl="4">
      <w:start w:val="0"/>
      <w:numFmt w:val="bullet"/>
      <w:lvlText w:val="•"/>
      <w:lvlJc w:val="left"/>
      <w:pPr>
        <w:ind w:left="1823" w:hanging="630"/>
      </w:pPr>
      <w:rPr>
        <w:rFonts w:hint="default"/>
      </w:rPr>
    </w:lvl>
    <w:lvl w:ilvl="5">
      <w:start w:val="0"/>
      <w:numFmt w:val="bullet"/>
      <w:lvlText w:val="•"/>
      <w:lvlJc w:val="left"/>
      <w:pPr>
        <w:ind w:left="2119" w:hanging="630"/>
      </w:pPr>
      <w:rPr>
        <w:rFonts w:hint="default"/>
      </w:rPr>
    </w:lvl>
    <w:lvl w:ilvl="6">
      <w:start w:val="0"/>
      <w:numFmt w:val="bullet"/>
      <w:lvlText w:val="•"/>
      <w:lvlJc w:val="left"/>
      <w:pPr>
        <w:ind w:left="2415" w:hanging="630"/>
      </w:pPr>
      <w:rPr>
        <w:rFonts w:hint="default"/>
      </w:rPr>
    </w:lvl>
    <w:lvl w:ilvl="7">
      <w:start w:val="0"/>
      <w:numFmt w:val="bullet"/>
      <w:lvlText w:val="•"/>
      <w:lvlJc w:val="left"/>
      <w:pPr>
        <w:ind w:left="2710" w:hanging="630"/>
      </w:pPr>
      <w:rPr>
        <w:rFonts w:hint="default"/>
      </w:rPr>
    </w:lvl>
    <w:lvl w:ilvl="8">
      <w:start w:val="0"/>
      <w:numFmt w:val="bullet"/>
      <w:lvlText w:val="•"/>
      <w:lvlJc w:val="left"/>
      <w:pPr>
        <w:ind w:left="3006" w:hanging="630"/>
      </w:pPr>
      <w:rPr>
        <w:rFonts w:hint="default"/>
      </w:rPr>
    </w:lvl>
  </w:abstractNum>
  <w:abstractNum w:abstractNumId="50">
    <w:nsid w:val="7B49595F"/>
    <w:multiLevelType w:val="hybridMultilevel"/>
    <w:tmpl w:val="00000000"/>
    <w:lvl w:ilvl="0">
      <w:start w:val="1"/>
      <w:numFmt w:val="decimal"/>
      <w:lvlText w:val="（%1）"/>
      <w:lvlJc w:val="left"/>
      <w:pPr>
        <w:ind w:left="2048" w:hanging="1056"/>
        <w:jc w:val="left"/>
      </w:pPr>
      <w:rPr>
        <w:rFonts w:ascii="宋体" w:eastAsia="宋体" w:hAnsi="宋体" w:cs="宋体" w:hint="default"/>
        <w:w w:val="90"/>
        <w:sz w:val="40"/>
        <w:szCs w:val="40"/>
      </w:rPr>
    </w:lvl>
    <w:lvl w:ilvl="1">
      <w:start w:val="0"/>
      <w:numFmt w:val="bullet"/>
      <w:lvlText w:val="•"/>
      <w:lvlJc w:val="left"/>
      <w:pPr>
        <w:ind w:left="3273" w:hanging="1056"/>
      </w:pPr>
      <w:rPr>
        <w:rFonts w:hint="default"/>
      </w:rPr>
    </w:lvl>
    <w:lvl w:ilvl="2">
      <w:start w:val="0"/>
      <w:numFmt w:val="bullet"/>
      <w:lvlText w:val="•"/>
      <w:lvlJc w:val="left"/>
      <w:pPr>
        <w:ind w:left="4507" w:hanging="1056"/>
      </w:pPr>
      <w:rPr>
        <w:rFonts w:hint="default"/>
      </w:rPr>
    </w:lvl>
    <w:lvl w:ilvl="3">
      <w:start w:val="0"/>
      <w:numFmt w:val="bullet"/>
      <w:lvlText w:val="•"/>
      <w:lvlJc w:val="left"/>
      <w:pPr>
        <w:ind w:left="5741" w:hanging="1056"/>
      </w:pPr>
      <w:rPr>
        <w:rFonts w:hint="default"/>
      </w:rPr>
    </w:lvl>
    <w:lvl w:ilvl="4">
      <w:start w:val="0"/>
      <w:numFmt w:val="bullet"/>
      <w:lvlText w:val="•"/>
      <w:lvlJc w:val="left"/>
      <w:pPr>
        <w:ind w:left="6975" w:hanging="1056"/>
      </w:pPr>
      <w:rPr>
        <w:rFonts w:hint="default"/>
      </w:rPr>
    </w:lvl>
    <w:lvl w:ilvl="5">
      <w:start w:val="0"/>
      <w:numFmt w:val="bullet"/>
      <w:lvlText w:val="•"/>
      <w:lvlJc w:val="left"/>
      <w:pPr>
        <w:ind w:left="8209" w:hanging="1056"/>
      </w:pPr>
      <w:rPr>
        <w:rFonts w:hint="default"/>
      </w:rPr>
    </w:lvl>
    <w:lvl w:ilvl="6">
      <w:start w:val="0"/>
      <w:numFmt w:val="bullet"/>
      <w:lvlText w:val="•"/>
      <w:lvlJc w:val="left"/>
      <w:pPr>
        <w:ind w:left="9443" w:hanging="1056"/>
      </w:pPr>
      <w:rPr>
        <w:rFonts w:hint="default"/>
      </w:rPr>
    </w:lvl>
    <w:lvl w:ilvl="7">
      <w:start w:val="0"/>
      <w:numFmt w:val="bullet"/>
      <w:lvlText w:val="•"/>
      <w:lvlJc w:val="left"/>
      <w:pPr>
        <w:ind w:left="10677" w:hanging="1056"/>
      </w:pPr>
      <w:rPr>
        <w:rFonts w:hint="default"/>
      </w:rPr>
    </w:lvl>
    <w:lvl w:ilvl="8">
      <w:start w:val="0"/>
      <w:numFmt w:val="bullet"/>
      <w:lvlText w:val="•"/>
      <w:lvlJc w:val="left"/>
      <w:pPr>
        <w:ind w:left="11911" w:hanging="1056"/>
      </w:pPr>
      <w:rPr>
        <w:rFonts w:hint="default"/>
      </w:rPr>
    </w:lvl>
  </w:abstractNum>
  <w:abstractNum w:abstractNumId="51">
    <w:nsid w:val="7CC22410"/>
    <w:multiLevelType w:val="hybridMultilevel"/>
    <w:tmpl w:val="00000000"/>
    <w:lvl w:ilvl="0">
      <w:start w:val="8"/>
      <w:numFmt w:val="decimal"/>
      <w:lvlText w:val="%1"/>
      <w:lvlJc w:val="left"/>
      <w:pPr>
        <w:ind w:left="1849" w:hanging="947"/>
        <w:jc w:val="left"/>
      </w:pPr>
      <w:rPr>
        <w:rFonts w:hint="default"/>
      </w:rPr>
    </w:lvl>
    <w:lvl w:ilvl="1">
      <w:start w:val="3"/>
      <w:numFmt w:val="decimal"/>
      <w:lvlText w:val="%1.%2"/>
      <w:lvlJc w:val="left"/>
      <w:pPr>
        <w:ind w:left="1849" w:hanging="947"/>
        <w:jc w:val="left"/>
      </w:pPr>
      <w:rPr>
        <w:rFonts w:ascii="宋体" w:eastAsia="宋体" w:hAnsi="宋体" w:cs="宋体" w:hint="default"/>
        <w:spacing w:val="-1"/>
        <w:w w:val="92"/>
        <w:sz w:val="42"/>
        <w:szCs w:val="42"/>
      </w:rPr>
    </w:lvl>
    <w:lvl w:ilvl="2">
      <w:start w:val="0"/>
      <w:numFmt w:val="bullet"/>
      <w:lvlText w:val="•"/>
      <w:lvlJc w:val="left"/>
      <w:pPr>
        <w:ind w:left="4347" w:hanging="947"/>
      </w:pPr>
      <w:rPr>
        <w:rFonts w:hint="default"/>
      </w:rPr>
    </w:lvl>
    <w:lvl w:ilvl="3">
      <w:start w:val="0"/>
      <w:numFmt w:val="bullet"/>
      <w:lvlText w:val="•"/>
      <w:lvlJc w:val="left"/>
      <w:pPr>
        <w:ind w:left="5601" w:hanging="947"/>
      </w:pPr>
      <w:rPr>
        <w:rFonts w:hint="default"/>
      </w:rPr>
    </w:lvl>
    <w:lvl w:ilvl="4">
      <w:start w:val="0"/>
      <w:numFmt w:val="bullet"/>
      <w:lvlText w:val="•"/>
      <w:lvlJc w:val="left"/>
      <w:pPr>
        <w:ind w:left="6855" w:hanging="947"/>
      </w:pPr>
      <w:rPr>
        <w:rFonts w:hint="default"/>
      </w:rPr>
    </w:lvl>
    <w:lvl w:ilvl="5">
      <w:start w:val="0"/>
      <w:numFmt w:val="bullet"/>
      <w:lvlText w:val="•"/>
      <w:lvlJc w:val="left"/>
      <w:pPr>
        <w:ind w:left="8109" w:hanging="947"/>
      </w:pPr>
      <w:rPr>
        <w:rFonts w:hint="default"/>
      </w:rPr>
    </w:lvl>
    <w:lvl w:ilvl="6">
      <w:start w:val="0"/>
      <w:numFmt w:val="bullet"/>
      <w:lvlText w:val="•"/>
      <w:lvlJc w:val="left"/>
      <w:pPr>
        <w:ind w:left="9363" w:hanging="947"/>
      </w:pPr>
      <w:rPr>
        <w:rFonts w:hint="default"/>
      </w:rPr>
    </w:lvl>
    <w:lvl w:ilvl="7">
      <w:start w:val="0"/>
      <w:numFmt w:val="bullet"/>
      <w:lvlText w:val="•"/>
      <w:lvlJc w:val="left"/>
      <w:pPr>
        <w:ind w:left="10617" w:hanging="947"/>
      </w:pPr>
      <w:rPr>
        <w:rFonts w:hint="default"/>
      </w:rPr>
    </w:lvl>
    <w:lvl w:ilvl="8">
      <w:start w:val="0"/>
      <w:numFmt w:val="bullet"/>
      <w:lvlText w:val="•"/>
      <w:lvlJc w:val="left"/>
      <w:pPr>
        <w:ind w:left="11871" w:hanging="947"/>
      </w:pPr>
      <w:rPr>
        <w:rFonts w:hint="default"/>
      </w:rPr>
    </w:lvl>
  </w:abstractNum>
  <w:abstractNum w:abstractNumId="52">
    <w:nsid w:val="7CF72C83"/>
    <w:multiLevelType w:val="hybridMultilevel"/>
    <w:tmpl w:val="00000000"/>
    <w:lvl w:ilvl="0">
      <w:start w:val="9"/>
      <w:numFmt w:val="decimal"/>
      <w:lvlText w:val="%1"/>
      <w:lvlJc w:val="left"/>
      <w:pPr>
        <w:ind w:left="1219" w:hanging="947"/>
        <w:jc w:val="left"/>
      </w:pPr>
      <w:rPr>
        <w:rFonts w:hint="default"/>
      </w:rPr>
    </w:lvl>
    <w:lvl w:ilvl="1">
      <w:start w:val="3"/>
      <w:numFmt w:val="decimal"/>
      <w:lvlText w:val="%1.%2"/>
      <w:lvlJc w:val="left"/>
      <w:pPr>
        <w:ind w:left="1219" w:hanging="947"/>
        <w:jc w:val="left"/>
      </w:pPr>
      <w:rPr>
        <w:rFonts w:hint="default"/>
      </w:rPr>
    </w:lvl>
    <w:lvl w:ilvl="2">
      <w:start w:val="1"/>
      <w:numFmt w:val="decimal"/>
      <w:lvlText w:val="%1.%2.%3"/>
      <w:lvlJc w:val="left"/>
      <w:pPr>
        <w:ind w:left="1219" w:hanging="947"/>
        <w:jc w:val="left"/>
      </w:pPr>
      <w:rPr>
        <w:rFonts w:ascii="Arial" w:eastAsia="Arial" w:hAnsi="Arial" w:cs="Arial" w:hint="default"/>
        <w:w w:val="90"/>
        <w:sz w:val="42"/>
        <w:szCs w:val="42"/>
      </w:rPr>
    </w:lvl>
    <w:lvl w:ilvl="3">
      <w:start w:val="0"/>
      <w:numFmt w:val="bullet"/>
      <w:lvlText w:val="•"/>
      <w:lvlJc w:val="left"/>
      <w:pPr>
        <w:ind w:left="5167" w:hanging="947"/>
      </w:pPr>
      <w:rPr>
        <w:rFonts w:hint="default"/>
      </w:rPr>
    </w:lvl>
    <w:lvl w:ilvl="4">
      <w:start w:val="0"/>
      <w:numFmt w:val="bullet"/>
      <w:lvlText w:val="•"/>
      <w:lvlJc w:val="left"/>
      <w:pPr>
        <w:ind w:left="6483" w:hanging="947"/>
      </w:pPr>
      <w:rPr>
        <w:rFonts w:hint="default"/>
      </w:rPr>
    </w:lvl>
    <w:lvl w:ilvl="5">
      <w:start w:val="0"/>
      <w:numFmt w:val="bullet"/>
      <w:lvlText w:val="•"/>
      <w:lvlJc w:val="left"/>
      <w:pPr>
        <w:ind w:left="7799" w:hanging="947"/>
      </w:pPr>
      <w:rPr>
        <w:rFonts w:hint="default"/>
      </w:rPr>
    </w:lvl>
    <w:lvl w:ilvl="6">
      <w:start w:val="0"/>
      <w:numFmt w:val="bullet"/>
      <w:lvlText w:val="•"/>
      <w:lvlJc w:val="left"/>
      <w:pPr>
        <w:ind w:left="9115" w:hanging="947"/>
      </w:pPr>
      <w:rPr>
        <w:rFonts w:hint="default"/>
      </w:rPr>
    </w:lvl>
    <w:lvl w:ilvl="7">
      <w:start w:val="0"/>
      <w:numFmt w:val="bullet"/>
      <w:lvlText w:val="•"/>
      <w:lvlJc w:val="left"/>
      <w:pPr>
        <w:ind w:left="10431" w:hanging="947"/>
      </w:pPr>
      <w:rPr>
        <w:rFonts w:hint="default"/>
      </w:rPr>
    </w:lvl>
    <w:lvl w:ilvl="8">
      <w:start w:val="0"/>
      <w:numFmt w:val="bullet"/>
      <w:lvlText w:val="•"/>
      <w:lvlJc w:val="left"/>
      <w:pPr>
        <w:ind w:left="11747" w:hanging="947"/>
      </w:pPr>
      <w:rPr>
        <w:rFonts w:hint="default"/>
      </w:rPr>
    </w:lvl>
  </w:abstractNum>
  <w:abstractNum w:abstractNumId="53">
    <w:nsid w:val="7E54E467"/>
    <w:multiLevelType w:val="hybridMultilevel"/>
    <w:tmpl w:val="00000000"/>
    <w:lvl w:ilvl="0">
      <w:start w:val="1"/>
      <w:numFmt w:val="decimal"/>
      <w:lvlText w:val="%1）"/>
      <w:lvlJc w:val="left"/>
      <w:pPr>
        <w:ind w:left="273" w:hanging="635"/>
        <w:jc w:val="left"/>
      </w:pPr>
      <w:rPr>
        <w:rFonts w:ascii="Arial" w:eastAsia="Arial" w:hAnsi="Arial" w:cs="Arial" w:hint="default"/>
        <w:spacing w:val="0"/>
        <w:w w:val="90"/>
        <w:sz w:val="40"/>
        <w:szCs w:val="40"/>
      </w:rPr>
    </w:lvl>
    <w:lvl w:ilvl="1">
      <w:start w:val="0"/>
      <w:numFmt w:val="bullet"/>
      <w:lvlText w:val="•"/>
      <w:lvlJc w:val="left"/>
      <w:pPr>
        <w:ind w:left="1689" w:hanging="635"/>
      </w:pPr>
      <w:rPr>
        <w:rFonts w:hint="default"/>
      </w:rPr>
    </w:lvl>
    <w:lvl w:ilvl="2">
      <w:start w:val="0"/>
      <w:numFmt w:val="bullet"/>
      <w:lvlText w:val="•"/>
      <w:lvlJc w:val="left"/>
      <w:pPr>
        <w:ind w:left="3099" w:hanging="635"/>
      </w:pPr>
      <w:rPr>
        <w:rFonts w:hint="default"/>
      </w:rPr>
    </w:lvl>
    <w:lvl w:ilvl="3">
      <w:start w:val="0"/>
      <w:numFmt w:val="bullet"/>
      <w:lvlText w:val="•"/>
      <w:lvlJc w:val="left"/>
      <w:pPr>
        <w:ind w:left="4509" w:hanging="635"/>
      </w:pPr>
      <w:rPr>
        <w:rFonts w:hint="default"/>
      </w:rPr>
    </w:lvl>
    <w:lvl w:ilvl="4">
      <w:start w:val="0"/>
      <w:numFmt w:val="bullet"/>
      <w:lvlText w:val="•"/>
      <w:lvlJc w:val="left"/>
      <w:pPr>
        <w:ind w:left="5919" w:hanging="635"/>
      </w:pPr>
      <w:rPr>
        <w:rFonts w:hint="default"/>
      </w:rPr>
    </w:lvl>
    <w:lvl w:ilvl="5">
      <w:start w:val="0"/>
      <w:numFmt w:val="bullet"/>
      <w:lvlText w:val="•"/>
      <w:lvlJc w:val="left"/>
      <w:pPr>
        <w:ind w:left="7329" w:hanging="635"/>
      </w:pPr>
      <w:rPr>
        <w:rFonts w:hint="default"/>
      </w:rPr>
    </w:lvl>
    <w:lvl w:ilvl="6">
      <w:start w:val="0"/>
      <w:numFmt w:val="bullet"/>
      <w:lvlText w:val="•"/>
      <w:lvlJc w:val="left"/>
      <w:pPr>
        <w:ind w:left="8739" w:hanging="635"/>
      </w:pPr>
      <w:rPr>
        <w:rFonts w:hint="default"/>
      </w:rPr>
    </w:lvl>
    <w:lvl w:ilvl="7">
      <w:start w:val="0"/>
      <w:numFmt w:val="bullet"/>
      <w:lvlText w:val="•"/>
      <w:lvlJc w:val="left"/>
      <w:pPr>
        <w:ind w:left="10149" w:hanging="635"/>
      </w:pPr>
      <w:rPr>
        <w:rFonts w:hint="default"/>
      </w:rPr>
    </w:lvl>
    <w:lvl w:ilvl="8">
      <w:start w:val="0"/>
      <w:numFmt w:val="bullet"/>
      <w:lvlText w:val="•"/>
      <w:lvlJc w:val="left"/>
      <w:pPr>
        <w:ind w:left="11559" w:hanging="635"/>
      </w:pPr>
      <w:rPr>
        <w:rFonts w:hint="default"/>
      </w:rPr>
    </w:lvl>
  </w:abstractNum>
  <w:abstractNum w:abstractNumId="54">
    <w:nsid w:val="7E7668C2"/>
    <w:multiLevelType w:val="hybridMultilevel"/>
    <w:tmpl w:val="00000000"/>
    <w:lvl w:ilvl="0">
      <w:start w:val="0"/>
      <w:numFmt w:val="bullet"/>
      <w:lvlText w:val=""/>
      <w:lvlJc w:val="left"/>
      <w:pPr>
        <w:ind w:left="1623" w:hanging="630"/>
      </w:pPr>
      <w:rPr>
        <w:rFonts w:ascii="Wingdings" w:eastAsia="Wingdings" w:hAnsi="Wingdings" w:cs="Wingdings" w:hint="default"/>
        <w:w w:val="100"/>
        <w:sz w:val="42"/>
        <w:szCs w:val="42"/>
      </w:rPr>
    </w:lvl>
    <w:lvl w:ilvl="1">
      <w:start w:val="0"/>
      <w:numFmt w:val="bullet"/>
      <w:lvlText w:val="•"/>
      <w:lvlJc w:val="left"/>
      <w:pPr>
        <w:ind w:left="2895" w:hanging="630"/>
      </w:pPr>
      <w:rPr>
        <w:rFonts w:hint="default"/>
      </w:rPr>
    </w:lvl>
    <w:lvl w:ilvl="2">
      <w:start w:val="0"/>
      <w:numFmt w:val="bullet"/>
      <w:lvlText w:val="•"/>
      <w:lvlJc w:val="left"/>
      <w:pPr>
        <w:ind w:left="4171" w:hanging="630"/>
      </w:pPr>
      <w:rPr>
        <w:rFonts w:hint="default"/>
      </w:rPr>
    </w:lvl>
    <w:lvl w:ilvl="3">
      <w:start w:val="0"/>
      <w:numFmt w:val="bullet"/>
      <w:lvlText w:val="•"/>
      <w:lvlJc w:val="left"/>
      <w:pPr>
        <w:ind w:left="5447" w:hanging="630"/>
      </w:pPr>
      <w:rPr>
        <w:rFonts w:hint="default"/>
      </w:rPr>
    </w:lvl>
    <w:lvl w:ilvl="4">
      <w:start w:val="0"/>
      <w:numFmt w:val="bullet"/>
      <w:lvlText w:val="•"/>
      <w:lvlJc w:val="left"/>
      <w:pPr>
        <w:ind w:left="6723" w:hanging="630"/>
      </w:pPr>
      <w:rPr>
        <w:rFonts w:hint="default"/>
      </w:rPr>
    </w:lvl>
    <w:lvl w:ilvl="5">
      <w:start w:val="0"/>
      <w:numFmt w:val="bullet"/>
      <w:lvlText w:val="•"/>
      <w:lvlJc w:val="left"/>
      <w:pPr>
        <w:ind w:left="7999" w:hanging="630"/>
      </w:pPr>
      <w:rPr>
        <w:rFonts w:hint="default"/>
      </w:rPr>
    </w:lvl>
    <w:lvl w:ilvl="6">
      <w:start w:val="0"/>
      <w:numFmt w:val="bullet"/>
      <w:lvlText w:val="•"/>
      <w:lvlJc w:val="left"/>
      <w:pPr>
        <w:ind w:left="9275" w:hanging="630"/>
      </w:pPr>
      <w:rPr>
        <w:rFonts w:hint="default"/>
      </w:rPr>
    </w:lvl>
    <w:lvl w:ilvl="7">
      <w:start w:val="0"/>
      <w:numFmt w:val="bullet"/>
      <w:lvlText w:val="•"/>
      <w:lvlJc w:val="left"/>
      <w:pPr>
        <w:ind w:left="10551" w:hanging="630"/>
      </w:pPr>
      <w:rPr>
        <w:rFonts w:hint="default"/>
      </w:rPr>
    </w:lvl>
    <w:lvl w:ilvl="8">
      <w:start w:val="0"/>
      <w:numFmt w:val="bullet"/>
      <w:lvlText w:val="•"/>
      <w:lvlJc w:val="left"/>
      <w:pPr>
        <w:ind w:left="11827" w:hanging="630"/>
      </w:pPr>
      <w:rPr>
        <w:rFonts w:hint="default"/>
      </w:rPr>
    </w:lvl>
  </w:abstractNum>
  <w:num w:numId="1">
    <w:abstractNumId w:val="26"/>
  </w:num>
  <w:num w:numId="2">
    <w:abstractNumId w:val="17"/>
  </w:num>
  <w:num w:numId="3">
    <w:abstractNumId w:val="52"/>
  </w:num>
  <w:num w:numId="4">
    <w:abstractNumId w:val="31"/>
  </w:num>
  <w:num w:numId="5">
    <w:abstractNumId w:val="5"/>
  </w:num>
  <w:num w:numId="6">
    <w:abstractNumId w:val="8"/>
  </w:num>
  <w:num w:numId="7">
    <w:abstractNumId w:val="53"/>
  </w:num>
  <w:num w:numId="8">
    <w:abstractNumId w:val="3"/>
  </w:num>
  <w:num w:numId="9">
    <w:abstractNumId w:val="40"/>
  </w:num>
  <w:num w:numId="10">
    <w:abstractNumId w:val="9"/>
  </w:num>
  <w:num w:numId="11">
    <w:abstractNumId w:val="47"/>
  </w:num>
  <w:num w:numId="12">
    <w:abstractNumId w:val="32"/>
  </w:num>
  <w:num w:numId="13">
    <w:abstractNumId w:val="12"/>
  </w:num>
  <w:num w:numId="14">
    <w:abstractNumId w:val="39"/>
  </w:num>
  <w:num w:numId="15">
    <w:abstractNumId w:val="19"/>
  </w:num>
  <w:num w:numId="16">
    <w:abstractNumId w:val="33"/>
  </w:num>
  <w:num w:numId="17">
    <w:abstractNumId w:val="18"/>
  </w:num>
  <w:num w:numId="18">
    <w:abstractNumId w:val="37"/>
  </w:num>
  <w:num w:numId="19">
    <w:abstractNumId w:val="10"/>
  </w:num>
  <w:num w:numId="20">
    <w:abstractNumId w:val="22"/>
  </w:num>
  <w:num w:numId="21">
    <w:abstractNumId w:val="30"/>
  </w:num>
  <w:num w:numId="22">
    <w:abstractNumId w:val="14"/>
  </w:num>
  <w:num w:numId="23">
    <w:abstractNumId w:val="29"/>
  </w:num>
  <w:num w:numId="24">
    <w:abstractNumId w:val="46"/>
  </w:num>
  <w:num w:numId="25">
    <w:abstractNumId w:val="49"/>
  </w:num>
  <w:num w:numId="26">
    <w:abstractNumId w:val="41"/>
  </w:num>
  <w:num w:numId="27">
    <w:abstractNumId w:val="25"/>
  </w:num>
  <w:num w:numId="28">
    <w:abstractNumId w:val="48"/>
  </w:num>
  <w:num w:numId="29">
    <w:abstractNumId w:val="15"/>
  </w:num>
  <w:num w:numId="30">
    <w:abstractNumId w:val="23"/>
  </w:num>
  <w:num w:numId="31">
    <w:abstractNumId w:val="21"/>
  </w:num>
  <w:num w:numId="32">
    <w:abstractNumId w:val="36"/>
  </w:num>
  <w:num w:numId="33">
    <w:abstractNumId w:val="20"/>
  </w:num>
  <w:num w:numId="34">
    <w:abstractNumId w:val="0"/>
  </w:num>
  <w:num w:numId="35">
    <w:abstractNumId w:val="54"/>
  </w:num>
  <w:num w:numId="36">
    <w:abstractNumId w:val="35"/>
  </w:num>
  <w:num w:numId="37">
    <w:abstractNumId w:val="6"/>
  </w:num>
  <w:num w:numId="38">
    <w:abstractNumId w:val="27"/>
  </w:num>
  <w:num w:numId="39">
    <w:abstractNumId w:val="2"/>
  </w:num>
  <w:num w:numId="40">
    <w:abstractNumId w:val="28"/>
  </w:num>
  <w:num w:numId="41">
    <w:abstractNumId w:val="43"/>
  </w:num>
  <w:num w:numId="42">
    <w:abstractNumId w:val="13"/>
  </w:num>
  <w:num w:numId="43">
    <w:abstractNumId w:val="7"/>
  </w:num>
  <w:num w:numId="44">
    <w:abstractNumId w:val="34"/>
  </w:num>
  <w:num w:numId="45">
    <w:abstractNumId w:val="45"/>
  </w:num>
  <w:num w:numId="46">
    <w:abstractNumId w:val="51"/>
  </w:num>
  <w:num w:numId="47">
    <w:abstractNumId w:val="4"/>
  </w:num>
  <w:num w:numId="48">
    <w:abstractNumId w:val="42"/>
  </w:num>
  <w:num w:numId="49">
    <w:abstractNumId w:val="1"/>
  </w:num>
  <w:num w:numId="50">
    <w:abstractNumId w:val="16"/>
  </w:num>
  <w:num w:numId="51">
    <w:abstractNumId w:val="38"/>
  </w:num>
  <w:num w:numId="52">
    <w:abstractNumId w:val="44"/>
  </w:num>
  <w:num w:numId="53">
    <w:abstractNumId w:val="11"/>
  </w:num>
  <w:num w:numId="54">
    <w:abstractNumId w:val="50"/>
  </w:num>
  <w:num w:numId="55">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4"/>
      <w:ind w:right="282"/>
      <w:jc w:val="center"/>
      <w:outlineLvl w:val="0"/>
    </w:pPr>
    <w:rPr>
      <w:rFonts w:ascii="黑体" w:eastAsia="黑体" w:hAnsi="黑体" w:cs="黑体"/>
      <w:b/>
      <w:bCs/>
      <w:sz w:val="54"/>
      <w:szCs w:val="54"/>
    </w:rPr>
  </w:style>
  <w:style w:type="paragraph" w:styleId="Heading2">
    <w:name w:val="heading 2"/>
    <w:basedOn w:val="Normal"/>
    <w:uiPriority w:val="1"/>
    <w:qFormat/>
    <w:pPr>
      <w:ind w:left="1917"/>
      <w:outlineLvl w:val="1"/>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ind w:left="1917" w:right="2248"/>
      <w:jc w:val="center"/>
    </w:pPr>
    <w:rPr>
      <w:rFonts w:ascii="黑体" w:eastAsia="黑体" w:hAnsi="黑体" w:cs="黑体"/>
      <w:b/>
      <w:bCs/>
      <w:sz w:val="108"/>
      <w:szCs w:val="108"/>
    </w:rPr>
  </w:style>
  <w:style w:type="paragraph" w:styleId="ListParagraph">
    <w:name w:val="List Paragraph"/>
    <w:basedOn w:val="Normal"/>
    <w:uiPriority w:val="1"/>
    <w:qFormat/>
    <w:pPr>
      <w:ind w:left="1219" w:hanging="947"/>
    </w:pPr>
    <w:rPr>
      <w:rFonts w:ascii="宋体" w:eastAsia="宋体" w:hAnsi="宋体" w:cs="宋体"/>
    </w:rPr>
  </w:style>
  <w:style w:type="paragraph" w:customStyle="1" w:styleId="TableParagraph">
    <w:name w:val="Table Paragraph"/>
    <w:basedOn w:val="Normal"/>
    <w:uiPriority w:val="1"/>
    <w:qFormat/>
    <w:rPr>
      <w:rFonts w:ascii="Arial" w:eastAsia="Arial" w:hAnsi="Arial" w:cs="Arial"/>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40.xml" /><Relationship Id="rId101" Type="http://schemas.openxmlformats.org/officeDocument/2006/relationships/header" Target="header41.xml" /><Relationship Id="rId102" Type="http://schemas.openxmlformats.org/officeDocument/2006/relationships/footer" Target="footer41.xml" /><Relationship Id="rId103" Type="http://schemas.openxmlformats.org/officeDocument/2006/relationships/image" Target="media/image18.png" /><Relationship Id="rId104" Type="http://schemas.openxmlformats.org/officeDocument/2006/relationships/header" Target="header42.xml" /><Relationship Id="rId105" Type="http://schemas.openxmlformats.org/officeDocument/2006/relationships/footer" Target="footer42.xml" /><Relationship Id="rId106" Type="http://schemas.openxmlformats.org/officeDocument/2006/relationships/header" Target="header43.xml" /><Relationship Id="rId107" Type="http://schemas.openxmlformats.org/officeDocument/2006/relationships/footer" Target="footer43.xml" /><Relationship Id="rId108" Type="http://schemas.openxmlformats.org/officeDocument/2006/relationships/image" Target="media/image19.png" /><Relationship Id="rId109" Type="http://schemas.openxmlformats.org/officeDocument/2006/relationships/header" Target="header44.xml" /><Relationship Id="rId11" Type="http://schemas.openxmlformats.org/officeDocument/2006/relationships/footer" Target="footer4.xml" /><Relationship Id="rId110" Type="http://schemas.openxmlformats.org/officeDocument/2006/relationships/footer" Target="footer44.xml" /><Relationship Id="rId111" Type="http://schemas.openxmlformats.org/officeDocument/2006/relationships/image" Target="media/image20.png" /><Relationship Id="rId112" Type="http://schemas.openxmlformats.org/officeDocument/2006/relationships/header" Target="header45.xml" /><Relationship Id="rId113" Type="http://schemas.openxmlformats.org/officeDocument/2006/relationships/footer" Target="footer45.xml" /><Relationship Id="rId114" Type="http://schemas.openxmlformats.org/officeDocument/2006/relationships/image" Target="media/image21.png" /><Relationship Id="rId115" Type="http://schemas.openxmlformats.org/officeDocument/2006/relationships/header" Target="header46.xml" /><Relationship Id="rId116" Type="http://schemas.openxmlformats.org/officeDocument/2006/relationships/footer" Target="footer46.xml" /><Relationship Id="rId117" Type="http://schemas.openxmlformats.org/officeDocument/2006/relationships/header" Target="header47.xml" /><Relationship Id="rId118" Type="http://schemas.openxmlformats.org/officeDocument/2006/relationships/footer" Target="footer47.xml" /><Relationship Id="rId119" Type="http://schemas.openxmlformats.org/officeDocument/2006/relationships/hyperlink" Target="https://d.book118.com/216041033034010053" TargetMode="External" /><Relationship Id="rId12" Type="http://schemas.openxmlformats.org/officeDocument/2006/relationships/header" Target="header5.xml" /><Relationship Id="rId120" Type="http://schemas.openxmlformats.org/officeDocument/2006/relationships/header" Target="header48.xml" /><Relationship Id="rId121" Type="http://schemas.openxmlformats.org/officeDocument/2006/relationships/footer" Target="footer48.xml" /><Relationship Id="rId122" Type="http://schemas.openxmlformats.org/officeDocument/2006/relationships/theme" Target="theme/theme1.xml" /><Relationship Id="rId123" Type="http://schemas.openxmlformats.org/officeDocument/2006/relationships/numbering" Target="numbering.xml" /><Relationship Id="rId124"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image" Target="media/image1.png"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image" Target="media/image2.png" /><Relationship Id="rId4" Type="http://schemas.openxmlformats.org/officeDocument/2006/relationships/header" Target="header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image" Target="media/image3.jpeg" /><Relationship Id="rId43" Type="http://schemas.openxmlformats.org/officeDocument/2006/relationships/image" Target="media/image4.jpeg"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oter" Target="footer1.xml" /><Relationship Id="rId50" Type="http://schemas.openxmlformats.org/officeDocument/2006/relationships/header" Target="header22.xml" /><Relationship Id="rId51" Type="http://schemas.openxmlformats.org/officeDocument/2006/relationships/footer" Target="footer22.xml" /><Relationship Id="rId52" Type="http://schemas.openxmlformats.org/officeDocument/2006/relationships/image" Target="media/image5.png" /><Relationship Id="rId53" Type="http://schemas.openxmlformats.org/officeDocument/2006/relationships/header" Target="header23.xml" /><Relationship Id="rId54" Type="http://schemas.openxmlformats.org/officeDocument/2006/relationships/footer" Target="footer23.xml" /><Relationship Id="rId55" Type="http://schemas.openxmlformats.org/officeDocument/2006/relationships/image" Target="media/image6.png" /><Relationship Id="rId56" Type="http://schemas.openxmlformats.org/officeDocument/2006/relationships/image" Target="media/image7.png" /><Relationship Id="rId57" Type="http://schemas.openxmlformats.org/officeDocument/2006/relationships/header" Target="header24.xml" /><Relationship Id="rId58" Type="http://schemas.openxmlformats.org/officeDocument/2006/relationships/footer" Target="footer24.xml" /><Relationship Id="rId59" Type="http://schemas.openxmlformats.org/officeDocument/2006/relationships/header" Target="header25.xml" /><Relationship Id="rId6" Type="http://schemas.openxmlformats.org/officeDocument/2006/relationships/header" Target="header2.xml" /><Relationship Id="rId60" Type="http://schemas.openxmlformats.org/officeDocument/2006/relationships/footer" Target="footer25.xml" /><Relationship Id="rId61" Type="http://schemas.openxmlformats.org/officeDocument/2006/relationships/image" Target="media/image8.png" /><Relationship Id="rId62" Type="http://schemas.openxmlformats.org/officeDocument/2006/relationships/header" Target="header26.xml" /><Relationship Id="rId63" Type="http://schemas.openxmlformats.org/officeDocument/2006/relationships/footer" Target="footer26.xml" /><Relationship Id="rId64" Type="http://schemas.openxmlformats.org/officeDocument/2006/relationships/image" Target="media/image9.png" /><Relationship Id="rId65" Type="http://schemas.openxmlformats.org/officeDocument/2006/relationships/header" Target="header27.xml" /><Relationship Id="rId66" Type="http://schemas.openxmlformats.org/officeDocument/2006/relationships/footer" Target="footer27.xml" /><Relationship Id="rId67" Type="http://schemas.openxmlformats.org/officeDocument/2006/relationships/image" Target="media/image10.png" /><Relationship Id="rId68" Type="http://schemas.openxmlformats.org/officeDocument/2006/relationships/header" Target="header28.xml" /><Relationship Id="rId69" Type="http://schemas.openxmlformats.org/officeDocument/2006/relationships/footer" Target="footer28.xml" /><Relationship Id="rId7" Type="http://schemas.openxmlformats.org/officeDocument/2006/relationships/footer" Target="footer2.xml" /><Relationship Id="rId70" Type="http://schemas.openxmlformats.org/officeDocument/2006/relationships/image" Target="media/image11.png" /><Relationship Id="rId71" Type="http://schemas.openxmlformats.org/officeDocument/2006/relationships/header" Target="header29.xml" /><Relationship Id="rId72" Type="http://schemas.openxmlformats.org/officeDocument/2006/relationships/footer" Target="footer29.xml" /><Relationship Id="rId73" Type="http://schemas.openxmlformats.org/officeDocument/2006/relationships/header" Target="header30.xml" /><Relationship Id="rId74" Type="http://schemas.openxmlformats.org/officeDocument/2006/relationships/footer" Target="footer30.xml" /><Relationship Id="rId75" Type="http://schemas.openxmlformats.org/officeDocument/2006/relationships/header" Target="header31.xml" /><Relationship Id="rId76" Type="http://schemas.openxmlformats.org/officeDocument/2006/relationships/footer" Target="footer31.xml" /><Relationship Id="rId77" Type="http://schemas.openxmlformats.org/officeDocument/2006/relationships/header" Target="header32.xml" /><Relationship Id="rId78" Type="http://schemas.openxmlformats.org/officeDocument/2006/relationships/footer" Target="footer32.xml" /><Relationship Id="rId79" Type="http://schemas.openxmlformats.org/officeDocument/2006/relationships/image" Target="media/image12.png" /><Relationship Id="rId8" Type="http://schemas.openxmlformats.org/officeDocument/2006/relationships/header" Target="header3.xml" /><Relationship Id="rId80" Type="http://schemas.openxmlformats.org/officeDocument/2006/relationships/image" Target="media/image13.png" /><Relationship Id="rId81" Type="http://schemas.openxmlformats.org/officeDocument/2006/relationships/header" Target="header33.xml" /><Relationship Id="rId82" Type="http://schemas.openxmlformats.org/officeDocument/2006/relationships/footer" Target="footer33.xml" /><Relationship Id="rId83" Type="http://schemas.openxmlformats.org/officeDocument/2006/relationships/image" Target="media/image14.png" /><Relationship Id="rId84" Type="http://schemas.openxmlformats.org/officeDocument/2006/relationships/header" Target="header34.xml" /><Relationship Id="rId85" Type="http://schemas.openxmlformats.org/officeDocument/2006/relationships/footer" Target="footer34.xml" /><Relationship Id="rId86" Type="http://schemas.openxmlformats.org/officeDocument/2006/relationships/header" Target="header35.xml" /><Relationship Id="rId87" Type="http://schemas.openxmlformats.org/officeDocument/2006/relationships/footer" Target="footer35.xml" /><Relationship Id="rId88" Type="http://schemas.openxmlformats.org/officeDocument/2006/relationships/image" Target="media/image15.png" /><Relationship Id="rId89" Type="http://schemas.openxmlformats.org/officeDocument/2006/relationships/header" Target="header36.xml" /><Relationship Id="rId9" Type="http://schemas.openxmlformats.org/officeDocument/2006/relationships/footer" Target="footer3.xml" /><Relationship Id="rId90" Type="http://schemas.openxmlformats.org/officeDocument/2006/relationships/footer" Target="footer36.xml" /><Relationship Id="rId91" Type="http://schemas.openxmlformats.org/officeDocument/2006/relationships/header" Target="header37.xml" /><Relationship Id="rId92" Type="http://schemas.openxmlformats.org/officeDocument/2006/relationships/footer" Target="footer37.xml" /><Relationship Id="rId93" Type="http://schemas.openxmlformats.org/officeDocument/2006/relationships/header" Target="header38.xml" /><Relationship Id="rId94" Type="http://schemas.openxmlformats.org/officeDocument/2006/relationships/footer" Target="footer38.xml" /><Relationship Id="rId95" Type="http://schemas.openxmlformats.org/officeDocument/2006/relationships/image" Target="media/image16.png" /><Relationship Id="rId96" Type="http://schemas.openxmlformats.org/officeDocument/2006/relationships/header" Target="header39.xml" /><Relationship Id="rId97" Type="http://schemas.openxmlformats.org/officeDocument/2006/relationships/footer" Target="footer39.xml" /><Relationship Id="rId98" Type="http://schemas.openxmlformats.org/officeDocument/2006/relationships/image" Target="media/image17.png" /><Relationship Id="rId99" Type="http://schemas.openxmlformats.org/officeDocument/2006/relationships/header" Target="header40.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2024-02-02T07:35:29Z</dcterms:created>
  <dcterms:modified xsi:type="dcterms:W3CDTF">2024-02-02T07:35:29Z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2024-02-02T00:00:00Z</vt:filetime>
  </property>
</Properties>
</file>