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5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6"/>
          <w:sz w:val="19"/>
          <w:szCs w:val="19"/>
        </w:rPr>
        <w:t>041.</w:t>
      </w:r>
      <w:r>
        <w:rPr>
          <w:spacing w:val="-26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030</w:t>
      </w:r>
    </w:p>
    <w:p>
      <w:pPr>
        <w:pStyle w:val="BodyText"/>
        <w:spacing w:line="199" w:lineRule="auto"/>
        <w:ind w:left="3"/>
        <w:rPr>
          <w:sz w:val="19"/>
          <w:szCs w:val="19"/>
        </w:rPr>
      </w:pPr>
      <w:r>
        <w:rPr>
          <w:spacing w:val="21"/>
          <w:w w:val="120"/>
          <w:sz w:val="19"/>
          <w:szCs w:val="19"/>
        </w:rPr>
        <w:t>P41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</w:pPr>
    </w:p>
    <w:p>
      <w:pPr>
        <w:pStyle w:val="BodyText"/>
        <w:spacing w:before="75" w:line="210" w:lineRule="auto"/>
        <w:ind w:left="7342"/>
        <w:rPr>
          <w:sz w:val="26"/>
          <w:szCs w:val="26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/T478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45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2015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65" w:line="211" w:lineRule="auto"/>
        <w:ind w:left="1273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5"/>
          <w:sz w:val="51"/>
          <w:szCs w:val="51"/>
        </w:rPr>
        <w:t>餐厨废弃物油水自动分离设备</w:t>
      </w:r>
    </w:p>
    <w:p>
      <w:pPr>
        <w:pStyle w:val="BodyText"/>
        <w:spacing w:line="428" w:lineRule="auto"/>
      </w:pPr>
    </w:p>
    <w:p>
      <w:pPr>
        <w:pStyle w:val="BodyText"/>
        <w:spacing w:before="75" w:line="189" w:lineRule="auto"/>
        <w:ind w:left="1512"/>
        <w:rPr>
          <w:sz w:val="26"/>
          <w:szCs w:val="26"/>
        </w:rPr>
      </w:pPr>
      <w:r>
        <w:rPr>
          <w:spacing w:val="11"/>
          <w:sz w:val="26"/>
          <w:szCs w:val="26"/>
        </w:rPr>
        <w:t>Kitchen</w:t>
      </w:r>
      <w:r>
        <w:rPr>
          <w:spacing w:val="-26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wasteoil-waterautomaticsep</w:t>
      </w:r>
      <w:r>
        <w:rPr>
          <w:spacing w:val="10"/>
          <w:sz w:val="26"/>
          <w:szCs w:val="26"/>
        </w:rPr>
        <w:t>eration</w:t>
      </w:r>
      <w:r>
        <w:rPr>
          <w:spacing w:val="-25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equipment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pgSz w:w="11900" w:h="16840"/>
          <w:pgMar w:top="767" w:right="1136" w:bottom="0" w:left="1139" w:header="0" w:footer="0" w:gutter="0"/>
          <w:cols w:num="1" w:space="708" w:equalWidth="0">
            <w:col w:w="9624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>
      <w:pPr>
        <w:sectPr>
          <w:type w:val="nextPage"/>
          <w:pgSz w:w="11900" w:h="16840"/>
          <w:pgMar w:top="767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2015-11-</w:t>
      </w:r>
      <w:r>
        <w:rPr>
          <w:spacing w:val="5"/>
          <w:position w:val="1"/>
          <w:sz w:val="26"/>
          <w:szCs w:val="26"/>
        </w:rPr>
        <w:t>23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2016-04-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7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7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9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4" w:line="182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233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本标准由住房和城乡建设部建筑给水排水标准化技术委员会归口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line="182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本标准负责起草单位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:安徽天健环保股份有限公司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、合肥学院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62" w:line="209" w:lineRule="auto"/>
        <w:ind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本标准主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要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起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草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人 :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孟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行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健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、李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文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兵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、吴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克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、金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、陆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军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浩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、孟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维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俊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玉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峰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、俞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志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敏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磊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、洪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磊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孙倩倩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line="20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271" w:bottom="1462" w:left="1352" w:header="0" w:footer="1276" w:gutter="0"/>
          <w:pgNumType w:start="5"/>
          <w:cols w:space="708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50" w:lineRule="auto"/>
      </w:pPr>
    </w:p>
    <w:p>
      <w:pPr>
        <w:pStyle w:val="BodyText"/>
        <w:spacing w:line="350" w:lineRule="auto"/>
      </w:pPr>
    </w:p>
    <w:p>
      <w:pPr>
        <w:spacing w:before="94" w:line="211" w:lineRule="auto"/>
        <w:ind w:left="2578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2"/>
          <w:sz w:val="29"/>
          <w:szCs w:val="29"/>
        </w:rPr>
        <w:t>餐厨废弃物油水自动分离设备</w:t>
      </w: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76" w:lineRule="auto"/>
      </w:pPr>
    </w:p>
    <w:p>
      <w:pPr>
        <w:spacing w:before="81" w:line="211" w:lineRule="auto"/>
        <w:ind w:left="2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本标准规定了餐厨废弃物油水自动分离设备的型号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、结构和参数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、材料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、要求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、试验方法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、检验规则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标志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。</w:t>
      </w:r>
    </w:p>
    <w:p>
      <w:pPr>
        <w:spacing w:before="69" w:line="182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本标准适用于公共餐饮餐厨废弃物油水自动分离设备的设计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、制造和检验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pStyle w:val="BodyText"/>
        <w:spacing w:line="304" w:lineRule="auto"/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2" w:line="206" w:lineRule="auto"/>
        <w:ind w:left="4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3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69" w:line="22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/T3280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不锈钢冷轧钢板和钢带</w:t>
      </w:r>
    </w:p>
    <w:p>
      <w:pPr>
        <w:spacing w:before="1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 xml:space="preserve">/T3797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电气控制设备</w:t>
      </w:r>
    </w:p>
    <w:p>
      <w:pPr>
        <w:spacing w:before="5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/T9969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工业产品使用说明书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总则</w:t>
      </w:r>
    </w:p>
    <w:p>
      <w:pPr>
        <w:spacing w:before="26" w:line="22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/T10067.</w:t>
      </w:r>
      <w:r>
        <w:rPr>
          <w:rFonts w:ascii="Microsoft YaHei" w:eastAsia="Microsoft YaHei" w:hAnsi="Microsoft YaHei" w:cs="Microsoft YaHei"/>
          <w:spacing w:val="-2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电热装置基本技术条件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通用部分</w:t>
      </w:r>
    </w:p>
    <w:p>
      <w:pPr>
        <w:spacing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/T12232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通用阀门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法兰连接铁制闸阀</w:t>
      </w:r>
    </w:p>
    <w:p>
      <w:pPr>
        <w:spacing w:before="57" w:line="23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/T14436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工业产品保证文件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总则</w:t>
      </w:r>
    </w:p>
    <w:p>
      <w:pPr>
        <w:spacing w:before="2" w:line="18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343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污水排入城镇下水道水质标准</w:t>
      </w:r>
    </w:p>
    <w:p>
      <w:pPr>
        <w:spacing w:before="51" w:line="181" w:lineRule="auto"/>
        <w:ind w:left="43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HJ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637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水质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石油类和动植物油类的测定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红外分光光度法</w:t>
      </w:r>
    </w:p>
    <w:p>
      <w:pPr>
        <w:spacing w:before="48" w:line="225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/T7757.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机械密封用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O形橡胶圈</w:t>
      </w:r>
    </w:p>
    <w:p>
      <w:pPr>
        <w:spacing w:before="2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NB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/T47003.</w:t>
      </w:r>
      <w:r>
        <w:rPr>
          <w:rFonts w:ascii="Microsoft YaHei" w:eastAsia="Microsoft YaHei" w:hAnsi="Microsoft YaHei" w:cs="Microsoft YaHei"/>
          <w:spacing w:val="-1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钢制焊接常压容器</w:t>
      </w:r>
    </w:p>
    <w:p>
      <w:pPr>
        <w:pStyle w:val="BodyText"/>
        <w:spacing w:line="304" w:lineRule="auto"/>
      </w:pPr>
    </w:p>
    <w:p>
      <w:pPr>
        <w:spacing w:before="81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 w:line="340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pgSz w:w="11906" w:h="16838"/>
          <w:pgMar w:top="1255" w:right="1271" w:bottom="1448" w:left="1349" w:header="0" w:footer="1260" w:gutter="0"/>
          <w:pgNumType w:start="6"/>
          <w:cols w:space="708"/>
        </w:sect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65" w:line="197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2"/>
          <w:position w:val="1"/>
          <w:sz w:val="19"/>
          <w:szCs w:val="19"/>
        </w:rPr>
        <w:t>餐厨废弃物</w:t>
      </w:r>
      <w:r>
        <w:rPr>
          <w:rFonts w:ascii="SimHei" w:eastAsia="SimHei" w:hAnsi="SimHei" w:cs="SimHei"/>
          <w:spacing w:val="20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kitchen</w:t>
      </w:r>
      <w:r>
        <w:rPr>
          <w:rFonts w:ascii="Microsoft YaHei" w:eastAsia="Microsoft YaHei" w:hAnsi="Microsoft YaHei" w:cs="Microsoft YaHei"/>
          <w:spacing w:val="-2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waste</w:t>
      </w:r>
    </w:p>
    <w:p>
      <w:pPr>
        <w:spacing w:before="34" w:line="212" w:lineRule="auto"/>
        <w:ind w:left="3" w:right="77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饭店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、宾馆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、食堂等加工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、消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费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食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物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过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程 中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产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生 的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残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羹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剩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饭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、过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期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食 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下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料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等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可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生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物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降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解 的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废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弃物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89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65" w:line="176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3"/>
          <w:position w:val="1"/>
          <w:sz w:val="19"/>
          <w:szCs w:val="19"/>
        </w:rPr>
        <w:t>餐厨废弃物液态油脂</w:t>
      </w:r>
      <w:r>
        <w:rPr>
          <w:rFonts w:ascii="SimHei" w:eastAsia="SimHei" w:hAnsi="SimHei" w:cs="SimHei"/>
          <w:spacing w:val="33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liquid</w:t>
      </w:r>
      <w:r>
        <w:rPr>
          <w:rFonts w:ascii="Microsoft YaHei" w:eastAsia="Microsoft YaHei" w:hAnsi="Microsoft YaHei" w:cs="Microsoft YaHei"/>
          <w:spacing w:val="-1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oilin</w:t>
      </w:r>
      <w:r>
        <w:rPr>
          <w:rFonts w:ascii="Microsoft YaHei" w:eastAsia="Microsoft YaHei" w:hAnsi="Microsoft YaHei" w:cs="Microsoft YaHei"/>
          <w:spacing w:val="-2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kitchen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waste</w:t>
      </w:r>
    </w:p>
    <w:p>
      <w:pPr>
        <w:spacing w:before="71" w:line="342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餐厨废弃物中漂浮在液体表面和液相中含有的油脂总和</w:t>
      </w:r>
      <w:r>
        <w:rPr>
          <w:rFonts w:ascii="Microsoft YaHei" w:eastAsia="Microsoft YaHei" w:hAnsi="Microsoft YaHei" w:cs="Microsoft YaHei"/>
          <w:spacing w:val="-27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66" w:line="230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1"/>
          <w:position w:val="1"/>
          <w:sz w:val="19"/>
          <w:szCs w:val="19"/>
        </w:rPr>
        <w:t>餐厨废弃物固态油脂</w:t>
      </w:r>
      <w:r>
        <w:rPr>
          <w:rFonts w:ascii="SimHei" w:eastAsia="SimHei" w:hAnsi="SimHei" w:cs="SimHei"/>
          <w:spacing w:val="3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solid</w:t>
      </w:r>
      <w:r>
        <w:rPr>
          <w:rFonts w:ascii="Microsoft YaHei" w:eastAsia="Microsoft YaHei" w:hAnsi="Microsoft YaHei" w:cs="Microsoft YaHei"/>
          <w:spacing w:val="-1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oilin</w:t>
      </w:r>
      <w:r>
        <w:rPr>
          <w:rFonts w:ascii="Microsoft YaHei" w:eastAsia="Microsoft YaHei" w:hAnsi="Microsoft YaHei" w:cs="Microsoft YaHei"/>
          <w:spacing w:val="-2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kitchen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waste</w:t>
      </w:r>
    </w:p>
    <w:p>
      <w:pPr>
        <w:spacing w:line="181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餐厨废弃物中油脂因温度低而凝结成固态的油脂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93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3.4</w:t>
      </w:r>
    </w:p>
    <w:p>
      <w:pPr>
        <w:spacing w:before="64" w:line="197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1"/>
          <w:position w:val="1"/>
          <w:sz w:val="19"/>
          <w:szCs w:val="19"/>
        </w:rPr>
        <w:t>餐厨废弃物总油脂</w:t>
      </w:r>
      <w:r>
        <w:rPr>
          <w:rFonts w:ascii="SimHei" w:eastAsia="SimHei" w:hAnsi="SimHei" w:cs="SimHei"/>
          <w:spacing w:val="3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oilin</w:t>
      </w:r>
      <w:r>
        <w:rPr>
          <w:rFonts w:ascii="Microsoft YaHei" w:eastAsia="Microsoft YaHei" w:hAnsi="Microsoft YaHei" w:cs="Microsoft YaHei"/>
          <w:spacing w:val="-1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kitchen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waste</w:t>
      </w:r>
    </w:p>
    <w:p>
      <w:pPr>
        <w:spacing w:before="45" w:line="181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餐厨废弃物中含有的液态和固态油脂之和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line="18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type w:val="nextPage"/>
          <w:pgSz w:w="11906" w:h="16838"/>
          <w:pgMar w:top="1255" w:right="1271" w:bottom="1448" w:left="1349" w:header="0" w:footer="1260" w:gutter="0"/>
          <w:pgNumType w:start="7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rect id="_x0000_s1029" style="width:0.3pt;height:8.1pt;margin-top:175.26pt;margin-left:217.54pt;mso-position-horizontal-relative:page;mso-position-vertical-relative:page;position:absolute;z-index:251675648" o:allowincell="f" filled="t" fillcolor="#231f20" stroked="f"/>
        </w:pict>
      </w:r>
      <w:r>
        <w:pict>
          <v:rect id="_x0000_s1030" style="width:0.3pt;height:8.1pt;margin-top:175.26pt;margin-left:225.59pt;mso-position-horizontal-relative:page;mso-position-vertical-relative:page;position:absolute;z-index:251674624" o:allowincell="f" filled="t" fillcolor="#231f20" stroked="f"/>
        </w:pict>
      </w:r>
      <w:r>
        <w:pict>
          <v:rect id="_x0000_s1031" style="width:57.65pt;height:0.35pt;margin-top:205.37pt;margin-left:221.76pt;mso-position-horizontal-relative:page;mso-position-vertical-relative:page;position:absolute;z-index:251673600" o:allowincell="f" filled="t" fillcolor="#231f20" stroked="f"/>
        </w:pict>
      </w:r>
      <w:r>
        <w:pict>
          <v:shape id="_x0000_s1032" style="width:8.35pt;height:8.35pt;margin-top:175.11pt;margin-left:196.58pt;mso-position-horizontal-relative:page;mso-position-vertical-relative:page;position:absolute;z-index:251672576" coordorigin="0,0" coordsize="167,167" o:allowincell="f" path="m2,2l163,2l163,163l2,163l2,2xe" filled="f" strokecolor="#231f20" strokeweight="0.29pt">
            <v:stroke joinstyle="miter"/>
          </v:shape>
        </w:pict>
      </w:r>
      <w:r>
        <w:pict>
          <v:group id="_x0000_s1033" style="width:8.1pt;height:30.45pt;margin-top:175.11pt;margin-left:217.68pt;mso-position-horizontal-relative:page;mso-position-vertical-relative:page;position:absolute;z-index:251669504" coordorigin="0,0" coordsize="162,609" o:allowincell="f" filled="f" stroked="f">
            <v:shape id="_x0000_s1034" style="width:162;height:167;position:absolute" coordorigin="0,0" coordsize="162,167" path="m,2l161,2m161,163l,163e" filled="f" strokecolor="#231f20" strokeweight="0.29pt">
              <v:stroke joinstyle="miter"/>
            </v:shape>
            <v:shape id="_x0000_s1035" style="width:6;height:420;left:78;position:absolute;top:189" coordorigin="0,0" coordsize="6,420" path="m3,l3,419e" filled="f" strokecolor="#231f20" strokeweight="0.33pt">
              <v:stroke joinstyle="miter"/>
            </v:shape>
          </v:group>
        </w:pict>
      </w:r>
      <w:r>
        <w:pict>
          <v:shape id="_x0000_s1036" style="width:8.35pt;height:8.35pt;margin-top:175.11pt;margin-left:154.66pt;mso-position-horizontal-relative:page;mso-position-vertical-relative:page;position:absolute;z-index:251671552" coordorigin="0,0" coordsize="167,167" o:allowincell="f" path="m2,2l163,2l163,163l2,163l2,2xe" filled="f" strokecolor="#231f20" strokeweight="0.29pt">
            <v:stroke joinstyle="miter"/>
          </v:shape>
        </w:pict>
      </w:r>
      <w:r>
        <w:pict>
          <v:shape id="_x0000_s1037" style="width:8.35pt;height:8.35pt;margin-top:175.11pt;margin-left:175.62pt;mso-position-horizontal-relative:page;mso-position-vertical-relative:page;position:absolute;z-index:-251651072" coordorigin="0,0" coordsize="167,167" o:allowincell="f" path="m2,2l163,2l163,163l2,163l2,2xe" filled="f" strokecolor="#231f20" strokeweight="0.29pt">
            <v:stroke joinstyle="miter"/>
          </v:shape>
        </w:pict>
      </w:r>
      <w:r>
        <w:pict>
          <v:shape id="_x0000_s1038" style="width:120.7pt;height:84.05pt;margin-top:184.57pt;margin-left:158.72pt;mso-position-horizontal-relative:page;mso-position-vertical-relative:page;position:absolute;z-index:251666432" coordorigin="0,0" coordsize="2413,1681" o:allowincell="f" path="m3,l3,1676m3,1676l2413,1676e" filled="f" strokecolor="#231f20" strokeweight="0.33pt">
            <v:stroke joinstyle="miter"/>
          </v:shape>
        </w:pict>
      </w:r>
      <w:r>
        <w:pict>
          <v:shape id="_x0000_s1039" style="width:99.75pt;height:63.05pt;margin-top:184.57pt;margin-left:179.68pt;mso-position-horizontal-relative:page;mso-position-vertical-relative:page;position:absolute;z-index:251667456" coordorigin="0,0" coordsize="1995,1260" o:allowincell="f" path="m3,l3,1257m3,1257l1994,1257e" filled="f" strokecolor="#231f20" strokeweight="0.33pt">
            <v:stroke joinstyle="miter"/>
          </v:shape>
        </w:pict>
      </w:r>
      <w:r>
        <w:pict>
          <v:shape id="_x0000_s1040" style="width:78.8pt;height:42.1pt;margin-top:184.57pt;margin-left:200.64pt;mso-position-horizontal-relative:page;mso-position-vertical-relative:page;position:absolute;z-index:251668480" coordorigin="0,0" coordsize="1576,841" o:allowincell="f" path="m3,l3,838m3,838l1575,838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81" w:line="182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5"/>
          <w:sz w:val="19"/>
          <w:szCs w:val="19"/>
        </w:rPr>
        <w:t>型号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</w:t>
      </w:r>
      <w:r>
        <w:rPr>
          <w:rFonts w:ascii="SimHei" w:eastAsia="SimHei" w:hAnsi="SimHei" w:cs="SimHei"/>
          <w:spacing w:val="5"/>
          <w:sz w:val="19"/>
          <w:szCs w:val="19"/>
        </w:rPr>
        <w:t>结构和参数</w:t>
      </w:r>
    </w:p>
    <w:p>
      <w:pPr>
        <w:spacing w:before="315" w:line="190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型号</w:t>
      </w:r>
    </w:p>
    <w:p>
      <w:pPr>
        <w:spacing w:before="205" w:line="183" w:lineRule="auto"/>
        <w:ind w:left="43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设备型号表示如下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</w:t>
      </w:r>
    </w:p>
    <w:p>
      <w:pPr>
        <w:spacing w:before="135" w:line="142" w:lineRule="exact"/>
        <w:ind w:left="1956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41" type="#_x0000_t202" style="width:11.7pt;height:14.1pt;margin-top:-3.95pt;margin-left:138.72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212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>—</w:t>
      </w:r>
    </w:p>
    <w:p>
      <w:pPr>
        <w:spacing w:before="289" w:line="417" w:lineRule="exact"/>
        <w:ind w:left="426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5"/>
          <w:position w:val="18"/>
          <w:sz w:val="19"/>
          <w:szCs w:val="19"/>
        </w:rPr>
        <w:t>油桶容积/L</w:t>
      </w:r>
    </w:p>
    <w:p>
      <w:pPr>
        <w:spacing w:line="184" w:lineRule="auto"/>
        <w:ind w:left="426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1"/>
          <w:sz w:val="19"/>
          <w:szCs w:val="19"/>
        </w:rPr>
        <w:t>功率/kW</w:t>
      </w:r>
    </w:p>
    <w:p>
      <w:pPr>
        <w:spacing w:before="174" w:line="172" w:lineRule="auto"/>
        <w:ind w:left="426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处理量/(</w:t>
      </w:r>
      <w:r>
        <w:rPr>
          <w:rFonts w:ascii="Microsoft YaHei" w:eastAsia="Microsoft YaHei" w:hAnsi="Microsoft YaHei" w:cs="Microsoft YaHei"/>
          <w:sz w:val="19"/>
          <w:szCs w:val="19"/>
        </w:rPr>
        <w:t>kg</w:t>
      </w:r>
      <w:r>
        <w:rPr>
          <w:rFonts w:ascii="Microsoft YaHei" w:eastAsia="Microsoft YaHei" w:hAnsi="Microsoft YaHei" w:cs="Microsoft YaHei"/>
          <w:spacing w:val="28"/>
          <w:sz w:val="19"/>
          <w:szCs w:val="19"/>
        </w:rPr>
        <w:t>/h)</w:t>
      </w:r>
    </w:p>
    <w:p>
      <w:pPr>
        <w:spacing w:before="181" w:line="171" w:lineRule="auto"/>
        <w:ind w:left="426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餐厨废物油水分离设备(代号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KSE</w:t>
      </w:r>
      <w:r>
        <w:rPr>
          <w:rFonts w:ascii="Microsoft YaHei" w:eastAsia="Microsoft YaHei" w:hAnsi="Microsoft YaHei" w:cs="Microsoft YaHei"/>
          <w:spacing w:val="25"/>
          <w:position w:val="-1"/>
          <w:sz w:val="19"/>
          <w:szCs w:val="19"/>
        </w:rPr>
        <w:t>)</w:t>
      </w:r>
    </w:p>
    <w:p>
      <w:pPr>
        <w:spacing w:before="88" w:line="168" w:lineRule="auto"/>
        <w:ind w:left="44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4"/>
          <w:sz w:val="16"/>
          <w:szCs w:val="16"/>
        </w:rPr>
        <w:t>示例</w:t>
      </w:r>
      <w:r>
        <w:rPr>
          <w:rFonts w:ascii="SimHei" w:eastAsia="SimHei" w:hAnsi="SimHei" w:cs="SimHei"/>
          <w:spacing w:val="-2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餐厨废弃物油水自动分离设备</w:t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处理量</w:t>
      </w:r>
      <w:r>
        <w:rPr>
          <w:rFonts w:ascii="Microsoft YaHei" w:eastAsia="Microsoft YaHei" w:hAnsi="Microsoft YaHei" w:cs="Microsoft YaHei"/>
          <w:spacing w:val="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100</w:t>
      </w:r>
      <w:r>
        <w:rPr>
          <w:rFonts w:ascii="Microsoft YaHei" w:eastAsia="Microsoft YaHei" w:hAnsi="Microsoft YaHei" w:cs="Microsoft YaHei"/>
          <w:sz w:val="16"/>
          <w:szCs w:val="16"/>
        </w:rPr>
        <w:t>kg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/h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功率 2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.</w:t>
      </w:r>
      <w:r>
        <w:rPr>
          <w:rFonts w:ascii="Microsoft YaHei" w:eastAsia="Microsoft YaHei" w:hAnsi="Microsoft YaHei" w:cs="Microsoft YaHei"/>
          <w:spacing w:val="-23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37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kW</w:t>
      </w:r>
      <w:r>
        <w:rPr>
          <w:rFonts w:ascii="Microsoft YaHei" w:eastAsia="Microsoft YaHei" w:hAnsi="Microsoft YaHei" w:cs="Microsoft YaHei"/>
          <w:spacing w:val="-13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油桶容积 40L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 xml:space="preserve">表示为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KSE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-100-2.</w:t>
      </w:r>
      <w:r>
        <w:rPr>
          <w:rFonts w:ascii="Microsoft YaHei" w:eastAsia="Microsoft YaHei" w:hAnsi="Microsoft YaHei" w:cs="Microsoft YaHei"/>
          <w:spacing w:val="-22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37-40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。</w:t>
      </w:r>
    </w:p>
    <w:p>
      <w:pPr>
        <w:spacing w:before="222" w:line="192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4.2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结构</w:t>
      </w:r>
    </w:p>
    <w:p>
      <w:pPr>
        <w:spacing w:before="206" w:line="206" w:lineRule="auto"/>
        <w:ind w:left="18" w:right="15" w:hanging="1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 xml:space="preserve">4.2. 1   </w:t>
      </w:r>
      <w:r>
        <w:rPr>
          <w:rFonts w:ascii="Microsoft YaHei" w:eastAsia="Microsoft YaHei" w:hAnsi="Microsoft YaHei" w:cs="Microsoft YaHei"/>
          <w:sz w:val="19"/>
          <w:szCs w:val="19"/>
        </w:rPr>
        <w:t>设备应设进料口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、进料格珊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、绞龙毛刷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、固液分离腔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、油水分离腔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、电控箱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、万向轮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、排油装置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、出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油口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、出渣口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、出渣口密封装置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、排水口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、排泥口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、加热装置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、标准垃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圾桶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、专用油桶 ,且主体设备和专用油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桶均应有电子身份识别系统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59" w:line="176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4.2.2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设备结构图参见附录 A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202" w:line="192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4.3   </w:t>
      </w:r>
      <w:r>
        <w:rPr>
          <w:rFonts w:ascii="SimHei" w:eastAsia="SimHei" w:hAnsi="SimHei" w:cs="SimHei"/>
          <w:spacing w:val="8"/>
          <w:sz w:val="19"/>
          <w:szCs w:val="19"/>
        </w:rPr>
        <w:t>参数</w:t>
      </w:r>
    </w:p>
    <w:p>
      <w:pPr>
        <w:spacing w:before="208" w:line="182" w:lineRule="auto"/>
        <w:ind w:left="43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设备主要参数见表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1。</w:t>
      </w:r>
    </w:p>
    <w:p>
      <w:pPr>
        <w:spacing w:before="200" w:line="199" w:lineRule="auto"/>
        <w:ind w:left="3288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2"/>
          <w:sz w:val="19"/>
          <w:szCs w:val="19"/>
        </w:rPr>
        <w:t>表</w:t>
      </w:r>
      <w:r>
        <w:rPr>
          <w:rFonts w:ascii="SimHei" w:eastAsia="SimHei" w:hAnsi="SimHei" w:cs="SimHei"/>
          <w:spacing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2"/>
          <w:sz w:val="19"/>
          <w:szCs w:val="19"/>
        </w:rPr>
        <w:t>油水分离设备主要参数</w:t>
      </w:r>
    </w:p>
    <w:tbl>
      <w:tblPr>
        <w:tblStyle w:val="TableNormal0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68"/>
        <w:gridCol w:w="1441"/>
        <w:gridCol w:w="630"/>
        <w:gridCol w:w="632"/>
        <w:gridCol w:w="721"/>
        <w:gridCol w:w="721"/>
        <w:gridCol w:w="721"/>
        <w:gridCol w:w="540"/>
        <w:gridCol w:w="540"/>
        <w:gridCol w:w="540"/>
        <w:gridCol w:w="721"/>
        <w:gridCol w:w="164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981"/>
        </w:trPr>
        <w:tc>
          <w:tcPr>
            <w:tcW w:w="36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textDirection w:val="tbRlV"/>
            <w:vAlign w:val="top"/>
          </w:tcPr>
          <w:p>
            <w:pPr>
              <w:pStyle w:val="TableText"/>
              <w:spacing w:before="102" w:line="183" w:lineRule="auto"/>
              <w:ind w:left="259"/>
            </w:pPr>
            <w:r>
              <w:rPr>
                <w:spacing w:val="-1"/>
              </w:rPr>
              <w:t>序</w:t>
            </w:r>
            <w:r>
              <w:rPr>
                <w:spacing w:val="17"/>
                <w:w w:val="102"/>
              </w:rPr>
              <w:t xml:space="preserve">  </w:t>
            </w:r>
            <w:r>
              <w:rPr>
                <w:spacing w:val="-1"/>
              </w:rPr>
              <w:t>号</w:t>
            </w:r>
          </w:p>
        </w:tc>
        <w:tc>
          <w:tcPr>
            <w:tcW w:w="144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1" w:lineRule="auto"/>
              <w:ind w:left="427"/>
            </w:pPr>
            <w:r>
              <w:rPr>
                <w:spacing w:val="-2"/>
              </w:rPr>
              <w:t>型</w:t>
            </w:r>
            <w:r>
              <w:rPr>
                <w:spacing w:val="4"/>
              </w:rPr>
              <w:t xml:space="preserve">     </w:t>
            </w:r>
            <w:r>
              <w:rPr>
                <w:spacing w:val="-2"/>
              </w:rPr>
              <w:t>号</w:t>
            </w:r>
          </w:p>
        </w:tc>
        <w:tc>
          <w:tcPr>
            <w:tcW w:w="630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2" w:line="176" w:lineRule="auto"/>
              <w:ind w:left="138"/>
            </w:pPr>
            <w:r>
              <w:rPr>
                <w:spacing w:val="11"/>
              </w:rPr>
              <w:t>处理</w:t>
            </w:r>
          </w:p>
          <w:p>
            <w:pPr>
              <w:pStyle w:val="TableText"/>
              <w:spacing w:before="84" w:line="180" w:lineRule="auto"/>
              <w:ind w:left="185"/>
            </w:pPr>
            <w:r>
              <w:rPr>
                <w:spacing w:val="2"/>
                <w:w w:val="128"/>
              </w:rPr>
              <w:t>量/</w:t>
            </w:r>
          </w:p>
          <w:p>
            <w:pPr>
              <w:pStyle w:val="TableText"/>
              <w:spacing w:before="82" w:line="169" w:lineRule="auto"/>
              <w:ind w:left="58"/>
            </w:pPr>
            <w:r>
              <w:rPr>
                <w:spacing w:val="16"/>
              </w:rPr>
              <w:t>(</w:t>
            </w:r>
            <w:r>
              <w:t>kg</w:t>
            </w:r>
            <w:r>
              <w:rPr>
                <w:spacing w:val="16"/>
              </w:rPr>
              <w:t>/h)</w:t>
            </w:r>
          </w:p>
        </w:tc>
        <w:tc>
          <w:tcPr>
            <w:tcW w:w="63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265" w:line="217" w:lineRule="auto"/>
              <w:ind w:left="254" w:right="52" w:hanging="143"/>
            </w:pPr>
            <w:r>
              <w:rPr>
                <w:spacing w:val="24"/>
              </w:rPr>
              <w:t>电压/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  <w:w w:val="127"/>
              </w:rPr>
              <w:t>V</w:t>
            </w:r>
          </w:p>
        </w:tc>
        <w:tc>
          <w:tcPr>
            <w:tcW w:w="72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9" w:line="185" w:lineRule="auto"/>
              <w:ind w:left="108"/>
            </w:pPr>
            <w:r>
              <w:rPr>
                <w:spacing w:val="9"/>
              </w:rPr>
              <w:t>出水口</w:t>
            </w:r>
          </w:p>
          <w:p>
            <w:pPr>
              <w:pStyle w:val="TableText"/>
              <w:spacing w:before="76" w:line="179" w:lineRule="auto"/>
              <w:ind w:left="213"/>
            </w:pPr>
            <w:r>
              <w:rPr>
                <w:spacing w:val="-3"/>
              </w:rPr>
              <w:t>口径</w:t>
            </w:r>
          </w:p>
          <w:p>
            <w:pPr>
              <w:pStyle w:val="TableText"/>
              <w:spacing w:before="85" w:line="177" w:lineRule="auto"/>
              <w:ind w:left="43"/>
            </w:pPr>
            <w:r>
              <w:rPr>
                <w:spacing w:val="5"/>
              </w:rPr>
              <w:t>DN/mm</w:t>
            </w:r>
          </w:p>
        </w:tc>
        <w:tc>
          <w:tcPr>
            <w:tcW w:w="72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1" w:line="180" w:lineRule="auto"/>
              <w:ind w:left="96"/>
            </w:pPr>
            <w:r>
              <w:rPr>
                <w:spacing w:val="14"/>
              </w:rPr>
              <w:t>排泥口</w:t>
            </w:r>
          </w:p>
          <w:p>
            <w:pPr>
              <w:pStyle w:val="TableText"/>
              <w:spacing w:before="80" w:line="179" w:lineRule="auto"/>
              <w:ind w:left="214"/>
            </w:pPr>
            <w:r>
              <w:rPr>
                <w:spacing w:val="-3"/>
              </w:rPr>
              <w:t>口径</w:t>
            </w:r>
          </w:p>
          <w:p>
            <w:pPr>
              <w:pStyle w:val="TableText"/>
              <w:spacing w:before="85" w:line="177" w:lineRule="auto"/>
              <w:ind w:left="44"/>
            </w:pPr>
            <w:r>
              <mc:AlternateContent>
                <mc:Choice Requires="wps">
                  <w:drawing>
                    <wp:anchor distT="0" distB="0" distL="0" distR="0" simplePos="0" relativeHeight="251677696" behindDoc="0" locked="0" layoutInCell="1" allowOverlap="1">
                      <wp:simplePos x="0" y="0"/>
                      <wp:positionH relativeFrom="column">
                        <wp:posOffset>237820</wp:posOffset>
                      </wp:positionH>
                      <wp:positionV relativeFrom="paragraph">
                        <wp:posOffset>-59644</wp:posOffset>
                      </wp:positionV>
                      <wp:extent cx="158114" cy="240665"/>
                      <wp:effectExtent l="0" t="0" r="0" b="0"/>
                      <wp:wrapNone/>
                      <wp:docPr id="8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000000">
                                <a:off x="237820" y="-59644"/>
                                <a:ext cx="158114" cy="24066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61" w:line="197" w:lineRule="exact"/>
                                    <w:jc w:val="right"/>
                                    <w:rPr>
                                      <w:rFonts w:ascii="NSimSun" w:eastAsia="NSimSun" w:hAnsi="NSimSun" w:cs="NSimSun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NSimSun" w:eastAsia="NSimSun" w:hAnsi="NSimSun" w:cs="NSimSun"/>
                                      <w:spacing w:val="-32"/>
                                      <w:position w:val="3"/>
                                      <w:sz w:val="48"/>
                                      <w:szCs w:val="48"/>
                                      <w14:textOutline w14:w="12700">
                                        <w14:solidFill>
                                          <w14:srgbClr w14:val="000000">
                                            <w14:alpha w14:val="70196"/>
                                          </w14:srgbClr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" o:spid="_x0000_s1042" type="#_x0000_t202" style="width:12.45pt;height:18.95pt;margin-top:-4.7pt;margin-left:18.73pt;mso-wrap-distance-bottom:0;mso-wrap-distance-left:0;mso-wrap-distance-right:0;mso-wrap-distance-top:0;position:absolute;rotation:300;v-text-anchor:top;z-index:251676672" filled="f" fillcolor="this" stroked="f">
                      <v:textbox inset="0,0,0,0"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5"/>
              </w:rPr>
              <w:t>DN/mm</w:t>
            </w:r>
          </w:p>
        </w:tc>
        <w:tc>
          <w:tcPr>
            <w:tcW w:w="72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8" w:line="184" w:lineRule="auto"/>
              <w:ind w:left="185"/>
            </w:pPr>
            <w:r>
              <w:rPr>
                <w:spacing w:val="12"/>
              </w:rPr>
              <w:t>设备</w:t>
            </w:r>
          </w:p>
          <w:p>
            <w:pPr>
              <w:pStyle w:val="TableText"/>
              <w:spacing w:before="74" w:line="185" w:lineRule="auto"/>
              <w:ind w:left="143"/>
            </w:pPr>
            <w:r>
              <w:rPr>
                <w:spacing w:val="29"/>
              </w:rPr>
              <w:t>净量/</w:t>
            </w:r>
          </w:p>
          <w:p>
            <w:pPr>
              <w:pStyle w:val="TableText"/>
              <w:spacing w:before="86" w:line="165" w:lineRule="auto"/>
              <w:ind w:left="276"/>
            </w:pPr>
            <w:r>
              <w:rPr>
                <w:spacing w:val="18"/>
              </w:rPr>
              <w:t>kg</w:t>
            </w:r>
          </w:p>
        </w:tc>
        <w:tc>
          <w:tcPr>
            <w:tcW w:w="540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0" w:line="182" w:lineRule="auto"/>
              <w:ind w:left="98"/>
            </w:pPr>
            <w:r>
              <w:rPr>
                <w:spacing w:val="10"/>
              </w:rPr>
              <w:t>运行</w:t>
            </w:r>
          </w:p>
          <w:p>
            <w:pPr>
              <w:pStyle w:val="TableText"/>
              <w:spacing w:before="77" w:line="180" w:lineRule="auto"/>
              <w:ind w:right="3"/>
              <w:jc w:val="right"/>
            </w:pPr>
            <w:r>
              <w:rPr>
                <w:spacing w:val="29"/>
              </w:rPr>
              <w:t>质量/</w:t>
            </w:r>
          </w:p>
          <w:p>
            <w:pPr>
              <w:pStyle w:val="TableText"/>
              <w:spacing w:before="89" w:line="165" w:lineRule="auto"/>
              <w:ind w:left="186"/>
            </w:pPr>
            <w:r>
              <w:rPr>
                <w:spacing w:val="18"/>
              </w:rPr>
              <w:t>kg</w:t>
            </w:r>
          </w:p>
        </w:tc>
        <w:tc>
          <w:tcPr>
            <w:tcW w:w="540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8" w:line="184" w:lineRule="auto"/>
              <w:ind w:left="96"/>
            </w:pPr>
            <w:r>
              <w:rPr>
                <w:spacing w:val="12"/>
              </w:rPr>
              <w:t>设备</w:t>
            </w:r>
          </w:p>
          <w:p>
            <w:pPr>
              <w:pStyle w:val="TableText"/>
              <w:spacing w:before="74" w:line="185" w:lineRule="auto"/>
              <w:ind w:right="2"/>
              <w:jc w:val="right"/>
            </w:pPr>
            <w:r>
              <w:rPr>
                <w:spacing w:val="28"/>
              </w:rPr>
              <w:t>功率/</w:t>
            </w:r>
          </w:p>
          <w:p>
            <w:pPr>
              <w:pStyle w:val="TableText"/>
              <w:spacing w:before="86" w:line="177" w:lineRule="auto"/>
              <w:ind w:left="149"/>
            </w:pPr>
            <w:r>
              <w:rPr>
                <w:spacing w:val="18"/>
              </w:rPr>
              <w:t>kW</w:t>
            </w:r>
          </w:p>
        </w:tc>
        <w:tc>
          <w:tcPr>
            <w:tcW w:w="540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0" w:line="181" w:lineRule="auto"/>
              <w:ind w:left="102"/>
            </w:pPr>
            <w:r>
              <w:rPr>
                <w:spacing w:val="10"/>
              </w:rPr>
              <w:t>油桶</w:t>
            </w:r>
          </w:p>
          <w:p>
            <w:pPr>
              <w:pStyle w:val="TableText"/>
              <w:spacing w:before="77" w:line="182" w:lineRule="auto"/>
              <w:jc w:val="right"/>
            </w:pPr>
            <w:r>
              <w:rPr>
                <w:spacing w:val="29"/>
              </w:rPr>
              <w:t>容积/</w:t>
            </w:r>
          </w:p>
          <w:p>
            <w:pPr>
              <w:pStyle w:val="TableText"/>
              <w:spacing w:before="98" w:line="165" w:lineRule="auto"/>
              <w:ind w:left="227"/>
            </w:pPr>
            <w:r>
              <w:rPr>
                <w:spacing w:val="10"/>
                <w:w w:val="150"/>
              </w:rPr>
              <w:t>L</w:t>
            </w:r>
          </w:p>
        </w:tc>
        <w:tc>
          <w:tcPr>
            <w:tcW w:w="72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0" w:line="182" w:lineRule="auto"/>
              <w:ind w:left="194"/>
            </w:pPr>
            <w:r>
              <w:rPr>
                <w:spacing w:val="10"/>
              </w:rPr>
              <w:t>最大</w:t>
            </w:r>
          </w:p>
          <w:p>
            <w:pPr>
              <w:pStyle w:val="TableText"/>
              <w:spacing w:before="75" w:line="184" w:lineRule="auto"/>
              <w:ind w:left="191"/>
            </w:pPr>
            <w:r>
              <w:rPr>
                <w:spacing w:val="12"/>
              </w:rPr>
              <w:t>储渣</w:t>
            </w:r>
          </w:p>
          <w:p>
            <w:pPr>
              <w:pStyle w:val="TableText"/>
              <w:spacing w:before="76" w:line="174" w:lineRule="auto"/>
              <w:jc w:val="right"/>
            </w:pPr>
            <w:r>
              <w:rPr>
                <w:spacing w:val="27"/>
              </w:rPr>
              <w:t>质量/</w:t>
            </w:r>
            <w:r>
              <w:t>kg</w:t>
            </w:r>
          </w:p>
        </w:tc>
        <w:tc>
          <w:tcPr>
            <w:tcW w:w="164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84" w:lineRule="auto"/>
              <w:ind w:left="471"/>
            </w:pPr>
            <w:r>
              <w:rPr>
                <w:spacing w:val="16"/>
              </w:rPr>
              <w:t>设备尺寸</w:t>
            </w:r>
          </w:p>
          <w:p>
            <w:pPr>
              <w:pStyle w:val="TableText"/>
              <w:spacing w:before="82" w:line="177" w:lineRule="auto"/>
              <w:ind w:left="365"/>
            </w:pPr>
            <w:r>
              <w:rPr>
                <w:spacing w:val="20"/>
                <w:w w:val="119"/>
              </w:rPr>
              <w:t>L×W</w:t>
            </w:r>
            <w:r>
              <w:rPr>
                <w:spacing w:val="-10"/>
              </w:rPr>
              <w:t xml:space="preserve"> </w:t>
            </w:r>
            <w:r>
              <w:rPr>
                <w:spacing w:val="20"/>
                <w:w w:val="119"/>
              </w:rPr>
              <w:t>×H/</w:t>
            </w:r>
          </w:p>
          <w:p>
            <w:pPr>
              <w:pStyle w:val="TableText"/>
              <w:spacing w:before="89" w:line="157" w:lineRule="auto"/>
              <w:ind w:left="136"/>
            </w:pPr>
            <w:r>
              <w:rPr>
                <w:spacing w:val="14"/>
                <w:position w:val="1"/>
              </w:rPr>
              <w:t>(</w:t>
            </w:r>
            <w:r>
              <w:rPr>
                <w:spacing w:val="14"/>
                <w:position w:val="-1"/>
              </w:rPr>
              <w:t>mm×mm×mm</w:t>
            </w:r>
            <w:r>
              <w:rPr>
                <w:spacing w:val="14"/>
                <w:position w:val="1"/>
              </w:rPr>
              <w:t>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4"/>
        </w:trPr>
        <w:tc>
          <w:tcPr>
            <w:tcW w:w="36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144"/>
            </w:pPr>
            <w:r>
              <w:rPr>
                <w:spacing w:val="15"/>
              </w:rPr>
              <w:t>1</w:t>
            </w:r>
          </w:p>
        </w:tc>
        <w:tc>
          <w:tcPr>
            <w:tcW w:w="144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2" w:line="172" w:lineRule="auto"/>
              <w:ind w:left="119"/>
            </w:pPr>
            <w:r>
              <w:t>KSE</w:t>
            </w:r>
            <w:r>
              <w:rPr>
                <w:spacing w:val="2"/>
              </w:rPr>
              <w:t>-10-1.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37-25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5" w:line="164" w:lineRule="auto"/>
              <w:ind w:left="235"/>
            </w:pPr>
            <w:r>
              <w:rPr>
                <w:spacing w:val="7"/>
              </w:rPr>
              <w:t>10</w:t>
            </w:r>
          </w:p>
        </w:tc>
        <w:tc>
          <w:tcPr>
            <w:tcW w:w="6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5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8" w:line="163" w:lineRule="auto"/>
              <w:ind w:left="281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8" w:line="163" w:lineRule="auto"/>
              <w:ind w:left="282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240"/>
            </w:pPr>
            <w:r>
              <w:rPr>
                <w:spacing w:val="3"/>
              </w:rPr>
              <w:t>125</w:t>
            </w:r>
          </w:p>
        </w:tc>
        <w:tc>
          <w:tcPr>
            <w:tcW w:w="54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146"/>
            </w:pPr>
            <w:r>
              <w:rPr>
                <w:spacing w:val="4"/>
              </w:rPr>
              <w:t>225</w:t>
            </w:r>
          </w:p>
        </w:tc>
        <w:tc>
          <w:tcPr>
            <w:tcW w:w="54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6" w:line="169" w:lineRule="auto"/>
              <w:ind w:left="124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37</w:t>
            </w:r>
          </w:p>
        </w:tc>
        <w:tc>
          <w:tcPr>
            <w:tcW w:w="54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194"/>
            </w:pPr>
            <w:r>
              <w:rPr>
                <w:spacing w:val="9"/>
              </w:rPr>
              <w:t>25</w:t>
            </w:r>
          </w:p>
        </w:tc>
        <w:tc>
          <w:tcPr>
            <w:tcW w:w="72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7" w:line="162" w:lineRule="auto"/>
              <w:ind w:left="285"/>
            </w:pPr>
            <w:r>
              <w:rPr>
                <w:spacing w:val="11"/>
              </w:rPr>
              <w:t>40</w:t>
            </w:r>
          </w:p>
        </w:tc>
        <w:tc>
          <w:tcPr>
            <w:tcW w:w="164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108"/>
            </w:pPr>
            <w:r>
              <w:rPr>
                <w:spacing w:val="16"/>
              </w:rPr>
              <w:t>1200×600×1000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141"/>
            </w:pPr>
            <w:r>
              <w:rPr>
                <w:spacing w:val="19"/>
              </w:rPr>
              <w:t>2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4" w:line="172" w:lineRule="auto"/>
              <w:ind w:left="119"/>
            </w:pPr>
            <w:r>
              <w:t>KSE</w:t>
            </w:r>
            <w:r>
              <w:rPr>
                <w:spacing w:val="2"/>
              </w:rPr>
              <w:t>-20-1.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37-25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17" w:line="164" w:lineRule="auto"/>
              <w:ind w:left="231"/>
            </w:pPr>
            <w:r>
              <w:rPr>
                <w:spacing w:val="9"/>
              </w:rPr>
              <w:t>20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17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0" w:line="163" w:lineRule="auto"/>
              <w:ind w:left="281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0" w:line="163" w:lineRule="auto"/>
              <w:ind w:left="282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18" w:line="165" w:lineRule="auto"/>
              <w:ind w:left="240"/>
            </w:pPr>
            <w:r>
              <w:rPr>
                <w:spacing w:val="3"/>
              </w:rPr>
              <w:t>135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7" w:line="165" w:lineRule="auto"/>
              <w:ind w:left="146"/>
            </w:pPr>
            <w:r>
              <w:rPr>
                <w:spacing w:val="5"/>
              </w:rPr>
              <w:t>245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8" w:line="169" w:lineRule="auto"/>
              <w:ind w:left="124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7" w:line="165" w:lineRule="auto"/>
              <w:ind w:left="194"/>
            </w:pPr>
            <w:r>
              <w:rPr>
                <w:spacing w:val="9"/>
              </w:rPr>
              <w:t>25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19" w:line="162" w:lineRule="auto"/>
              <w:ind w:left="285"/>
            </w:pPr>
            <w:r>
              <w:rPr>
                <w:spacing w:val="11"/>
              </w:rPr>
              <w:t>40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108"/>
            </w:pPr>
            <w:r>
              <w:rPr>
                <w:spacing w:val="16"/>
              </w:rPr>
              <w:t>1200×650×1000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2" w:line="162" w:lineRule="auto"/>
              <w:ind w:left="142"/>
            </w:pPr>
            <w:r>
              <w:rPr>
                <w:spacing w:val="18"/>
              </w:rPr>
              <w:t>3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5" w:line="172" w:lineRule="auto"/>
              <w:ind w:left="119"/>
            </w:pPr>
            <w:r>
              <w:t>KSE</w:t>
            </w:r>
            <w:r>
              <w:rPr>
                <w:spacing w:val="2"/>
              </w:rPr>
              <w:t>-50-1.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37-25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1" w:line="163" w:lineRule="auto"/>
              <w:ind w:left="233"/>
            </w:pPr>
            <w:r>
              <w:rPr>
                <w:spacing w:val="8"/>
              </w:rPr>
              <w:t>50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18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3" w:lineRule="auto"/>
              <w:ind w:left="281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3" w:lineRule="auto"/>
              <w:ind w:left="282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18" w:line="165" w:lineRule="auto"/>
              <w:ind w:left="240"/>
            </w:pPr>
            <w:r>
              <w:rPr>
                <w:spacing w:val="4"/>
              </w:rPr>
              <w:t>145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8" w:line="165" w:lineRule="auto"/>
              <w:ind w:left="146"/>
            </w:pPr>
            <w:r>
              <w:rPr>
                <w:spacing w:val="5"/>
              </w:rPr>
              <w:t>265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9" w:line="169" w:lineRule="auto"/>
              <w:ind w:left="124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8" w:line="165" w:lineRule="auto"/>
              <w:ind w:left="194"/>
            </w:pPr>
            <w:r>
              <w:rPr>
                <w:spacing w:val="9"/>
              </w:rPr>
              <w:t>25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0" w:line="162" w:lineRule="auto"/>
              <w:ind w:left="285"/>
            </w:pPr>
            <w:r>
              <w:rPr>
                <w:spacing w:val="11"/>
              </w:rPr>
              <w:t>40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64" w:lineRule="auto"/>
              <w:ind w:left="108"/>
            </w:pPr>
            <w:r>
              <w:rPr>
                <w:spacing w:val="16"/>
              </w:rPr>
              <w:t>1200×700×1000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1" w:line="164" w:lineRule="auto"/>
              <w:ind w:left="139"/>
            </w:pPr>
            <w:r>
              <w:rPr>
                <w:spacing w:val="22"/>
              </w:rPr>
              <w:t>4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6" w:line="172" w:lineRule="auto"/>
              <w:ind w:left="119"/>
            </w:pPr>
            <w:r>
              <w:t>KSE</w:t>
            </w:r>
            <w:r>
              <w:rPr>
                <w:spacing w:val="2"/>
              </w:rPr>
              <w:t>-80-1.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37-25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19" w:line="165" w:lineRule="auto"/>
              <w:ind w:left="231"/>
            </w:pPr>
            <w:r>
              <w:rPr>
                <w:spacing w:val="10"/>
              </w:rPr>
              <w:t>80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19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3" w:lineRule="auto"/>
              <w:ind w:left="281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3" w:lineRule="auto"/>
              <w:ind w:left="282"/>
            </w:pPr>
            <w:r>
              <w:rPr>
                <w:spacing w:val="8"/>
              </w:rPr>
              <w:t>50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19" w:line="165" w:lineRule="auto"/>
              <w:ind w:left="240"/>
            </w:pPr>
            <w:r>
              <w:rPr>
                <w:spacing w:val="4"/>
              </w:rPr>
              <w:t>160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9" w:line="165" w:lineRule="auto"/>
              <w:ind w:left="146"/>
            </w:pPr>
            <w:r>
              <w:rPr>
                <w:spacing w:val="5"/>
              </w:rPr>
              <w:t>280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0" w:line="169" w:lineRule="auto"/>
              <w:ind w:left="124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19" w:line="165" w:lineRule="auto"/>
              <w:ind w:left="194"/>
            </w:pPr>
            <w:r>
              <w:rPr>
                <w:spacing w:val="9"/>
              </w:rPr>
              <w:t>25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2" w:lineRule="auto"/>
              <w:ind w:left="285"/>
            </w:pPr>
            <w:r>
              <w:rPr>
                <w:spacing w:val="11"/>
              </w:rPr>
              <w:t>40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65" w:lineRule="auto"/>
              <w:ind w:left="108"/>
            </w:pPr>
            <w:r>
              <w:rPr>
                <w:spacing w:val="16"/>
              </w:rPr>
              <w:t>1300×700×1000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2" w:line="163" w:lineRule="auto"/>
              <w:ind w:left="143"/>
            </w:pPr>
            <w:r>
              <w:rPr>
                <w:spacing w:val="17"/>
              </w:rPr>
              <w:t>5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7" w:line="172" w:lineRule="auto"/>
              <w:ind w:left="75"/>
            </w:pPr>
            <w:r>
              <w:t>KSE</w:t>
            </w:r>
            <w:r>
              <w:rPr>
                <w:spacing w:val="2"/>
              </w:rPr>
              <w:t>-100-2.</w:t>
            </w:r>
            <w:r>
              <w:rPr>
                <w:spacing w:val="-23"/>
              </w:rPr>
              <w:t xml:space="preserve"> </w:t>
            </w:r>
            <w:r>
              <w:rPr>
                <w:spacing w:val="2"/>
              </w:rPr>
              <w:t>37-40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0" w:line="164" w:lineRule="auto"/>
              <w:ind w:left="190"/>
            </w:pPr>
            <w:r>
              <w:rPr>
                <w:spacing w:val="3"/>
              </w:rPr>
              <w:t>100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0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2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2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0" w:line="164" w:lineRule="auto"/>
              <w:ind w:left="240"/>
            </w:pPr>
            <w:r>
              <w:rPr>
                <w:spacing w:val="4"/>
              </w:rPr>
              <w:t>170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4" w:line="162" w:lineRule="auto"/>
              <w:ind w:left="147"/>
            </w:pPr>
            <w:r>
              <w:rPr>
                <w:spacing w:val="4"/>
              </w:rPr>
              <w:t>300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1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2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3" w:line="163" w:lineRule="auto"/>
              <w:ind w:left="289"/>
            </w:pPr>
            <w:r>
              <w:rPr>
                <w:spacing w:val="9"/>
              </w:rPr>
              <w:t>60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65" w:lineRule="auto"/>
              <w:ind w:left="108"/>
            </w:pPr>
            <w:r>
              <w:rPr>
                <w:spacing w:val="16"/>
              </w:rPr>
              <w:t>1300×750×1000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3" w:lineRule="auto"/>
              <w:ind w:left="143"/>
            </w:pPr>
            <w:r>
              <w:rPr>
                <w:spacing w:val="18"/>
              </w:rPr>
              <w:t>6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8" w:line="172" w:lineRule="auto"/>
              <w:ind w:left="75"/>
            </w:pPr>
            <w:r>
              <w:t>KSE</w:t>
            </w:r>
            <w:r>
              <w:rPr>
                <w:spacing w:val="2"/>
              </w:rPr>
              <w:t>-120-2.</w:t>
            </w:r>
            <w:r>
              <w:rPr>
                <w:spacing w:val="-23"/>
              </w:rPr>
              <w:t xml:space="preserve"> </w:t>
            </w:r>
            <w:r>
              <w:rPr>
                <w:spacing w:val="2"/>
              </w:rPr>
              <w:t>37-40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1" w:line="164" w:lineRule="auto"/>
              <w:ind w:left="190"/>
            </w:pPr>
            <w:r>
              <w:rPr>
                <w:spacing w:val="3"/>
              </w:rPr>
              <w:t>120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1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3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3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1" w:line="165" w:lineRule="auto"/>
              <w:ind w:left="240"/>
            </w:pPr>
            <w:r>
              <w:rPr>
                <w:spacing w:val="4"/>
              </w:rPr>
              <w:t>185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1" w:line="165" w:lineRule="auto"/>
              <w:ind w:left="147"/>
            </w:pPr>
            <w:r>
              <w:rPr>
                <w:spacing w:val="4"/>
              </w:rPr>
              <w:t>325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2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3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3" w:lineRule="auto"/>
              <w:ind w:left="289"/>
            </w:pPr>
            <w:r>
              <w:rPr>
                <w:spacing w:val="9"/>
              </w:rPr>
              <w:t>60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65" w:lineRule="auto"/>
              <w:ind w:left="108"/>
            </w:pPr>
            <w:r>
              <w:rPr>
                <w:spacing w:val="16"/>
              </w:rPr>
              <w:t>1300×800×1000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4" w:lineRule="auto"/>
              <w:ind w:left="143"/>
            </w:pPr>
            <w:r>
              <w:rPr>
                <w:spacing w:val="19"/>
              </w:rPr>
              <w:t>7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19" w:line="172" w:lineRule="auto"/>
              <w:ind w:left="75"/>
            </w:pPr>
            <w:r>
              <w:t>KSE</w:t>
            </w:r>
            <w:r>
              <w:rPr>
                <w:spacing w:val="2"/>
              </w:rPr>
              <w:t>-150-2.</w:t>
            </w:r>
            <w:r>
              <w:rPr>
                <w:spacing w:val="-23"/>
              </w:rPr>
              <w:t xml:space="preserve"> </w:t>
            </w:r>
            <w:r>
              <w:rPr>
                <w:spacing w:val="2"/>
              </w:rPr>
              <w:t>37-40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2" w:line="165" w:lineRule="auto"/>
              <w:ind w:left="190"/>
            </w:pPr>
            <w:r>
              <w:rPr>
                <w:spacing w:val="3"/>
              </w:rPr>
              <w:t>150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2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3" w:lineRule="auto"/>
              <w:ind w:left="282"/>
            </w:pPr>
            <w:r>
              <w:rPr>
                <w:spacing w:val="9"/>
              </w:rPr>
              <w:t>65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2" w:line="165" w:lineRule="auto"/>
              <w:ind w:left="236"/>
            </w:pPr>
            <w:r>
              <w:rPr>
                <w:spacing w:val="4"/>
              </w:rPr>
              <w:t>205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5" w:line="163" w:lineRule="auto"/>
              <w:ind w:left="147"/>
            </w:pPr>
            <w:r>
              <w:rPr>
                <w:spacing w:val="4"/>
              </w:rPr>
              <w:t>355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3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37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4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3" w:lineRule="auto"/>
              <w:ind w:left="289"/>
            </w:pPr>
            <w:r>
              <w:rPr>
                <w:spacing w:val="9"/>
              </w:rPr>
              <w:t>60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65" w:lineRule="auto"/>
              <w:ind w:left="108"/>
            </w:pPr>
            <w:r>
              <w:rPr>
                <w:spacing w:val="16"/>
              </w:rPr>
              <w:t>1400×800×1000</w:t>
            </w:r>
          </w:p>
        </w:tc>
      </w:tr>
    </w:tbl>
    <w:p>
      <w:pPr>
        <w:sectPr>
          <w:footerReference w:type="default" r:id="rId8"/>
          <w:pgSz w:w="11906" w:h="16838"/>
          <w:pgMar w:top="1255" w:right="1334" w:bottom="1448" w:left="1334" w:header="0" w:footer="1260" w:gutter="0"/>
          <w:pgNumType w:start="8"/>
          <w:cols w:space="708"/>
        </w:sectPr>
      </w:pPr>
    </w:p>
    <w:tbl>
      <w:tblPr>
        <w:tblStyle w:val="TableNormal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68"/>
        <w:gridCol w:w="1441"/>
        <w:gridCol w:w="630"/>
        <w:gridCol w:w="632"/>
        <w:gridCol w:w="721"/>
        <w:gridCol w:w="721"/>
        <w:gridCol w:w="721"/>
        <w:gridCol w:w="540"/>
        <w:gridCol w:w="540"/>
        <w:gridCol w:w="540"/>
        <w:gridCol w:w="721"/>
        <w:gridCol w:w="164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5" w:lineRule="auto"/>
              <w:ind w:left="141"/>
            </w:pPr>
            <w:r>
              <w:rPr>
                <w:spacing w:val="21"/>
              </w:rPr>
              <w:t>8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21" w:line="172" w:lineRule="auto"/>
              <w:ind w:left="75"/>
            </w:pPr>
            <w:r>
              <w:t>KSE</w:t>
            </w:r>
            <w:r>
              <w:rPr>
                <w:spacing w:val="1"/>
              </w:rPr>
              <w:t>-200-2.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55-40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4" w:line="164" w:lineRule="auto"/>
              <w:ind w:left="186"/>
            </w:pPr>
            <w:r>
              <w:rPr>
                <w:spacing w:val="4"/>
              </w:rPr>
              <w:t>200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4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5" w:lineRule="auto"/>
              <w:ind w:left="279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5" w:lineRule="auto"/>
              <w:ind w:left="280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4" w:lineRule="auto"/>
              <w:ind w:left="236"/>
            </w:pPr>
            <w:r>
              <w:rPr>
                <w:spacing w:val="4"/>
              </w:rPr>
              <w:t>220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4" w:line="165" w:lineRule="auto"/>
              <w:ind w:left="147"/>
            </w:pPr>
            <w:r>
              <w:rPr>
                <w:spacing w:val="5"/>
              </w:rPr>
              <w:t>380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5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55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6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4" w:line="165" w:lineRule="auto"/>
              <w:ind w:left="286"/>
            </w:pPr>
            <w:r>
              <w:rPr>
                <w:spacing w:val="10"/>
              </w:rPr>
              <w:t>80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4" w:line="165" w:lineRule="auto"/>
              <w:ind w:left="108"/>
            </w:pPr>
            <w:r>
              <w:rPr>
                <w:spacing w:val="16"/>
              </w:rPr>
              <w:t>1400×850×1000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6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8" w:line="162" w:lineRule="auto"/>
              <w:ind w:left="143"/>
            </w:pPr>
            <w:r>
              <w:rPr>
                <w:spacing w:val="18"/>
              </w:rPr>
              <w:t>9</w:t>
            </w:r>
          </w:p>
        </w:tc>
        <w:tc>
          <w:tcPr>
            <w:tcW w:w="1441" w:type="dxa"/>
            <w:vAlign w:val="top"/>
          </w:tcPr>
          <w:p>
            <w:pPr>
              <w:pStyle w:val="TableText"/>
              <w:spacing w:before="122" w:line="172" w:lineRule="auto"/>
              <w:ind w:left="75"/>
            </w:pPr>
            <w:r>
              <w:t>KSE</w:t>
            </w:r>
            <w:r>
              <w:rPr>
                <w:spacing w:val="1"/>
              </w:rPr>
              <w:t>-250-2.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55-40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25" w:line="165" w:lineRule="auto"/>
              <w:ind w:left="186"/>
            </w:pPr>
            <w:r>
              <w:rPr>
                <w:spacing w:val="4"/>
              </w:rPr>
              <w:t>250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5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5" w:line="165" w:lineRule="auto"/>
              <w:ind w:left="279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5" w:line="165" w:lineRule="auto"/>
              <w:ind w:left="280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5" w:line="165" w:lineRule="auto"/>
              <w:ind w:left="236"/>
            </w:pPr>
            <w:r>
              <w:rPr>
                <w:spacing w:val="5"/>
              </w:rPr>
              <w:t>245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5" w:line="165" w:lineRule="auto"/>
              <w:ind w:left="144"/>
            </w:pPr>
            <w:r>
              <w:rPr>
                <w:spacing w:val="5"/>
              </w:rPr>
              <w:t>425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6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55</w:t>
            </w:r>
          </w:p>
        </w:tc>
        <w:tc>
          <w:tcPr>
            <w:tcW w:w="540" w:type="dxa"/>
            <w:vAlign w:val="top"/>
          </w:tcPr>
          <w:p>
            <w:pPr>
              <w:pStyle w:val="TableText"/>
              <w:spacing w:before="127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vAlign w:val="top"/>
          </w:tcPr>
          <w:p>
            <w:pPr>
              <w:pStyle w:val="TableText"/>
              <w:spacing w:before="125" w:line="165" w:lineRule="auto"/>
              <w:ind w:left="286"/>
            </w:pPr>
            <w:r>
              <w:rPr>
                <w:spacing w:val="10"/>
              </w:rPr>
              <w:t>80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5" w:line="165" w:lineRule="auto"/>
              <w:ind w:left="108"/>
            </w:pPr>
            <w:r>
              <w:rPr>
                <w:spacing w:val="16"/>
              </w:rPr>
              <w:t>1500×900×1000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62"/>
        </w:trPr>
        <w:tc>
          <w:tcPr>
            <w:tcW w:w="368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100"/>
            </w:pPr>
            <w:r>
              <w:rPr>
                <w:spacing w:val="7"/>
              </w:rPr>
              <w:t>10</w:t>
            </w:r>
          </w:p>
        </w:tc>
        <w:tc>
          <w:tcPr>
            <w:tcW w:w="144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3" w:line="172" w:lineRule="auto"/>
              <w:ind w:left="75"/>
            </w:pPr>
            <w:r>
              <w:t>KSE</w:t>
            </w:r>
            <w:r>
              <w:rPr>
                <w:spacing w:val="1"/>
              </w:rPr>
              <w:t>-280-2.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55-40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186"/>
            </w:pPr>
            <w:r>
              <w:rPr>
                <w:spacing w:val="5"/>
              </w:rPr>
              <w:t>280</w:t>
            </w:r>
          </w:p>
        </w:tc>
        <w:tc>
          <w:tcPr>
            <w:tcW w:w="6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189"/>
            </w:pPr>
            <w:r>
              <w:rPr>
                <w:spacing w:val="4"/>
              </w:rPr>
              <w:t>220</w:t>
            </w:r>
          </w:p>
        </w:tc>
        <w:tc>
          <w:tcPr>
            <w:tcW w:w="72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279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280"/>
            </w:pPr>
            <w:r>
              <w:rPr>
                <w:spacing w:val="10"/>
              </w:rPr>
              <w:t>80</w:t>
            </w:r>
          </w:p>
        </w:tc>
        <w:tc>
          <w:tcPr>
            <w:tcW w:w="72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236"/>
            </w:pPr>
            <w:r>
              <w:rPr>
                <w:spacing w:val="4"/>
              </w:rPr>
              <w:t>255</w:t>
            </w:r>
          </w:p>
        </w:tc>
        <w:tc>
          <w:tcPr>
            <w:tcW w:w="54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8" w:line="162" w:lineRule="auto"/>
              <w:ind w:left="144"/>
            </w:pPr>
            <w:r>
              <w:rPr>
                <w:spacing w:val="6"/>
              </w:rPr>
              <w:t>440</w:t>
            </w:r>
          </w:p>
        </w:tc>
        <w:tc>
          <w:tcPr>
            <w:tcW w:w="54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7" w:line="169" w:lineRule="auto"/>
              <w:ind w:left="120"/>
            </w:pPr>
            <w:r>
              <w:rPr>
                <w:spacing w:val="1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55</w:t>
            </w:r>
          </w:p>
        </w:tc>
        <w:tc>
          <w:tcPr>
            <w:tcW w:w="54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8" w:line="162" w:lineRule="auto"/>
              <w:ind w:left="192"/>
            </w:pPr>
            <w:r>
              <w:rPr>
                <w:spacing w:val="11"/>
              </w:rPr>
              <w:t>40</w:t>
            </w:r>
          </w:p>
        </w:tc>
        <w:tc>
          <w:tcPr>
            <w:tcW w:w="72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286"/>
            </w:pPr>
            <w:r>
              <w:rPr>
                <w:spacing w:val="10"/>
              </w:rPr>
              <w:t>80</w:t>
            </w:r>
          </w:p>
        </w:tc>
        <w:tc>
          <w:tcPr>
            <w:tcW w:w="164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jc w:val="right"/>
            </w:pPr>
            <w:r>
              <w:rPr>
                <w:spacing w:val="17"/>
              </w:rPr>
              <w:t>1500×1000×1000</w:t>
            </w:r>
          </w:p>
        </w:tc>
      </w:tr>
    </w:tbl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82" w:line="185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材料</w:t>
      </w:r>
    </w:p>
    <w:p>
      <w:pPr>
        <w:pStyle w:val="BodyText"/>
        <w:spacing w:line="278" w:lineRule="auto"/>
      </w:pPr>
    </w:p>
    <w:p>
      <w:pPr>
        <w:spacing w:before="83" w:line="212" w:lineRule="auto"/>
        <w:ind w:left="1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设备选用的板材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、管材应符合以下规定 :</w:t>
      </w:r>
    </w:p>
    <w:p>
      <w:pPr>
        <w:spacing w:line="212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9"/>
          <w:type w:val="nextPage"/>
          <w:pgSz w:w="11906" w:h="16838"/>
          <w:pgMar w:top="1255" w:right="1334" w:bottom="1448" w:left="1334" w:header="0" w:footer="1260" w:gutter="0"/>
          <w:pgNumType w:start="9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43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872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478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spacing w:before="294" w:line="203" w:lineRule="auto"/>
        <w:ind w:left="830" w:right="56" w:hanging="4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2"/>
          <w:position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设备箱体板材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管材可采用符合</w:t>
      </w:r>
      <w:r>
        <w:rPr>
          <w:rFonts w:ascii="Microsoft YaHei" w:eastAsia="Microsoft YaHei" w:hAnsi="Microsoft YaHei" w:cs="Microsoft YaHei"/>
          <w:spacing w:val="24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/T3280的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规定的牌号为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06</w:t>
      </w:r>
      <w:r>
        <w:rPr>
          <w:rFonts w:ascii="Microsoft YaHei" w:eastAsia="Microsoft YaHei" w:hAnsi="Microsoft YaHei" w:cs="Microsoft YaHei"/>
          <w:sz w:val="19"/>
          <w:szCs w:val="19"/>
        </w:rPr>
        <w:t>Cr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19</w:t>
      </w:r>
      <w:r>
        <w:rPr>
          <w:rFonts w:ascii="Microsoft YaHei" w:eastAsia="Microsoft YaHei" w:hAnsi="Microsoft YaHei" w:cs="Microsoft YaHei"/>
          <w:sz w:val="19"/>
          <w:szCs w:val="19"/>
        </w:rPr>
        <w:t>Ni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10(数字代号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S30408)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不锈钢板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</w:t>
      </w:r>
    </w:p>
    <w:p>
      <w:pPr>
        <w:spacing w:before="67" w:line="171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b)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设备中的阀门应采用球阀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并应符合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/T12232的规定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65" w:line="20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5.2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设备应设置加热装置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并应符合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/T10067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15" w:line="646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33"/>
          <w:sz w:val="19"/>
          <w:szCs w:val="19"/>
        </w:rPr>
        <w:t>5.3</w:t>
      </w:r>
      <w:r>
        <w:rPr>
          <w:rFonts w:ascii="Microsoft YaHei" w:eastAsia="Microsoft YaHei" w:hAnsi="Microsoft YaHei" w:cs="Microsoft YaHei"/>
          <w:spacing w:val="3"/>
          <w:position w:val="3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34"/>
          <w:sz w:val="19"/>
          <w:szCs w:val="19"/>
        </w:rPr>
        <w:t xml:space="preserve">设备密封的材料应符合 </w:t>
      </w:r>
      <w:r>
        <w:rPr>
          <w:rFonts w:ascii="Microsoft YaHei" w:eastAsia="Microsoft YaHei" w:hAnsi="Microsoft YaHei" w:cs="Microsoft YaHei"/>
          <w:position w:val="34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7"/>
          <w:position w:val="34"/>
          <w:sz w:val="19"/>
          <w:szCs w:val="19"/>
        </w:rPr>
        <w:t>/T7757</w:t>
      </w:r>
      <w:r>
        <w:rPr>
          <w:rFonts w:ascii="Microsoft YaHei" w:eastAsia="Microsoft YaHei" w:hAnsi="Microsoft YaHei" w:cs="Microsoft YaHei"/>
          <w:spacing w:val="17"/>
          <w:position w:val="33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7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34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6"/>
          <w:position w:val="34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6"/>
          <w:position w:val="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35"/>
          <w:sz w:val="19"/>
          <w:szCs w:val="19"/>
        </w:rPr>
        <w:t>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2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外观</w:t>
      </w:r>
    </w:p>
    <w:p>
      <w:pPr>
        <w:spacing w:before="203" w:line="18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设备箱体焊缝应平整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、无毛刺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。</w:t>
      </w:r>
    </w:p>
    <w:p>
      <w:pPr>
        <w:spacing w:before="46" w:line="18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1.2  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设备箱体的表面应整洁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、美观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、无划痕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。</w:t>
      </w:r>
    </w:p>
    <w:p>
      <w:pPr>
        <w:spacing w:before="50" w:line="18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操作按钮标志应清晰牢固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spacing w:before="208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6.2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sz w:val="19"/>
          <w:szCs w:val="19"/>
        </w:rPr>
        <w:t>防渗漏</w:t>
      </w:r>
    </w:p>
    <w:p>
      <w:pPr>
        <w:spacing w:before="211" w:line="183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设备应无渗漏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219" w:line="22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6.3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7"/>
          <w:sz w:val="19"/>
          <w:szCs w:val="19"/>
        </w:rPr>
        <w:t>电气</w:t>
      </w:r>
    </w:p>
    <w:p>
      <w:pPr>
        <w:spacing w:before="176" w:line="176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6.3.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控制单元制造应符合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/T3797的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58" w:line="18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6.3.2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控制面板的按钮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、开关及仪表等应设置在易操作的位置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,且功能标志齐全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、清晰和不易褪色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spacing w:before="40" w:line="21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6.3.3  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控制柜的内部配件应装配合理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、结构紧凑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、工艺完好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、维修方便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before="14" w:line="175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 xml:space="preserve">6.3.4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电器元件应选用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3C认证设备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19"/>
          <w:szCs w:val="19"/>
        </w:rPr>
        <w:t>。</w:t>
      </w:r>
    </w:p>
    <w:p>
      <w:pPr>
        <w:spacing w:before="58" w:line="175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6.3.5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控制系统的输入电压应为 </w:t>
      </w:r>
      <w:r>
        <w:rPr>
          <w:rFonts w:ascii="Microsoft YaHei" w:eastAsia="Microsoft YaHei" w:hAnsi="Microsoft YaHei" w:cs="Microsoft YaHei"/>
          <w:sz w:val="19"/>
          <w:szCs w:val="19"/>
        </w:rPr>
        <w:t>AC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220V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电压偏差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±10%时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电器元件应能正常工作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59" w:line="196" w:lineRule="auto"/>
        <w:ind w:left="3" w:right="80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>6.3.</w:t>
      </w:r>
      <w:r>
        <w:rPr>
          <w:rFonts w:ascii="Microsoft YaHei" w:eastAsia="Microsoft YaHei" w:hAnsi="Microsoft YaHei" w:cs="Microsoft YaHei"/>
          <w:spacing w:val="-2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 xml:space="preserve">6   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控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制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单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元 的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金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属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构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有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可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靠 的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接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地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保 护 , 与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接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地 点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相 连 的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保 护 导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线 的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截 面 ,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 应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符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合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/T3797的规定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19"/>
          <w:szCs w:val="19"/>
        </w:rPr>
        <w:t>。</w:t>
      </w:r>
    </w:p>
    <w:p>
      <w:pPr>
        <w:spacing w:before="69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6.3.7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控制单元的各回路应设有短路和过载保护措施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48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6.3.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8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控制单元功能应符合以下要求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:</w:t>
      </w:r>
    </w:p>
    <w:p>
      <w:pPr>
        <w:spacing w:before="44" w:line="21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接通电源时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,应有灯光信号显示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。各种工作状态应有灯光信号显示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1" w:line="177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b)   启动工作按钮后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,应按照设定的工作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间歇的时间比例自动运行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75" w:line="178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接通电源后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,身份识别系统应同时开启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44" w:line="208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d)   运行时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,应能根据设置的温度范围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手动或自动启停加热装置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43" w:line="196" w:lineRule="auto"/>
        <w:ind w:left="847" w:right="47" w:hanging="42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e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身份识别系统在检测到油桶的合法电子身份后开始工作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;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未检测到合法的油桶时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,停止工作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(出油)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243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6.4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性能</w:t>
      </w:r>
    </w:p>
    <w:p>
      <w:pPr>
        <w:spacing w:before="209" w:line="195" w:lineRule="auto"/>
        <w:ind w:left="1"/>
        <w:rPr>
          <w:rFonts w:ascii="SimHei" w:eastAsia="SimHei" w:hAnsi="SimHei" w:cs="SimHei"/>
          <w:sz w:val="19"/>
          <w:szCs w:val="19"/>
        </w:rPr>
        <w:sectPr>
          <w:footerReference w:type="default" r:id="rId10"/>
          <w:pgSz w:w="11906" w:h="16838"/>
          <w:pgMar w:top="1255" w:right="1301" w:bottom="1444" w:left="1349" w:header="0" w:footer="1259" w:gutter="0"/>
          <w:pgNumType w:start="10"/>
          <w:cols w:space="708"/>
        </w:sectPr>
      </w:pP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>6.4.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9"/>
          <w:sz w:val="19"/>
          <w:szCs w:val="19"/>
        </w:rPr>
        <w:t>废弃物固液分离功能</w:t>
      </w:r>
    </w:p>
    <w:p>
      <w:pPr>
        <w:spacing w:before="201" w:line="217" w:lineRule="auto"/>
        <w:ind w:left="8" w:right="47" w:firstLine="414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餐厨废弃物油水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分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离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设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备 的 固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液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分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离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腔 内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设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有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螺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旋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推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送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器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和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不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锈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钢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格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栅 (格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栅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孔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径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小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于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) ,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不锈钢格珊应具备防堵塞及自清洁功能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,保证长时间使用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不发生堵塞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,应能自动将餐厨废弃物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中的固液进行分离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,进料口应设置大块干扰物排除功能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,保护螺旋装置正常运行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分离后的油脂和污水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流入油水分离腔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229" w:line="19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6.4.2   </w:t>
      </w:r>
      <w:r>
        <w:rPr>
          <w:rFonts w:ascii="SimHei" w:eastAsia="SimHei" w:hAnsi="SimHei" w:cs="SimHei"/>
          <w:spacing w:val="14"/>
          <w:sz w:val="19"/>
          <w:szCs w:val="19"/>
        </w:rPr>
        <w:t>固体废弃物自动输送收集功能</w:t>
      </w:r>
    </w:p>
    <w:p>
      <w:pPr>
        <w:spacing w:before="201" w:line="184" w:lineRule="auto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固液分离腔中分离出来的固体废弃物应能自动输送进废渣桶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1"/>
          <w:type w:val="nextPage"/>
          <w:pgSz w:w="11906" w:h="16838"/>
          <w:pgMar w:top="1255" w:right="1301" w:bottom="1444" w:left="1349" w:header="0" w:footer="1259" w:gutter="0"/>
          <w:pgNumType w:start="11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478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81" w:lineRule="auto"/>
      </w:pPr>
    </w:p>
    <w:p>
      <w:pPr>
        <w:spacing w:before="81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6.4.3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0"/>
          <w:sz w:val="19"/>
          <w:szCs w:val="19"/>
        </w:rPr>
        <w:t>自动加热功能</w:t>
      </w:r>
    </w:p>
    <w:p>
      <w:pPr>
        <w:spacing w:before="201" w:line="206" w:lineRule="auto"/>
        <w:ind w:left="3" w:right="50" w:firstLine="41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设备运行时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,应能根据设置的温度范围自动启停加热装置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其温度应能将餐厨废弃物固态油脂融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化成液态油脂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214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6.4.4   </w:t>
      </w:r>
      <w:r>
        <w:rPr>
          <w:rFonts w:ascii="SimHei" w:eastAsia="SimHei" w:hAnsi="SimHei" w:cs="SimHei"/>
          <w:spacing w:val="11"/>
          <w:sz w:val="19"/>
          <w:szCs w:val="19"/>
        </w:rPr>
        <w:t>油水分离功能</w:t>
      </w:r>
    </w:p>
    <w:p>
      <w:pPr>
        <w:spacing w:before="211" w:line="202" w:lineRule="auto"/>
        <w:ind w:left="18" w:firstLine="40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设备的油水分离区应能自动进行油水分离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。经分离后的出水中的动植物油脂含量应符合</w:t>
      </w:r>
      <w:r>
        <w:rPr>
          <w:rFonts w:ascii="Microsoft YaHei" w:eastAsia="Microsoft YaHei" w:hAnsi="Microsoft YaHei" w:cs="Microsoft YaHei"/>
          <w:spacing w:val="2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343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before="214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6.4.5   </w:t>
      </w:r>
      <w:r>
        <w:rPr>
          <w:rFonts w:ascii="SimHei" w:eastAsia="SimHei" w:hAnsi="SimHei" w:cs="SimHei"/>
          <w:spacing w:val="11"/>
          <w:sz w:val="19"/>
          <w:szCs w:val="19"/>
        </w:rPr>
        <w:t>油脂自动收集</w:t>
      </w:r>
    </w:p>
    <w:p>
      <w:pPr>
        <w:spacing w:before="209" w:line="185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分离出的餐厨废弃物油脂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,能自动排入专用油桶内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3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收集后的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油脂含水率应不大于 50%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201" w:line="17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6.4.6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8"/>
          <w:sz w:val="19"/>
          <w:szCs w:val="19"/>
        </w:rPr>
        <w:t>沉积物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(</w:t>
      </w:r>
      <w:r>
        <w:rPr>
          <w:rFonts w:ascii="SimHei" w:eastAsia="SimHei" w:hAnsi="SimHei" w:cs="SimHei"/>
          <w:spacing w:val="18"/>
          <w:sz w:val="19"/>
          <w:szCs w:val="19"/>
        </w:rPr>
        <w:t>小于</w:t>
      </w:r>
      <w:r>
        <w:rPr>
          <w:rFonts w:ascii="SimHei" w:eastAsia="SimHei" w:hAnsi="SimHei" w:cs="Sim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  <w:r>
        <w:rPr>
          <w:rFonts w:ascii="SimHei" w:eastAsia="SimHei" w:hAnsi="SimHei" w:cs="SimHei"/>
          <w:spacing w:val="18"/>
          <w:sz w:val="19"/>
          <w:szCs w:val="19"/>
        </w:rPr>
        <w:t>自动收集与排</w:t>
      </w:r>
      <w:r>
        <w:rPr>
          <w:rFonts w:ascii="SimHei" w:eastAsia="SimHei" w:hAnsi="SimHei" w:cs="SimHei"/>
          <w:spacing w:val="17"/>
          <w:sz w:val="19"/>
          <w:szCs w:val="19"/>
        </w:rPr>
        <w:t>放功能</w:t>
      </w:r>
    </w:p>
    <w:p>
      <w:pPr>
        <w:spacing w:before="214" w:line="181" w:lineRule="auto"/>
        <w:ind w:left="42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应具有以下功能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spacing w:before="54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设备的进料腔和油水分离腔应能自动收集和排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放沉积物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46" w:line="17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b)    沉积物应排放到收集桶内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,排放阀门应操作方便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、灵活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、安全可靠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。</w:t>
      </w:r>
    </w:p>
    <w:p>
      <w:pPr>
        <w:spacing w:before="220" w:line="19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6.4.7   </w:t>
      </w:r>
      <w:r>
        <w:rPr>
          <w:rFonts w:ascii="SimHei" w:eastAsia="SimHei" w:hAnsi="SimHei" w:cs="SimHei"/>
          <w:spacing w:val="12"/>
          <w:sz w:val="19"/>
          <w:szCs w:val="19"/>
        </w:rPr>
        <w:t>油桶满负荷提示功能</w:t>
      </w:r>
    </w:p>
    <w:p>
      <w:pPr>
        <w:spacing w:before="201" w:line="184" w:lineRule="auto"/>
        <w:ind w:left="43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当油桶达到油满状态时的重量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,排油装置应自动停止工作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,并自动发出信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息提示更换油桶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02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6.4.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8   </w:t>
      </w:r>
      <w:r>
        <w:rPr>
          <w:rFonts w:ascii="SimHei" w:eastAsia="SimHei" w:hAnsi="SimHei" w:cs="SimHei"/>
          <w:spacing w:val="7"/>
          <w:sz w:val="19"/>
          <w:szCs w:val="19"/>
        </w:rPr>
        <w:t>识别功能</w:t>
      </w:r>
    </w:p>
    <w:p>
      <w:pPr>
        <w:spacing w:before="217" w:line="191" w:lineRule="auto"/>
        <w:ind w:left="1"/>
        <w:rPr>
          <w:rFonts w:ascii="SimHei" w:eastAsia="SimHei" w:hAnsi="SimHei" w:cs="SimHei"/>
          <w:sz w:val="19"/>
          <w:szCs w:val="19"/>
        </w:rPr>
      </w:pPr>
      <w:hyperlink r:id="rId12" w:history="1">
        <w:r>
          <w:rPr>
            <w:rFonts w:ascii="Microsoft YaHei" w:eastAsia="Microsoft YaHei" w:hAnsi="Microsoft YaHei" w:cs="Microsoft YaHei"/>
            <w:spacing w:val="9"/>
            <w:position w:val="-1"/>
            <w:sz w:val="19"/>
            <w:szCs w:val="19"/>
          </w:rPr>
          <w:t>6.4.8.1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油桶识别</w:t>
      </w:r>
    </w:p>
    <w:p>
      <w:pPr>
        <w:spacing w:before="207" w:line="181" w:lineRule="auto"/>
        <w:ind w:left="42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应具有以下功能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spacing w:before="55" w:line="198" w:lineRule="auto"/>
        <w:ind w:left="828" w:right="50" w:hanging="40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专用油桶设置特殊的进油口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,应实现只进不出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;放油时采用专用工具手动开启出油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。使用非专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业油桶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,或专用油桶移出识别区时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,设备应自动停止工作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,无油脂流出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0" w:line="17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b)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专用油桶应含有电子身份识别标签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66" w:line="463" w:lineRule="exact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column">
                  <wp:posOffset>2641694</wp:posOffset>
                </wp:positionH>
                <wp:positionV relativeFrom="paragraph">
                  <wp:posOffset>-113723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1694" y="-113723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44" type="#_x0000_t202" style="width:12.45pt;height:18.95pt;margin-top:-8.95pt;margin-left:208.01pt;mso-wrap-distance-bottom:0;mso-wrap-distance-left:0;mso-wrap-distance-right:0;mso-wrap-distance-top:0;position:absolute;rotation:300;v-text-anchor:top;z-index:25168076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2"/>
          <w:position w:val="19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2"/>
          <w:position w:val="21"/>
          <w:sz w:val="19"/>
          <w:szCs w:val="19"/>
        </w:rPr>
        <w:t>)    油桶应具有油量二维扫码功能</w:t>
      </w:r>
      <w:r>
        <w:rPr>
          <w:rFonts w:ascii="Microsoft YaHei" w:eastAsia="Microsoft YaHei" w:hAnsi="Microsoft YaHei" w:cs="Microsoft YaHei"/>
          <w:spacing w:val="-9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21"/>
          <w:sz w:val="19"/>
          <w:szCs w:val="19"/>
        </w:rPr>
        <w:t>,实现源</w:t>
      </w:r>
      <w:r>
        <w:rPr>
          <w:rFonts w:ascii="Microsoft YaHei" w:eastAsia="Microsoft YaHei" w:hAnsi="Microsoft YaHei" w:cs="Microsoft YaHei"/>
          <w:spacing w:val="11"/>
          <w:position w:val="21"/>
          <w:sz w:val="19"/>
          <w:szCs w:val="19"/>
        </w:rPr>
        <w:t>头</w:t>
      </w:r>
      <w:r>
        <w:rPr>
          <w:rFonts w:ascii="Microsoft YaHei" w:eastAsia="Microsoft YaHei" w:hAnsi="Microsoft YaHei" w:cs="Microsoft YaHei"/>
          <w:spacing w:val="-29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21"/>
          <w:sz w:val="19"/>
          <w:szCs w:val="19"/>
        </w:rPr>
        <w:t>、终端油量计量的监督</w:t>
      </w:r>
      <w:r>
        <w:rPr>
          <w:rFonts w:ascii="Microsoft YaHei" w:eastAsia="Microsoft YaHei" w:hAnsi="Microsoft YaHei" w:cs="Microsoft YaHei"/>
          <w:spacing w:val="-26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21"/>
          <w:sz w:val="19"/>
          <w:szCs w:val="19"/>
        </w:rPr>
        <w:t>。</w:t>
      </w:r>
    </w:p>
    <w:p>
      <w:pPr>
        <w:spacing w:before="1" w:line="191" w:lineRule="auto"/>
        <w:ind w:left="1"/>
        <w:rPr>
          <w:rFonts w:ascii="SimHei" w:eastAsia="SimHei" w:hAnsi="SimHei" w:cs="SimHei"/>
          <w:sz w:val="19"/>
          <w:szCs w:val="19"/>
        </w:rPr>
      </w:pPr>
      <w:hyperlink r:id="rId13" w:history="1">
        <w:r>
          <w:rPr>
            <w:rFonts w:ascii="Microsoft YaHei" w:eastAsia="Microsoft YaHei" w:hAnsi="Microsoft YaHei" w:cs="Microsoft YaHei"/>
            <w:spacing w:val="9"/>
            <w:position w:val="-1"/>
            <w:sz w:val="19"/>
            <w:szCs w:val="19"/>
          </w:rPr>
          <w:t>6.4.8.2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操控识别</w:t>
      </w:r>
    </w:p>
    <w:p>
      <w:pPr>
        <w:spacing w:before="205" w:line="183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设备应设有自动识别技术的安全管理系统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pStyle w:val="BodyText"/>
        <w:spacing w:line="276" w:lineRule="auto"/>
      </w:pPr>
    </w:p>
    <w:p>
      <w:pPr>
        <w:spacing w:before="82" w:line="195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试验方法</w:t>
      </w:r>
    </w:p>
    <w:p>
      <w:pPr>
        <w:spacing w:before="311" w:line="18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外观检验</w:t>
      </w:r>
    </w:p>
    <w:p>
      <w:pPr>
        <w:spacing w:before="210" w:line="184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目测检查设备的箱体焊缝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30" w:line="177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目测检查设备的箱体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19"/>
          <w:szCs w:val="19"/>
        </w:rPr>
        <w:t>。</w:t>
      </w:r>
    </w:p>
    <w:p>
      <w:pPr>
        <w:spacing w:before="40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>7.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16"/>
          <w:w w:val="101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目测检查设备操作按钮标志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https://d.book118.com/216052115044010052</w:t>
        </w:r>
      </w:hyperlink>
    </w:p>
    <w:p>
      <w:pPr>
        <w:spacing w:before="40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15"/>
      <w:pgSz w:w="11906" w:h="16838"/>
      <w:pgMar w:top="1255" w:right="1299" w:bottom="1446" w:left="1350" w:header="0" w:footer="1259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64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hyperlink" Target="6.4.8.1" TargetMode="External" /><Relationship Id="rId13" Type="http://schemas.openxmlformats.org/officeDocument/2006/relationships/hyperlink" Target="6.4.8.2" TargetMode="External" /><Relationship Id="rId14" Type="http://schemas.openxmlformats.org/officeDocument/2006/relationships/hyperlink" Target="https://d.book118.com/216052115044010052" TargetMode="External" /><Relationship Id="rId15" Type="http://schemas.openxmlformats.org/officeDocument/2006/relationships/footer" Target="footer8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2024-02-25T14:40:52Z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2024-02-25T15:07:18Z</vt:filetime>
  </property>
  <property fmtid="{D5CDD505-2E9C-101B-9397-08002B2CF9AE}" pid="3" name="CRO">
    <vt:lpwstr>wqlLaW5nc29mdCBQREYgdG8gV1BTIDkw</vt:lpwstr>
  </property>
</Properties>
</file>