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驱动电机相关行业公司员工职业生涯规划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16" w:history="1">
        <w:r>
          <w:rPr>
            <w:rFonts w:ascii="仿宋" w:eastAsia="仿宋" w:hAnsi="仿宋" w:cs="仿宋" w:hint="eastAsia"/>
            <w:lang w:eastAsia="zh-CN"/>
          </w:rPr>
          <w:t>前言</w:t>
        </w:r>
        <w:r>
          <w:tab/>
        </w:r>
        <w:r>
          <w:fldChar w:fldCharType="begin"/>
        </w:r>
        <w:r>
          <w:instrText xml:space="preserve"> PAGEREF _Toc27416 \h </w:instrText>
        </w:r>
        <w:r>
          <w:fldChar w:fldCharType="separate"/>
        </w:r>
        <w:r>
          <w:t>3</w:t>
        </w:r>
        <w:r>
          <w:fldChar w:fldCharType="end"/>
        </w:r>
      </w:hyperlink>
    </w:p>
    <w:p>
      <w:pPr>
        <w:pStyle w:val="TOC1"/>
        <w:tabs>
          <w:tab w:val="right" w:leader="dot" w:pos="8306"/>
        </w:tabs>
      </w:pPr>
      <w:hyperlink w:anchor="_Toc9952" w:history="1">
        <w:r>
          <w:rPr>
            <w:rFonts w:ascii="仿宋" w:eastAsia="仿宋" w:hAnsi="仿宋" w:cs="仿宋" w:hint="eastAsia"/>
            <w:lang w:eastAsia="zh-CN"/>
          </w:rPr>
          <w:t>一、第七章员工培训与发展</w:t>
        </w:r>
        <w:r>
          <w:tab/>
        </w:r>
        <w:r>
          <w:fldChar w:fldCharType="begin"/>
        </w:r>
        <w:r>
          <w:instrText xml:space="preserve"> PAGEREF _Toc9952 \h </w:instrText>
        </w:r>
        <w:r>
          <w:fldChar w:fldCharType="separate"/>
        </w:r>
        <w:r>
          <w:t>3</w:t>
        </w:r>
        <w:r>
          <w:fldChar w:fldCharType="end"/>
        </w:r>
      </w:hyperlink>
    </w:p>
    <w:p>
      <w:pPr>
        <w:pStyle w:val="TOC2"/>
        <w:tabs>
          <w:tab w:val="right" w:leader="dot" w:pos="8306"/>
        </w:tabs>
      </w:pPr>
      <w:hyperlink w:anchor="_Toc18516" w:history="1">
        <w:r>
          <w:rPr>
            <w:rFonts w:ascii="仿宋" w:eastAsia="仿宋" w:hAnsi="仿宋" w:cs="仿宋" w:hint="eastAsia"/>
            <w:lang w:eastAsia="zh-CN"/>
          </w:rPr>
          <w:t>(一)、培训需求分析</w:t>
        </w:r>
        <w:r>
          <w:tab/>
        </w:r>
        <w:r>
          <w:fldChar w:fldCharType="begin"/>
        </w:r>
        <w:r>
          <w:instrText xml:space="preserve"> PAGEREF _Toc18516 \h </w:instrText>
        </w:r>
        <w:r>
          <w:fldChar w:fldCharType="separate"/>
        </w:r>
        <w:r>
          <w:t>3</w:t>
        </w:r>
        <w:r>
          <w:fldChar w:fldCharType="end"/>
        </w:r>
      </w:hyperlink>
    </w:p>
    <w:p>
      <w:pPr>
        <w:pStyle w:val="TOC2"/>
        <w:tabs>
          <w:tab w:val="right" w:leader="dot" w:pos="8306"/>
        </w:tabs>
      </w:pPr>
      <w:hyperlink w:anchor="_Toc30274" w:history="1">
        <w:r>
          <w:rPr>
            <w:rFonts w:ascii="仿宋" w:eastAsia="仿宋" w:hAnsi="仿宋" w:cs="仿宋" w:hint="eastAsia"/>
            <w:lang w:eastAsia="zh-CN"/>
          </w:rPr>
          <w:t>(二)、培训计划制定</w:t>
        </w:r>
        <w:r>
          <w:tab/>
        </w:r>
        <w:r>
          <w:fldChar w:fldCharType="begin"/>
        </w:r>
        <w:r>
          <w:instrText xml:space="preserve"> PAGEREF _Toc30274 \h </w:instrText>
        </w:r>
        <w:r>
          <w:fldChar w:fldCharType="separate"/>
        </w:r>
        <w:r>
          <w:t>4</w:t>
        </w:r>
        <w:r>
          <w:fldChar w:fldCharType="end"/>
        </w:r>
      </w:hyperlink>
    </w:p>
    <w:p>
      <w:pPr>
        <w:pStyle w:val="TOC2"/>
        <w:tabs>
          <w:tab w:val="right" w:leader="dot" w:pos="8306"/>
        </w:tabs>
      </w:pPr>
      <w:hyperlink w:anchor="_Toc17288" w:history="1">
        <w:r>
          <w:rPr>
            <w:rFonts w:ascii="仿宋" w:eastAsia="仿宋" w:hAnsi="仿宋" w:cs="仿宋" w:hint="eastAsia"/>
            <w:lang w:eastAsia="zh-CN"/>
          </w:rPr>
          <w:t>(三)、培训实施与评估</w:t>
        </w:r>
        <w:r>
          <w:tab/>
        </w:r>
        <w:r>
          <w:fldChar w:fldCharType="begin"/>
        </w:r>
        <w:r>
          <w:instrText xml:space="preserve"> PAGEREF _Toc17288 \h </w:instrText>
        </w:r>
        <w:r>
          <w:fldChar w:fldCharType="separate"/>
        </w:r>
        <w:r>
          <w:t>4</w:t>
        </w:r>
        <w:r>
          <w:fldChar w:fldCharType="end"/>
        </w:r>
      </w:hyperlink>
    </w:p>
    <w:p>
      <w:pPr>
        <w:pStyle w:val="TOC2"/>
        <w:tabs>
          <w:tab w:val="right" w:leader="dot" w:pos="8306"/>
        </w:tabs>
      </w:pPr>
      <w:hyperlink w:anchor="_Toc27831" w:history="1">
        <w:r>
          <w:rPr>
            <w:rFonts w:ascii="仿宋" w:eastAsia="仿宋" w:hAnsi="仿宋" w:cs="仿宋" w:hint="eastAsia"/>
            <w:lang w:eastAsia="zh-CN"/>
          </w:rPr>
          <w:t>(四)、持续学习与专业发展支持</w:t>
        </w:r>
        <w:r>
          <w:tab/>
        </w:r>
        <w:r>
          <w:fldChar w:fldCharType="begin"/>
        </w:r>
        <w:r>
          <w:instrText xml:space="preserve"> PAGEREF _Toc27831 \h </w:instrText>
        </w:r>
        <w:r>
          <w:fldChar w:fldCharType="separate"/>
        </w:r>
        <w:r>
          <w:t>6</w:t>
        </w:r>
        <w:r>
          <w:fldChar w:fldCharType="end"/>
        </w:r>
      </w:hyperlink>
    </w:p>
    <w:p>
      <w:pPr>
        <w:pStyle w:val="TOC1"/>
        <w:tabs>
          <w:tab w:val="right" w:leader="dot" w:pos="8306"/>
        </w:tabs>
      </w:pPr>
      <w:hyperlink w:anchor="_Toc15255" w:history="1">
        <w:r>
          <w:rPr>
            <w:rFonts w:ascii="仿宋" w:eastAsia="仿宋" w:hAnsi="仿宋" w:cs="仿宋" w:hint="eastAsia"/>
            <w:lang w:eastAsia="zh-CN"/>
          </w:rPr>
          <w:t>二、第八章员工绩效管理</w:t>
        </w:r>
        <w:r>
          <w:tab/>
        </w:r>
        <w:r>
          <w:fldChar w:fldCharType="begin"/>
        </w:r>
        <w:r>
          <w:instrText xml:space="preserve"> PAGEREF _Toc15255 \h </w:instrText>
        </w:r>
        <w:r>
          <w:fldChar w:fldCharType="separate"/>
        </w:r>
        <w:r>
          <w:t>7</w:t>
        </w:r>
        <w:r>
          <w:fldChar w:fldCharType="end"/>
        </w:r>
      </w:hyperlink>
    </w:p>
    <w:p>
      <w:pPr>
        <w:pStyle w:val="TOC2"/>
        <w:tabs>
          <w:tab w:val="right" w:leader="dot" w:pos="8306"/>
        </w:tabs>
      </w:pPr>
      <w:hyperlink w:anchor="_Toc14174" w:history="1">
        <w:r>
          <w:rPr>
            <w:rFonts w:ascii="仿宋" w:eastAsia="仿宋" w:hAnsi="仿宋" w:cs="仿宋" w:hint="eastAsia"/>
            <w:lang w:eastAsia="zh-CN"/>
          </w:rPr>
          <w:t>(一)、绩效评估体系建立</w:t>
        </w:r>
        <w:r>
          <w:tab/>
        </w:r>
        <w:r>
          <w:fldChar w:fldCharType="begin"/>
        </w:r>
        <w:r>
          <w:instrText xml:space="preserve"> PAGEREF _Toc14174 \h </w:instrText>
        </w:r>
        <w:r>
          <w:fldChar w:fldCharType="separate"/>
        </w:r>
        <w:r>
          <w:t>7</w:t>
        </w:r>
        <w:r>
          <w:fldChar w:fldCharType="end"/>
        </w:r>
      </w:hyperlink>
    </w:p>
    <w:p>
      <w:pPr>
        <w:pStyle w:val="TOC2"/>
        <w:tabs>
          <w:tab w:val="right" w:leader="dot" w:pos="8306"/>
        </w:tabs>
      </w:pPr>
      <w:hyperlink w:anchor="_Toc29640" w:history="1">
        <w:r>
          <w:rPr>
            <w:rFonts w:ascii="仿宋" w:eastAsia="仿宋" w:hAnsi="仿宋" w:cs="仿宋" w:hint="eastAsia"/>
            <w:lang w:eastAsia="zh-CN"/>
          </w:rPr>
          <w:t>(二)、绩效考核与反馈</w:t>
        </w:r>
        <w:r>
          <w:tab/>
        </w:r>
        <w:r>
          <w:fldChar w:fldCharType="begin"/>
        </w:r>
        <w:r>
          <w:instrText xml:space="preserve"> PAGEREF _Toc29640 \h </w:instrText>
        </w:r>
        <w:r>
          <w:fldChar w:fldCharType="separate"/>
        </w:r>
        <w:r>
          <w:t>8</w:t>
        </w:r>
        <w:r>
          <w:fldChar w:fldCharType="end"/>
        </w:r>
      </w:hyperlink>
    </w:p>
    <w:p>
      <w:pPr>
        <w:pStyle w:val="TOC2"/>
        <w:tabs>
          <w:tab w:val="right" w:leader="dot" w:pos="8306"/>
        </w:tabs>
      </w:pPr>
      <w:hyperlink w:anchor="_Toc13434" w:history="1">
        <w:r>
          <w:rPr>
            <w:rFonts w:ascii="仿宋" w:eastAsia="仿宋" w:hAnsi="仿宋" w:cs="仿宋" w:hint="eastAsia"/>
            <w:lang w:eastAsia="zh-CN"/>
          </w:rPr>
          <w:t>(三)、激励与奖惩机制</w:t>
        </w:r>
        <w:r>
          <w:tab/>
        </w:r>
        <w:r>
          <w:fldChar w:fldCharType="begin"/>
        </w:r>
        <w:r>
          <w:instrText xml:space="preserve"> PAGEREF _Toc13434 \h </w:instrText>
        </w:r>
        <w:r>
          <w:fldChar w:fldCharType="separate"/>
        </w:r>
        <w:r>
          <w:t>8</w:t>
        </w:r>
        <w:r>
          <w:fldChar w:fldCharType="end"/>
        </w:r>
      </w:hyperlink>
    </w:p>
    <w:p>
      <w:pPr>
        <w:pStyle w:val="TOC1"/>
        <w:tabs>
          <w:tab w:val="right" w:leader="dot" w:pos="8306"/>
        </w:tabs>
      </w:pPr>
      <w:hyperlink w:anchor="_Toc16642" w:history="1">
        <w:r>
          <w:rPr>
            <w:rFonts w:ascii="仿宋" w:eastAsia="仿宋" w:hAnsi="仿宋" w:cs="仿宋" w:hint="eastAsia"/>
            <w:lang w:eastAsia="zh-CN"/>
          </w:rPr>
          <w:t>三、员工职业生涯规划与发展</w:t>
        </w:r>
        <w:r>
          <w:tab/>
        </w:r>
        <w:r>
          <w:fldChar w:fldCharType="begin"/>
        </w:r>
        <w:r>
          <w:instrText xml:space="preserve"> PAGEREF _Toc16642 \h </w:instrText>
        </w:r>
        <w:r>
          <w:fldChar w:fldCharType="separate"/>
        </w:r>
        <w:r>
          <w:t>9</w:t>
        </w:r>
        <w:r>
          <w:fldChar w:fldCharType="end"/>
        </w:r>
      </w:hyperlink>
    </w:p>
    <w:p>
      <w:pPr>
        <w:pStyle w:val="TOC2"/>
        <w:tabs>
          <w:tab w:val="right" w:leader="dot" w:pos="8306"/>
        </w:tabs>
      </w:pPr>
      <w:hyperlink w:anchor="_Toc24133" w:history="1">
        <w:r>
          <w:rPr>
            <w:rFonts w:ascii="仿宋" w:eastAsia="仿宋" w:hAnsi="仿宋" w:cs="仿宋" w:hint="eastAsia"/>
            <w:lang w:eastAsia="zh-CN"/>
          </w:rPr>
          <w:t>(一)、职业生涯规划概述</w:t>
        </w:r>
        <w:r>
          <w:tab/>
        </w:r>
        <w:r>
          <w:fldChar w:fldCharType="begin"/>
        </w:r>
        <w:r>
          <w:instrText xml:space="preserve"> PAGEREF _Toc24133 \h </w:instrText>
        </w:r>
        <w:r>
          <w:fldChar w:fldCharType="separate"/>
        </w:r>
        <w:r>
          <w:t>9</w:t>
        </w:r>
        <w:r>
          <w:fldChar w:fldCharType="end"/>
        </w:r>
      </w:hyperlink>
    </w:p>
    <w:p>
      <w:pPr>
        <w:pStyle w:val="TOC2"/>
        <w:tabs>
          <w:tab w:val="right" w:leader="dot" w:pos="8306"/>
        </w:tabs>
      </w:pPr>
      <w:hyperlink w:anchor="_Toc29142" w:history="1">
        <w:r>
          <w:rPr>
            <w:rFonts w:ascii="仿宋" w:eastAsia="仿宋" w:hAnsi="仿宋" w:cs="仿宋" w:hint="eastAsia"/>
            <w:lang w:eastAsia="zh-CN"/>
          </w:rPr>
          <w:t>(二)、基本原则与方法</w:t>
        </w:r>
        <w:r>
          <w:tab/>
        </w:r>
        <w:r>
          <w:fldChar w:fldCharType="begin"/>
        </w:r>
        <w:r>
          <w:instrText xml:space="preserve"> PAGEREF _Toc29142 \h </w:instrText>
        </w:r>
        <w:r>
          <w:fldChar w:fldCharType="separate"/>
        </w:r>
        <w:r>
          <w:t>10</w:t>
        </w:r>
        <w:r>
          <w:fldChar w:fldCharType="end"/>
        </w:r>
      </w:hyperlink>
    </w:p>
    <w:p>
      <w:pPr>
        <w:pStyle w:val="TOC2"/>
        <w:tabs>
          <w:tab w:val="right" w:leader="dot" w:pos="8306"/>
        </w:tabs>
      </w:pPr>
      <w:hyperlink w:anchor="_Toc6467" w:history="1">
        <w:r>
          <w:rPr>
            <w:rFonts w:ascii="仿宋" w:eastAsia="仿宋" w:hAnsi="仿宋" w:cs="仿宋" w:hint="eastAsia"/>
            <w:lang w:eastAsia="zh-CN"/>
          </w:rPr>
          <w:t>(三)、员工职业生涯管理</w:t>
        </w:r>
        <w:r>
          <w:tab/>
        </w:r>
        <w:r>
          <w:fldChar w:fldCharType="begin"/>
        </w:r>
        <w:r>
          <w:instrText xml:space="preserve"> PAGEREF _Toc6467 \h </w:instrText>
        </w:r>
        <w:r>
          <w:fldChar w:fldCharType="separate"/>
        </w:r>
        <w:r>
          <w:t>11</w:t>
        </w:r>
        <w:r>
          <w:fldChar w:fldCharType="end"/>
        </w:r>
      </w:hyperlink>
    </w:p>
    <w:p>
      <w:pPr>
        <w:pStyle w:val="TOC2"/>
        <w:tabs>
          <w:tab w:val="right" w:leader="dot" w:pos="8306"/>
        </w:tabs>
      </w:pPr>
      <w:hyperlink w:anchor="_Toc20497" w:history="1">
        <w:r>
          <w:rPr>
            <w:rFonts w:ascii="仿宋" w:eastAsia="仿宋" w:hAnsi="仿宋" w:cs="仿宋" w:hint="eastAsia"/>
            <w:lang w:eastAsia="zh-CN"/>
          </w:rPr>
          <w:t>(四)、职业生涯发展支持体系</w:t>
        </w:r>
        <w:r>
          <w:tab/>
        </w:r>
        <w:r>
          <w:fldChar w:fldCharType="begin"/>
        </w:r>
        <w:r>
          <w:instrText xml:space="preserve"> PAGEREF _Toc20497 \h </w:instrText>
        </w:r>
        <w:r>
          <w:fldChar w:fldCharType="separate"/>
        </w:r>
        <w:r>
          <w:t>12</w:t>
        </w:r>
        <w:r>
          <w:fldChar w:fldCharType="end"/>
        </w:r>
      </w:hyperlink>
    </w:p>
    <w:p>
      <w:pPr>
        <w:pStyle w:val="TOC2"/>
        <w:tabs>
          <w:tab w:val="right" w:leader="dot" w:pos="8306"/>
        </w:tabs>
      </w:pPr>
      <w:hyperlink w:anchor="_Toc27157" w:history="1">
        <w:r>
          <w:rPr>
            <w:rFonts w:ascii="仿宋" w:eastAsia="仿宋" w:hAnsi="仿宋" w:cs="仿宋" w:hint="eastAsia"/>
            <w:lang w:eastAsia="zh-CN"/>
          </w:rPr>
          <w:t>(五)、公司文化与员工职业发展融合</w:t>
        </w:r>
        <w:r>
          <w:tab/>
        </w:r>
        <w:r>
          <w:fldChar w:fldCharType="begin"/>
        </w:r>
        <w:r>
          <w:instrText xml:space="preserve"> PAGEREF _Toc27157 \h </w:instrText>
        </w:r>
        <w:r>
          <w:fldChar w:fldCharType="separate"/>
        </w:r>
        <w:r>
          <w:t>14</w:t>
        </w:r>
        <w:r>
          <w:fldChar w:fldCharType="end"/>
        </w:r>
      </w:hyperlink>
    </w:p>
    <w:p>
      <w:pPr>
        <w:pStyle w:val="TOC2"/>
        <w:tabs>
          <w:tab w:val="right" w:leader="dot" w:pos="8306"/>
        </w:tabs>
      </w:pPr>
      <w:hyperlink w:anchor="_Toc20397" w:history="1">
        <w:r>
          <w:rPr>
            <w:rFonts w:ascii="仿宋" w:eastAsia="仿宋" w:hAnsi="仿宋" w:cs="仿宋" w:hint="eastAsia"/>
            <w:lang w:eastAsia="zh-CN"/>
          </w:rPr>
          <w:t>(六)、未来趋势与发展策略</w:t>
        </w:r>
        <w:r>
          <w:tab/>
        </w:r>
        <w:r>
          <w:fldChar w:fldCharType="begin"/>
        </w:r>
        <w:r>
          <w:instrText xml:space="preserve"> PAGEREF _Toc20397 \h </w:instrText>
        </w:r>
        <w:r>
          <w:fldChar w:fldCharType="separate"/>
        </w:r>
        <w:r>
          <w:t>16</w:t>
        </w:r>
        <w:r>
          <w:fldChar w:fldCharType="end"/>
        </w:r>
      </w:hyperlink>
    </w:p>
    <w:p>
      <w:pPr>
        <w:pStyle w:val="TOC1"/>
        <w:tabs>
          <w:tab w:val="right" w:leader="dot" w:pos="8306"/>
        </w:tabs>
      </w:pPr>
      <w:hyperlink w:anchor="_Toc30507" w:history="1">
        <w:r>
          <w:rPr>
            <w:rFonts w:ascii="仿宋" w:eastAsia="仿宋" w:hAnsi="仿宋" w:cs="仿宋" w:hint="eastAsia"/>
            <w:lang w:eastAsia="zh-CN"/>
          </w:rPr>
          <w:t>四、驱动电机行业背景分析</w:t>
        </w:r>
        <w:r>
          <w:tab/>
        </w:r>
        <w:r>
          <w:fldChar w:fldCharType="begin"/>
        </w:r>
        <w:r>
          <w:instrText xml:space="preserve"> PAGEREF _Toc30507 \h </w:instrText>
        </w:r>
        <w:r>
          <w:fldChar w:fldCharType="separate"/>
        </w:r>
        <w:r>
          <w:t>18</w:t>
        </w:r>
        <w:r>
          <w:fldChar w:fldCharType="end"/>
        </w:r>
      </w:hyperlink>
    </w:p>
    <w:p>
      <w:pPr>
        <w:pStyle w:val="TOC2"/>
        <w:tabs>
          <w:tab w:val="right" w:leader="dot" w:pos="8306"/>
        </w:tabs>
      </w:pPr>
      <w:hyperlink w:anchor="_Toc24141" w:history="1">
        <w:r>
          <w:rPr>
            <w:rFonts w:ascii="仿宋" w:eastAsia="仿宋" w:hAnsi="仿宋" w:cs="仿宋" w:hint="eastAsia"/>
            <w:lang w:eastAsia="zh-CN"/>
          </w:rPr>
          <w:t>(一)、驱动电机行业背景分析</w:t>
        </w:r>
        <w:r>
          <w:tab/>
        </w:r>
        <w:r>
          <w:fldChar w:fldCharType="begin"/>
        </w:r>
        <w:r>
          <w:instrText xml:space="preserve"> PAGEREF _Toc24141 \h </w:instrText>
        </w:r>
        <w:r>
          <w:fldChar w:fldCharType="separate"/>
        </w:r>
        <w:r>
          <w:t>18</w:t>
        </w:r>
        <w:r>
          <w:fldChar w:fldCharType="end"/>
        </w:r>
      </w:hyperlink>
    </w:p>
    <w:p>
      <w:pPr>
        <w:pStyle w:val="TOC1"/>
        <w:tabs>
          <w:tab w:val="right" w:leader="dot" w:pos="8306"/>
        </w:tabs>
      </w:pPr>
      <w:hyperlink w:anchor="_Toc7366" w:history="1">
        <w:r>
          <w:rPr>
            <w:rFonts w:ascii="仿宋" w:eastAsia="仿宋" w:hAnsi="仿宋" w:cs="仿宋" w:hint="eastAsia"/>
            <w:lang w:eastAsia="zh-CN"/>
          </w:rPr>
          <w:t>五、薪酬制度管理</w:t>
        </w:r>
        <w:r>
          <w:tab/>
        </w:r>
        <w:r>
          <w:fldChar w:fldCharType="begin"/>
        </w:r>
        <w:r>
          <w:instrText xml:space="preserve"> PAGEREF _Toc7366 \h </w:instrText>
        </w:r>
        <w:r>
          <w:fldChar w:fldCharType="separate"/>
        </w:r>
        <w:r>
          <w:t>20</w:t>
        </w:r>
        <w:r>
          <w:fldChar w:fldCharType="end"/>
        </w:r>
      </w:hyperlink>
    </w:p>
    <w:p>
      <w:pPr>
        <w:pStyle w:val="TOC2"/>
        <w:tabs>
          <w:tab w:val="right" w:leader="dot" w:pos="8306"/>
        </w:tabs>
      </w:pPr>
      <w:hyperlink w:anchor="_Toc8113" w:history="1">
        <w:r>
          <w:rPr>
            <w:rFonts w:ascii="仿宋" w:eastAsia="仿宋" w:hAnsi="仿宋" w:cs="仿宋" w:hint="eastAsia"/>
            <w:lang w:eastAsia="zh-CN"/>
          </w:rPr>
          <w:t>(一)、薪酬管理制度</w:t>
        </w:r>
        <w:r>
          <w:tab/>
        </w:r>
        <w:r>
          <w:fldChar w:fldCharType="begin"/>
        </w:r>
        <w:r>
          <w:instrText xml:space="preserve"> PAGEREF _Toc8113 \h </w:instrText>
        </w:r>
        <w:r>
          <w:fldChar w:fldCharType="separate"/>
        </w:r>
        <w:r>
          <w:t>20</w:t>
        </w:r>
        <w:r>
          <w:fldChar w:fldCharType="end"/>
        </w:r>
      </w:hyperlink>
    </w:p>
    <w:p>
      <w:pPr>
        <w:pStyle w:val="TOC2"/>
        <w:tabs>
          <w:tab w:val="right" w:leader="dot" w:pos="8306"/>
        </w:tabs>
      </w:pPr>
      <w:hyperlink w:anchor="_Toc19995" w:history="1">
        <w:r>
          <w:rPr>
            <w:rFonts w:ascii="仿宋" w:eastAsia="仿宋" w:hAnsi="仿宋" w:cs="仿宋" w:hint="eastAsia"/>
            <w:lang w:eastAsia="zh-CN"/>
          </w:rPr>
          <w:t>(二)、奖金制度的制定</w:t>
        </w:r>
        <w:r>
          <w:tab/>
        </w:r>
        <w:r>
          <w:fldChar w:fldCharType="begin"/>
        </w:r>
        <w:r>
          <w:instrText xml:space="preserve"> PAGEREF _Toc19995 \h </w:instrText>
        </w:r>
        <w:r>
          <w:fldChar w:fldCharType="separate"/>
        </w:r>
        <w:r>
          <w:t>23</w:t>
        </w:r>
        <w:r>
          <w:fldChar w:fldCharType="end"/>
        </w:r>
      </w:hyperlink>
    </w:p>
    <w:p>
      <w:pPr>
        <w:pStyle w:val="TOC2"/>
        <w:tabs>
          <w:tab w:val="right" w:leader="dot" w:pos="8306"/>
        </w:tabs>
      </w:pPr>
      <w:hyperlink w:anchor="_Toc1739" w:history="1">
        <w:r>
          <w:rPr>
            <w:rFonts w:ascii="仿宋" w:eastAsia="仿宋" w:hAnsi="仿宋" w:cs="仿宋" w:hint="eastAsia"/>
            <w:lang w:eastAsia="zh-CN"/>
          </w:rPr>
          <w:t>(三)、岗位薪酬体系设计</w:t>
        </w:r>
        <w:r>
          <w:tab/>
        </w:r>
        <w:r>
          <w:fldChar w:fldCharType="begin"/>
        </w:r>
        <w:r>
          <w:instrText xml:space="preserve"> PAGEREF _Toc1739 \h </w:instrText>
        </w:r>
        <w:r>
          <w:fldChar w:fldCharType="separate"/>
        </w:r>
        <w:r>
          <w:t>26</w:t>
        </w:r>
        <w:r>
          <w:fldChar w:fldCharType="end"/>
        </w:r>
      </w:hyperlink>
    </w:p>
    <w:p>
      <w:pPr>
        <w:pStyle w:val="TOC2"/>
        <w:tabs>
          <w:tab w:val="right" w:leader="dot" w:pos="8306"/>
        </w:tabs>
      </w:pPr>
      <w:hyperlink w:anchor="_Toc5284" w:history="1">
        <w:r>
          <w:rPr>
            <w:rFonts w:ascii="仿宋" w:eastAsia="仿宋" w:hAnsi="仿宋" w:cs="仿宋" w:hint="eastAsia"/>
            <w:lang w:eastAsia="zh-CN"/>
          </w:rPr>
          <w:t>(四)、绩效薪酬体系设计</w:t>
        </w:r>
        <w:r>
          <w:tab/>
        </w:r>
        <w:r>
          <w:fldChar w:fldCharType="begin"/>
        </w:r>
        <w:r>
          <w:instrText xml:space="preserve"> PAGEREF _Toc5284 \h </w:instrText>
        </w:r>
        <w:r>
          <w:fldChar w:fldCharType="separate"/>
        </w:r>
        <w:r>
          <w:t>27</w:t>
        </w:r>
        <w:r>
          <w:fldChar w:fldCharType="end"/>
        </w:r>
      </w:hyperlink>
    </w:p>
    <w:p>
      <w:pPr>
        <w:pStyle w:val="TOC1"/>
        <w:tabs>
          <w:tab w:val="right" w:leader="dot" w:pos="8306"/>
        </w:tabs>
      </w:pPr>
      <w:hyperlink w:anchor="_Toc30797" w:history="1">
        <w:r>
          <w:rPr>
            <w:rFonts w:ascii="仿宋" w:eastAsia="仿宋" w:hAnsi="仿宋" w:cs="仿宋" w:hint="eastAsia"/>
            <w:lang w:eastAsia="zh-CN"/>
          </w:rPr>
          <w:t>六、第十三章技术与创新支持</w:t>
        </w:r>
        <w:r>
          <w:tab/>
        </w:r>
        <w:r>
          <w:fldChar w:fldCharType="begin"/>
        </w:r>
        <w:r>
          <w:instrText xml:space="preserve"> PAGEREF _Toc30797 \h </w:instrText>
        </w:r>
        <w:r>
          <w:fldChar w:fldCharType="separate"/>
        </w:r>
        <w:r>
          <w:t>29</w:t>
        </w:r>
        <w:r>
          <w:fldChar w:fldCharType="end"/>
        </w:r>
      </w:hyperlink>
    </w:p>
    <w:p>
      <w:pPr>
        <w:pStyle w:val="TOC2"/>
        <w:tabs>
          <w:tab w:val="right" w:leader="dot" w:pos="8306"/>
        </w:tabs>
      </w:pPr>
      <w:hyperlink w:anchor="_Toc18143" w:history="1">
        <w:r>
          <w:rPr>
            <w:rFonts w:ascii="仿宋" w:eastAsia="仿宋" w:hAnsi="仿宋" w:cs="仿宋" w:hint="eastAsia"/>
            <w:lang w:eastAsia="zh-CN"/>
          </w:rPr>
          <w:t>(一)、技术培训与更新</w:t>
        </w:r>
        <w:r>
          <w:tab/>
        </w:r>
        <w:r>
          <w:fldChar w:fldCharType="begin"/>
        </w:r>
        <w:r>
          <w:instrText xml:space="preserve"> PAGEREF _Toc18143 \h </w:instrText>
        </w:r>
        <w:r>
          <w:fldChar w:fldCharType="separate"/>
        </w:r>
        <w:r>
          <w:t>29</w:t>
        </w:r>
        <w:r>
          <w:fldChar w:fldCharType="end"/>
        </w:r>
      </w:hyperlink>
    </w:p>
    <w:p>
      <w:pPr>
        <w:pStyle w:val="TOC2"/>
        <w:tabs>
          <w:tab w:val="right" w:leader="dot" w:pos="8306"/>
        </w:tabs>
      </w:pPr>
      <w:hyperlink w:anchor="_Toc19189" w:history="1">
        <w:r>
          <w:rPr>
            <w:rFonts w:ascii="仿宋" w:eastAsia="仿宋" w:hAnsi="仿宋" w:cs="仿宋" w:hint="eastAsia"/>
            <w:lang w:eastAsia="zh-CN"/>
          </w:rPr>
          <w:t>(二)、创新文化与项目支持</w:t>
        </w:r>
        <w:r>
          <w:tab/>
        </w:r>
        <w:r>
          <w:fldChar w:fldCharType="begin"/>
        </w:r>
        <w:r>
          <w:instrText xml:space="preserve"> PAGEREF _Toc19189 \h </w:instrText>
        </w:r>
        <w:r>
          <w:fldChar w:fldCharType="separate"/>
        </w:r>
        <w:r>
          <w:t>30</w:t>
        </w:r>
        <w:r>
          <w:fldChar w:fldCharType="end"/>
        </w:r>
      </w:hyperlink>
    </w:p>
    <w:p>
      <w:pPr>
        <w:pStyle w:val="TOC1"/>
        <w:tabs>
          <w:tab w:val="right" w:leader="dot" w:pos="8306"/>
        </w:tabs>
      </w:pPr>
      <w:hyperlink w:anchor="_Toc6659" w:history="1">
        <w:r>
          <w:rPr>
            <w:rFonts w:ascii="仿宋" w:eastAsia="仿宋" w:hAnsi="仿宋" w:cs="仿宋" w:hint="eastAsia"/>
            <w:lang w:eastAsia="zh-CN"/>
          </w:rPr>
          <w:t>七、第四十章员工身心健康管理</w:t>
        </w:r>
        <w:r>
          <w:tab/>
        </w:r>
        <w:r>
          <w:fldChar w:fldCharType="begin"/>
        </w:r>
        <w:r>
          <w:instrText xml:space="preserve"> PAGEREF _Toc6659 \h </w:instrText>
        </w:r>
        <w:r>
          <w:fldChar w:fldCharType="separate"/>
        </w:r>
        <w:r>
          <w:t>31</w:t>
        </w:r>
        <w:r>
          <w:fldChar w:fldCharType="end"/>
        </w:r>
      </w:hyperlink>
    </w:p>
    <w:p>
      <w:pPr>
        <w:pStyle w:val="TOC2"/>
        <w:tabs>
          <w:tab w:val="right" w:leader="dot" w:pos="8306"/>
        </w:tabs>
      </w:pPr>
      <w:hyperlink w:anchor="_Toc23259" w:history="1">
        <w:r>
          <w:rPr>
            <w:rFonts w:ascii="仿宋" w:eastAsia="仿宋" w:hAnsi="仿宋" w:cs="仿宋" w:hint="eastAsia"/>
            <w:lang w:eastAsia="zh-CN"/>
          </w:rPr>
          <w:t>(一)、健康促进计划</w:t>
        </w:r>
        <w:r>
          <w:tab/>
        </w:r>
        <w:r>
          <w:fldChar w:fldCharType="begin"/>
        </w:r>
        <w:r>
          <w:instrText xml:space="preserve"> PAGEREF _Toc23259 \h </w:instrText>
        </w:r>
        <w:r>
          <w:fldChar w:fldCharType="separate"/>
        </w:r>
        <w:r>
          <w:t>31</w:t>
        </w:r>
        <w:r>
          <w:fldChar w:fldCharType="end"/>
        </w:r>
      </w:hyperlink>
    </w:p>
    <w:p>
      <w:pPr>
        <w:pStyle w:val="TOC2"/>
        <w:tabs>
          <w:tab w:val="right" w:leader="dot" w:pos="8306"/>
        </w:tabs>
      </w:pPr>
      <w:hyperlink w:anchor="_Toc3708" w:history="1">
        <w:r>
          <w:rPr>
            <w:rFonts w:ascii="仿宋" w:eastAsia="仿宋" w:hAnsi="仿宋" w:cs="仿宋" w:hint="eastAsia"/>
            <w:lang w:eastAsia="zh-CN"/>
          </w:rPr>
          <w:t>(二)、健康饮食与运动计划</w:t>
        </w:r>
        <w:r>
          <w:tab/>
        </w:r>
        <w:r>
          <w:fldChar w:fldCharType="begin"/>
        </w:r>
        <w:r>
          <w:instrText xml:space="preserve"> PAGEREF _Toc3708 \h </w:instrText>
        </w:r>
        <w:r>
          <w:fldChar w:fldCharType="separate"/>
        </w:r>
        <w:r>
          <w:t>31</w:t>
        </w:r>
        <w:r>
          <w:fldChar w:fldCharType="end"/>
        </w:r>
      </w:hyperlink>
    </w:p>
    <w:p>
      <w:pPr>
        <w:pStyle w:val="TOC2"/>
        <w:tabs>
          <w:tab w:val="right" w:leader="dot" w:pos="8306"/>
        </w:tabs>
      </w:pPr>
      <w:hyperlink w:anchor="_Toc20620" w:history="1">
        <w:r>
          <w:rPr>
            <w:rFonts w:ascii="仿宋" w:eastAsia="仿宋" w:hAnsi="仿宋" w:cs="仿宋" w:hint="eastAsia"/>
            <w:lang w:eastAsia="zh-CN"/>
          </w:rPr>
          <w:t>(三)、心理健康服务与支持</w:t>
        </w:r>
        <w:r>
          <w:tab/>
        </w:r>
        <w:r>
          <w:fldChar w:fldCharType="begin"/>
        </w:r>
        <w:r>
          <w:instrText xml:space="preserve"> PAGEREF _Toc20620 \h </w:instrText>
        </w:r>
        <w:r>
          <w:fldChar w:fldCharType="separate"/>
        </w:r>
        <w:r>
          <w:t>32</w:t>
        </w:r>
        <w:r>
          <w:fldChar w:fldCharType="end"/>
        </w:r>
      </w:hyperlink>
    </w:p>
    <w:p>
      <w:pPr>
        <w:pStyle w:val="TOC2"/>
        <w:tabs>
          <w:tab w:val="right" w:leader="dot" w:pos="8306"/>
        </w:tabs>
      </w:pPr>
      <w:hyperlink w:anchor="_Toc29998" w:history="1">
        <w:r>
          <w:rPr>
            <w:rFonts w:ascii="仿宋" w:eastAsia="仿宋" w:hAnsi="仿宋" w:cs="仿宋" w:hint="eastAsia"/>
            <w:lang w:eastAsia="zh-CN"/>
          </w:rPr>
          <w:t>(四)、工作压力管理</w:t>
        </w:r>
        <w:r>
          <w:tab/>
        </w:r>
        <w:r>
          <w:fldChar w:fldCharType="begin"/>
        </w:r>
        <w:r>
          <w:instrText xml:space="preserve"> PAGEREF _Toc29998 \h </w:instrText>
        </w:r>
        <w:r>
          <w:fldChar w:fldCharType="separate"/>
        </w:r>
        <w:r>
          <w:t>33</w:t>
        </w:r>
        <w:r>
          <w:fldChar w:fldCharType="end"/>
        </w:r>
      </w:hyperlink>
    </w:p>
    <w:p>
      <w:pPr>
        <w:pStyle w:val="TOC2"/>
        <w:tabs>
          <w:tab w:val="right" w:leader="dot" w:pos="8306"/>
        </w:tabs>
      </w:pPr>
      <w:hyperlink w:anchor="_Toc452" w:history="1">
        <w:r>
          <w:rPr>
            <w:rFonts w:ascii="仿宋" w:eastAsia="仿宋" w:hAnsi="仿宋" w:cs="仿宋" w:hint="eastAsia"/>
            <w:lang w:eastAsia="zh-CN"/>
          </w:rPr>
          <w:t>(五)、工作负荷评估与调整</w:t>
        </w:r>
        <w:r>
          <w:tab/>
        </w:r>
        <w:r>
          <w:fldChar w:fldCharType="begin"/>
        </w:r>
        <w:r>
          <w:instrText xml:space="preserve"> PAGEREF _Toc452 \h </w:instrText>
        </w:r>
        <w:r>
          <w:fldChar w:fldCharType="separate"/>
        </w:r>
        <w:r>
          <w:t>33</w:t>
        </w:r>
        <w:r>
          <w:fldChar w:fldCharType="end"/>
        </w:r>
      </w:hyperlink>
    </w:p>
    <w:p>
      <w:pPr>
        <w:pStyle w:val="TOC2"/>
        <w:tabs>
          <w:tab w:val="right" w:leader="dot" w:pos="8306"/>
        </w:tabs>
      </w:pPr>
      <w:hyperlink w:anchor="_Toc31684" w:history="1">
        <w:r>
          <w:rPr>
            <w:rFonts w:ascii="仿宋" w:eastAsia="仿宋" w:hAnsi="仿宋" w:cs="仿宋" w:hint="eastAsia"/>
            <w:lang w:eastAsia="zh-CN"/>
          </w:rPr>
          <w:t>(六)、员工心理咨询与支持</w:t>
        </w:r>
        <w:r>
          <w:tab/>
        </w:r>
        <w:r>
          <w:fldChar w:fldCharType="begin"/>
        </w:r>
        <w:r>
          <w:instrText xml:space="preserve"> PAGEREF _Toc31684 \h </w:instrText>
        </w:r>
        <w:r>
          <w:fldChar w:fldCharType="separate"/>
        </w:r>
        <w:r>
          <w:t>34</w:t>
        </w:r>
        <w:r>
          <w:fldChar w:fldCharType="end"/>
        </w:r>
      </w:hyperlink>
    </w:p>
    <w:p>
      <w:pPr>
        <w:pStyle w:val="TOC1"/>
        <w:tabs>
          <w:tab w:val="right" w:leader="dot" w:pos="8306"/>
        </w:tabs>
      </w:pPr>
      <w:hyperlink w:anchor="_Toc16622" w:history="1">
        <w:r>
          <w:rPr>
            <w:rFonts w:ascii="仿宋" w:eastAsia="仿宋" w:hAnsi="仿宋" w:cs="仿宋" w:hint="eastAsia"/>
            <w:lang w:eastAsia="zh-CN"/>
          </w:rPr>
          <w:t>八、第三十二章未来发展愿景</w:t>
        </w:r>
        <w:r>
          <w:tab/>
        </w:r>
        <w:r>
          <w:fldChar w:fldCharType="begin"/>
        </w:r>
        <w:r>
          <w:instrText xml:space="preserve"> PAGEREF _Toc16622 \h </w:instrText>
        </w:r>
        <w:r>
          <w:fldChar w:fldCharType="separate"/>
        </w:r>
        <w:r>
          <w:t>35</w:t>
        </w:r>
        <w:r>
          <w:fldChar w:fldCharType="end"/>
        </w:r>
      </w:hyperlink>
    </w:p>
    <w:p>
      <w:pPr>
        <w:pStyle w:val="TOC2"/>
        <w:tabs>
          <w:tab w:val="right" w:leader="dot" w:pos="8306"/>
        </w:tabs>
      </w:pPr>
      <w:hyperlink w:anchor="_Toc24736" w:history="1">
        <w:r>
          <w:rPr>
            <w:rFonts w:ascii="仿宋" w:eastAsia="仿宋" w:hAnsi="仿宋" w:cs="仿宋" w:hint="eastAsia"/>
            <w:lang w:eastAsia="zh-CN"/>
          </w:rPr>
          <w:t>(一)、员工职业生涯管理的未来趋势</w:t>
        </w:r>
        <w:r>
          <w:tab/>
        </w:r>
        <w:r>
          <w:fldChar w:fldCharType="begin"/>
        </w:r>
        <w:r>
          <w:instrText xml:space="preserve"> PAGEREF _Toc24736 \h </w:instrText>
        </w:r>
        <w:r>
          <w:fldChar w:fldCharType="separate"/>
        </w:r>
        <w:r>
          <w:t>35</w:t>
        </w:r>
        <w:r>
          <w:fldChar w:fldCharType="end"/>
        </w:r>
      </w:hyperlink>
    </w:p>
    <w:p>
      <w:pPr>
        <w:pStyle w:val="TOC2"/>
        <w:tabs>
          <w:tab w:val="right" w:leader="dot" w:pos="8306"/>
        </w:tabs>
      </w:pPr>
      <w:hyperlink w:anchor="_Toc23016" w:history="1">
        <w:r>
          <w:rPr>
            <w:rFonts w:ascii="仿宋" w:eastAsia="仿宋" w:hAnsi="仿宋" w:cs="仿宋" w:hint="eastAsia"/>
            <w:lang w:eastAsia="zh-CN"/>
          </w:rPr>
          <w:t>(二)、公司在员工发展中的未来愿景</w:t>
        </w:r>
        <w:r>
          <w:tab/>
        </w:r>
        <w:r>
          <w:fldChar w:fldCharType="begin"/>
        </w:r>
        <w:r>
          <w:instrText xml:space="preserve"> PAGEREF _Toc23016 \h </w:instrText>
        </w:r>
        <w:r>
          <w:fldChar w:fldCharType="separate"/>
        </w:r>
        <w:r>
          <w:t>36</w:t>
        </w:r>
        <w:r>
          <w:fldChar w:fldCharType="end"/>
        </w:r>
      </w:hyperlink>
    </w:p>
    <w:p>
      <w:pPr>
        <w:pStyle w:val="TOC1"/>
        <w:tabs>
          <w:tab w:val="right" w:leader="dot" w:pos="8306"/>
        </w:tabs>
      </w:pPr>
      <w:hyperlink w:anchor="_Toc13095" w:history="1">
        <w:r>
          <w:rPr>
            <w:rFonts w:ascii="仿宋" w:eastAsia="仿宋" w:hAnsi="仿宋" w:cs="仿宋" w:hint="eastAsia"/>
            <w:lang w:eastAsia="zh-CN"/>
          </w:rPr>
          <w:t>九、员工社会责任履行及参与公益活动</w:t>
        </w:r>
        <w:r>
          <w:tab/>
        </w:r>
        <w:r>
          <w:fldChar w:fldCharType="begin"/>
        </w:r>
        <w:r>
          <w:instrText xml:space="preserve"> PAGEREF _Toc13095 \h </w:instrText>
        </w:r>
        <w:r>
          <w:fldChar w:fldCharType="separate"/>
        </w:r>
        <w:r>
          <w:t>36</w:t>
        </w:r>
        <w:r>
          <w:fldChar w:fldCharType="end"/>
        </w:r>
      </w:hyperlink>
    </w:p>
    <w:p>
      <w:pPr>
        <w:pStyle w:val="TOC2"/>
        <w:tabs>
          <w:tab w:val="right" w:leader="dot" w:pos="8306"/>
        </w:tabs>
      </w:pPr>
      <w:hyperlink w:anchor="_Toc11669" w:history="1">
        <w:r>
          <w:rPr>
            <w:rFonts w:ascii="仿宋" w:eastAsia="仿宋" w:hAnsi="仿宋" w:cs="仿宋" w:hint="eastAsia"/>
            <w:lang w:eastAsia="zh-CN"/>
          </w:rPr>
          <w:t>(一)、员工社会责任的内涵及履行方式</w:t>
        </w:r>
        <w:r>
          <w:tab/>
        </w:r>
        <w:r>
          <w:fldChar w:fldCharType="begin"/>
        </w:r>
        <w:r>
          <w:instrText xml:space="preserve"> PAGEREF _Toc11669 \h </w:instrText>
        </w:r>
        <w:r>
          <w:fldChar w:fldCharType="separate"/>
        </w:r>
        <w:r>
          <w:t>36</w:t>
        </w:r>
        <w:r>
          <w:fldChar w:fldCharType="end"/>
        </w:r>
      </w:hyperlink>
    </w:p>
    <w:p>
      <w:pPr>
        <w:pStyle w:val="TOC2"/>
        <w:tabs>
          <w:tab w:val="right" w:leader="dot" w:pos="8306"/>
        </w:tabs>
      </w:pPr>
      <w:hyperlink w:anchor="_Toc27511" w:history="1">
        <w:r>
          <w:rPr>
            <w:rFonts w:ascii="仿宋" w:eastAsia="仿宋" w:hAnsi="仿宋" w:cs="仿宋" w:hint="eastAsia"/>
            <w:lang w:eastAsia="zh-CN"/>
          </w:rPr>
          <w:t>(二)、参与公益活动的意义及实施策略</w:t>
        </w:r>
        <w:r>
          <w:tab/>
        </w:r>
        <w:r>
          <w:fldChar w:fldCharType="begin"/>
        </w:r>
        <w:r>
          <w:instrText xml:space="preserve"> PAGEREF _Toc27511 \h </w:instrText>
        </w:r>
        <w:r>
          <w:fldChar w:fldCharType="separate"/>
        </w:r>
        <w:r>
          <w:t>37</w:t>
        </w:r>
        <w:r>
          <w:fldChar w:fldCharType="end"/>
        </w:r>
      </w:hyperlink>
    </w:p>
    <w:p>
      <w:pPr>
        <w:pStyle w:val="TOC2"/>
        <w:tabs>
          <w:tab w:val="right" w:leader="dot" w:pos="8306"/>
        </w:tabs>
      </w:pPr>
      <w:hyperlink w:anchor="_Toc11072" w:history="1">
        <w:r>
          <w:rPr>
            <w:rFonts w:ascii="仿宋" w:eastAsia="仿宋" w:hAnsi="仿宋" w:cs="仿宋" w:hint="eastAsia"/>
            <w:lang w:eastAsia="zh-CN"/>
          </w:rPr>
          <w:t>(三)、社会责任履行及公益活动参与的持续推进</w:t>
        </w:r>
        <w:r>
          <w:tab/>
        </w:r>
        <w:r>
          <w:fldChar w:fldCharType="begin"/>
        </w:r>
        <w:r>
          <w:instrText xml:space="preserve"> PAGEREF _Toc11072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4" w:history="1">
        <w:r>
          <w:rPr>
            <w:rFonts w:ascii="仿宋" w:eastAsia="仿宋" w:hAnsi="仿宋" w:cs="仿宋" w:hint="eastAsia"/>
            <w:lang w:eastAsia="zh-CN"/>
          </w:rPr>
          <w:t>十、第十四章员工健康与安全管理</w:t>
        </w:r>
        <w:r>
          <w:tab/>
        </w:r>
        <w:r>
          <w:fldChar w:fldCharType="begin"/>
        </w:r>
        <w:r>
          <w:instrText xml:space="preserve"> PAGEREF _Toc15564 \h </w:instrText>
        </w:r>
        <w:r>
          <w:fldChar w:fldCharType="separate"/>
        </w:r>
        <w:r>
          <w:t>38</w:t>
        </w:r>
        <w:r>
          <w:fldChar w:fldCharType="end"/>
        </w:r>
      </w:hyperlink>
    </w:p>
    <w:p>
      <w:pPr>
        <w:pStyle w:val="TOC2"/>
        <w:tabs>
          <w:tab w:val="right" w:leader="dot" w:pos="8306"/>
        </w:tabs>
      </w:pPr>
      <w:hyperlink w:anchor="_Toc7649" w:history="1">
        <w:r>
          <w:rPr>
            <w:rFonts w:ascii="仿宋" w:eastAsia="仿宋" w:hAnsi="仿宋" w:cs="仿宋" w:hint="eastAsia"/>
            <w:lang w:eastAsia="zh-CN"/>
          </w:rPr>
          <w:t>(一)、健康保障计划</w:t>
        </w:r>
        <w:r>
          <w:tab/>
        </w:r>
        <w:r>
          <w:fldChar w:fldCharType="begin"/>
        </w:r>
        <w:r>
          <w:instrText xml:space="preserve"> PAGEREF _Toc7649 \h </w:instrText>
        </w:r>
        <w:r>
          <w:fldChar w:fldCharType="separate"/>
        </w:r>
        <w:r>
          <w:t>38</w:t>
        </w:r>
        <w:r>
          <w:fldChar w:fldCharType="end"/>
        </w:r>
      </w:hyperlink>
    </w:p>
    <w:p>
      <w:pPr>
        <w:pStyle w:val="TOC2"/>
        <w:tabs>
          <w:tab w:val="right" w:leader="dot" w:pos="8306"/>
        </w:tabs>
      </w:pPr>
      <w:hyperlink w:anchor="_Toc24613" w:history="1">
        <w:r>
          <w:rPr>
            <w:rFonts w:ascii="仿宋" w:eastAsia="仿宋" w:hAnsi="仿宋" w:cs="仿宋" w:hint="eastAsia"/>
            <w:lang w:eastAsia="zh-CN"/>
          </w:rPr>
          <w:t>(二)、安全管理体系</w:t>
        </w:r>
        <w:r>
          <w:tab/>
        </w:r>
        <w:r>
          <w:fldChar w:fldCharType="begin"/>
        </w:r>
        <w:r>
          <w:instrText xml:space="preserve"> PAGEREF _Toc24613 \h </w:instrText>
        </w:r>
        <w:r>
          <w:fldChar w:fldCharType="separate"/>
        </w:r>
        <w:r>
          <w:t>39</w:t>
        </w:r>
        <w:r>
          <w:fldChar w:fldCharType="end"/>
        </w:r>
      </w:hyperlink>
    </w:p>
    <w:p>
      <w:pPr>
        <w:pStyle w:val="TOC1"/>
        <w:tabs>
          <w:tab w:val="right" w:leader="dot" w:pos="8306"/>
        </w:tabs>
      </w:pPr>
      <w:hyperlink w:anchor="_Toc13505" w:history="1">
        <w:r>
          <w:rPr>
            <w:rFonts w:ascii="仿宋" w:eastAsia="仿宋" w:hAnsi="仿宋" w:cs="仿宋" w:hint="eastAsia"/>
            <w:lang w:eastAsia="zh-CN"/>
          </w:rPr>
          <w:t>十一、第四十五章员工品牌建设</w:t>
        </w:r>
        <w:r>
          <w:tab/>
        </w:r>
        <w:r>
          <w:fldChar w:fldCharType="begin"/>
        </w:r>
        <w:r>
          <w:instrText xml:space="preserve"> PAGEREF _Toc13505 \h </w:instrText>
        </w:r>
        <w:r>
          <w:fldChar w:fldCharType="separate"/>
        </w:r>
        <w:r>
          <w:t>41</w:t>
        </w:r>
        <w:r>
          <w:fldChar w:fldCharType="end"/>
        </w:r>
      </w:hyperlink>
    </w:p>
    <w:p>
      <w:pPr>
        <w:pStyle w:val="TOC2"/>
        <w:tabs>
          <w:tab w:val="right" w:leader="dot" w:pos="8306"/>
        </w:tabs>
      </w:pPr>
      <w:hyperlink w:anchor="_Toc16609" w:history="1">
        <w:r>
          <w:rPr>
            <w:rFonts w:ascii="仿宋" w:eastAsia="仿宋" w:hAnsi="仿宋" w:cs="仿宋" w:hint="eastAsia"/>
            <w:lang w:eastAsia="zh-CN"/>
          </w:rPr>
          <w:t>(一)、个人品牌管理</w:t>
        </w:r>
        <w:r>
          <w:tab/>
        </w:r>
        <w:r>
          <w:fldChar w:fldCharType="begin"/>
        </w:r>
        <w:r>
          <w:instrText xml:space="preserve"> PAGEREF _Toc16609 \h </w:instrText>
        </w:r>
        <w:r>
          <w:fldChar w:fldCharType="separate"/>
        </w:r>
        <w:r>
          <w:t>41</w:t>
        </w:r>
        <w:r>
          <w:fldChar w:fldCharType="end"/>
        </w:r>
      </w:hyperlink>
    </w:p>
    <w:p>
      <w:pPr>
        <w:pStyle w:val="TOC2"/>
        <w:tabs>
          <w:tab w:val="right" w:leader="dot" w:pos="8306"/>
        </w:tabs>
      </w:pPr>
      <w:hyperlink w:anchor="_Toc10775" w:history="1">
        <w:r>
          <w:rPr>
            <w:rFonts w:ascii="仿宋" w:eastAsia="仿宋" w:hAnsi="仿宋" w:cs="仿宋" w:hint="eastAsia"/>
            <w:lang w:eastAsia="zh-CN"/>
          </w:rPr>
          <w:t>(二)、在驱动电机行业内建立个人影响力</w:t>
        </w:r>
        <w:r>
          <w:tab/>
        </w:r>
        <w:r>
          <w:fldChar w:fldCharType="begin"/>
        </w:r>
        <w:r>
          <w:instrText xml:space="preserve"> PAGEREF _Toc10775 \h </w:instrText>
        </w:r>
        <w:r>
          <w:fldChar w:fldCharType="separate"/>
        </w:r>
        <w:r>
          <w:t>42</w:t>
        </w:r>
        <w:r>
          <w:fldChar w:fldCharType="end"/>
        </w:r>
      </w:hyperlink>
    </w:p>
    <w:p>
      <w:pPr>
        <w:pStyle w:val="TOC2"/>
        <w:tabs>
          <w:tab w:val="right" w:leader="dot" w:pos="8306"/>
        </w:tabs>
      </w:pPr>
      <w:hyperlink w:anchor="_Toc873" w:history="1">
        <w:r>
          <w:rPr>
            <w:rFonts w:ascii="仿宋" w:eastAsia="仿宋" w:hAnsi="仿宋" w:cs="仿宋" w:hint="eastAsia"/>
            <w:lang w:eastAsia="zh-CN"/>
          </w:rPr>
          <w:t>(三)、个人品牌与公司品牌的关联</w:t>
        </w:r>
        <w:r>
          <w:tab/>
        </w:r>
        <w:r>
          <w:fldChar w:fldCharType="begin"/>
        </w:r>
        <w:r>
          <w:instrText xml:space="preserve"> PAGEREF _Toc873 \h </w:instrText>
        </w:r>
        <w:r>
          <w:fldChar w:fldCharType="separate"/>
        </w:r>
        <w:r>
          <w:t>43</w:t>
        </w:r>
        <w:r>
          <w:fldChar w:fldCharType="end"/>
        </w:r>
      </w:hyperlink>
    </w:p>
    <w:p>
      <w:pPr>
        <w:pStyle w:val="TOC2"/>
        <w:tabs>
          <w:tab w:val="right" w:leader="dot" w:pos="8306"/>
        </w:tabs>
      </w:pPr>
      <w:hyperlink w:anchor="_Toc16260" w:history="1">
        <w:r>
          <w:rPr>
            <w:rFonts w:ascii="仿宋" w:eastAsia="仿宋" w:hAnsi="仿宋" w:cs="仿宋" w:hint="eastAsia"/>
            <w:lang w:eastAsia="zh-CN"/>
          </w:rPr>
          <w:t>(四)、社交媒体与个人品牌</w:t>
        </w:r>
        <w:r>
          <w:tab/>
        </w:r>
        <w:r>
          <w:fldChar w:fldCharType="begin"/>
        </w:r>
        <w:r>
          <w:instrText xml:space="preserve"> PAGEREF _Toc16260 \h </w:instrText>
        </w:r>
        <w:r>
          <w:fldChar w:fldCharType="separate"/>
        </w:r>
        <w:r>
          <w:t>43</w:t>
        </w:r>
        <w:r>
          <w:fldChar w:fldCharType="end"/>
        </w:r>
      </w:hyperlink>
    </w:p>
    <w:p>
      <w:pPr>
        <w:pStyle w:val="TOC2"/>
        <w:tabs>
          <w:tab w:val="right" w:leader="dot" w:pos="8306"/>
        </w:tabs>
      </w:pPr>
      <w:hyperlink w:anchor="_Toc24111" w:history="1">
        <w:r>
          <w:rPr>
            <w:rFonts w:ascii="仿宋" w:eastAsia="仿宋" w:hAnsi="仿宋" w:cs="仿宋" w:hint="eastAsia"/>
            <w:lang w:eastAsia="zh-CN"/>
          </w:rPr>
          <w:t>(五)、个人品牌的社交媒体传播</w:t>
        </w:r>
        <w:r>
          <w:tab/>
        </w:r>
        <w:r>
          <w:fldChar w:fldCharType="begin"/>
        </w:r>
        <w:r>
          <w:instrText xml:space="preserve"> PAGEREF _Toc24111 \h </w:instrText>
        </w:r>
        <w:r>
          <w:fldChar w:fldCharType="separate"/>
        </w:r>
        <w:r>
          <w:t>44</w:t>
        </w:r>
        <w:r>
          <w:fldChar w:fldCharType="end"/>
        </w:r>
      </w:hyperlink>
    </w:p>
    <w:p>
      <w:pPr>
        <w:pStyle w:val="TOC2"/>
        <w:tabs>
          <w:tab w:val="right" w:leader="dot" w:pos="8306"/>
        </w:tabs>
      </w:pPr>
      <w:hyperlink w:anchor="_Toc18345" w:history="1">
        <w:r>
          <w:rPr>
            <w:rFonts w:ascii="仿宋" w:eastAsia="仿宋" w:hAnsi="仿宋" w:cs="仿宋" w:hint="eastAsia"/>
            <w:lang w:eastAsia="zh-CN"/>
          </w:rPr>
          <w:t>(六)、员工品牌建设与公司形象一致性</w:t>
        </w:r>
        <w:r>
          <w:tab/>
        </w:r>
        <w:r>
          <w:fldChar w:fldCharType="begin"/>
        </w:r>
        <w:r>
          <w:instrText xml:space="preserve"> PAGEREF _Toc18345 \h </w:instrText>
        </w:r>
        <w:r>
          <w:fldChar w:fldCharType="separate"/>
        </w:r>
        <w:r>
          <w:t>45</w:t>
        </w:r>
        <w:r>
          <w:fldChar w:fldCharType="end"/>
        </w:r>
      </w:hyperlink>
    </w:p>
    <w:p>
      <w:pPr>
        <w:pStyle w:val="TOC1"/>
        <w:tabs>
          <w:tab w:val="right" w:leader="dot" w:pos="8306"/>
        </w:tabs>
      </w:pPr>
      <w:hyperlink w:anchor="_Toc16254" w:history="1">
        <w:r>
          <w:rPr>
            <w:rFonts w:ascii="仿宋" w:eastAsia="仿宋" w:hAnsi="仿宋" w:cs="仿宋" w:hint="eastAsia"/>
            <w:lang w:eastAsia="zh-CN"/>
          </w:rPr>
          <w:t>十二、员工多元化与包容性管理</w:t>
        </w:r>
        <w:r>
          <w:tab/>
        </w:r>
        <w:r>
          <w:fldChar w:fldCharType="begin"/>
        </w:r>
        <w:r>
          <w:instrText xml:space="preserve"> PAGEREF _Toc16254 \h </w:instrText>
        </w:r>
        <w:r>
          <w:fldChar w:fldCharType="separate"/>
        </w:r>
        <w:r>
          <w:t>46</w:t>
        </w:r>
        <w:r>
          <w:fldChar w:fldCharType="end"/>
        </w:r>
      </w:hyperlink>
    </w:p>
    <w:p>
      <w:pPr>
        <w:pStyle w:val="TOC2"/>
        <w:tabs>
          <w:tab w:val="right" w:leader="dot" w:pos="8306"/>
        </w:tabs>
      </w:pPr>
      <w:hyperlink w:anchor="_Toc27941" w:history="1">
        <w:r>
          <w:rPr>
            <w:rFonts w:ascii="仿宋" w:eastAsia="仿宋" w:hAnsi="仿宋" w:cs="仿宋" w:hint="eastAsia"/>
            <w:lang w:eastAsia="zh-CN"/>
          </w:rPr>
          <w:t>(一)、员工多元化的价值与挑战</w:t>
        </w:r>
        <w:r>
          <w:tab/>
        </w:r>
        <w:r>
          <w:fldChar w:fldCharType="begin"/>
        </w:r>
        <w:r>
          <w:instrText xml:space="preserve"> PAGEREF _Toc27941 \h </w:instrText>
        </w:r>
        <w:r>
          <w:fldChar w:fldCharType="separate"/>
        </w:r>
        <w:r>
          <w:t>46</w:t>
        </w:r>
        <w:r>
          <w:fldChar w:fldCharType="end"/>
        </w:r>
      </w:hyperlink>
    </w:p>
    <w:p>
      <w:pPr>
        <w:pStyle w:val="TOC2"/>
        <w:tabs>
          <w:tab w:val="right" w:leader="dot" w:pos="8306"/>
        </w:tabs>
      </w:pPr>
      <w:hyperlink w:anchor="_Toc20209" w:history="1">
        <w:r>
          <w:rPr>
            <w:rFonts w:ascii="仿宋" w:eastAsia="仿宋" w:hAnsi="仿宋" w:cs="仿宋" w:hint="eastAsia"/>
            <w:lang w:eastAsia="zh-CN"/>
          </w:rPr>
          <w:t>(二)、员工包容性政策与实践</w:t>
        </w:r>
        <w:r>
          <w:tab/>
        </w:r>
        <w:r>
          <w:fldChar w:fldCharType="begin"/>
        </w:r>
        <w:r>
          <w:instrText xml:space="preserve"> PAGEREF _Toc20209 \h </w:instrText>
        </w:r>
        <w:r>
          <w:fldChar w:fldCharType="separate"/>
        </w:r>
        <w:r>
          <w:t>47</w:t>
        </w:r>
        <w:r>
          <w:fldChar w:fldCharType="end"/>
        </w:r>
      </w:hyperlink>
    </w:p>
    <w:p>
      <w:pPr>
        <w:pStyle w:val="TOC2"/>
        <w:tabs>
          <w:tab w:val="right" w:leader="dot" w:pos="8306"/>
        </w:tabs>
      </w:pPr>
      <w:hyperlink w:anchor="_Toc10936" w:history="1">
        <w:r>
          <w:rPr>
            <w:rFonts w:ascii="仿宋" w:eastAsia="仿宋" w:hAnsi="仿宋" w:cs="仿宋" w:hint="eastAsia"/>
            <w:lang w:eastAsia="zh-CN"/>
          </w:rPr>
          <w:t>(三)、多元与包容性文化的培育与维护</w:t>
        </w:r>
        <w:r>
          <w:tab/>
        </w:r>
        <w:r>
          <w:fldChar w:fldCharType="begin"/>
        </w:r>
        <w:r>
          <w:instrText xml:space="preserve"> PAGEREF _Toc10936 \h </w:instrText>
        </w:r>
        <w:r>
          <w:fldChar w:fldCharType="separate"/>
        </w:r>
        <w:r>
          <w:t>48</w:t>
        </w:r>
        <w:r>
          <w:fldChar w:fldCharType="end"/>
        </w:r>
      </w:hyperlink>
    </w:p>
    <w:p>
      <w:pPr>
        <w:pStyle w:val="TOC1"/>
        <w:tabs>
          <w:tab w:val="right" w:leader="dot" w:pos="8306"/>
        </w:tabs>
      </w:pPr>
      <w:hyperlink w:anchor="_Toc3986" w:history="1">
        <w:r>
          <w:rPr>
            <w:rFonts w:ascii="仿宋" w:eastAsia="仿宋" w:hAnsi="仿宋" w:cs="仿宋" w:hint="eastAsia"/>
            <w:lang w:eastAsia="zh-CN"/>
          </w:rPr>
          <w:t>十三、第四十七章全球人才流动与交流</w:t>
        </w:r>
        <w:r>
          <w:tab/>
        </w:r>
        <w:r>
          <w:fldChar w:fldCharType="begin"/>
        </w:r>
        <w:r>
          <w:instrText xml:space="preserve"> PAGEREF _Toc3986 \h </w:instrText>
        </w:r>
        <w:r>
          <w:fldChar w:fldCharType="separate"/>
        </w:r>
        <w:r>
          <w:t>48</w:t>
        </w:r>
        <w:r>
          <w:fldChar w:fldCharType="end"/>
        </w:r>
      </w:hyperlink>
    </w:p>
    <w:p>
      <w:pPr>
        <w:pStyle w:val="TOC2"/>
        <w:tabs>
          <w:tab w:val="right" w:leader="dot" w:pos="8306"/>
        </w:tabs>
      </w:pPr>
      <w:hyperlink w:anchor="_Toc17769" w:history="1">
        <w:r>
          <w:rPr>
            <w:rFonts w:ascii="仿宋" w:eastAsia="仿宋" w:hAnsi="仿宋" w:cs="仿宋" w:hint="eastAsia"/>
            <w:lang w:eastAsia="zh-CN"/>
          </w:rPr>
          <w:t>(一)、跨国项目与团队</w:t>
        </w:r>
        <w:r>
          <w:tab/>
        </w:r>
        <w:r>
          <w:fldChar w:fldCharType="begin"/>
        </w:r>
        <w:r>
          <w:instrText xml:space="preserve"> PAGEREF _Toc17769 \h </w:instrText>
        </w:r>
        <w:r>
          <w:fldChar w:fldCharType="separate"/>
        </w:r>
        <w:r>
          <w:t>48</w:t>
        </w:r>
        <w:r>
          <w:fldChar w:fldCharType="end"/>
        </w:r>
      </w:hyperlink>
    </w:p>
    <w:p>
      <w:pPr>
        <w:pStyle w:val="TOC2"/>
        <w:tabs>
          <w:tab w:val="right" w:leader="dot" w:pos="8306"/>
        </w:tabs>
      </w:pPr>
      <w:hyperlink w:anchor="_Toc20454" w:history="1">
        <w:r>
          <w:rPr>
            <w:rFonts w:ascii="仿宋" w:eastAsia="仿宋" w:hAnsi="仿宋" w:cs="仿宋" w:hint="eastAsia"/>
            <w:lang w:eastAsia="zh-CN"/>
          </w:rPr>
          <w:t>(二)、全球项目经验的累积</w:t>
        </w:r>
        <w:r>
          <w:tab/>
        </w:r>
        <w:r>
          <w:fldChar w:fldCharType="begin"/>
        </w:r>
        <w:r>
          <w:instrText xml:space="preserve"> PAGEREF _Toc20454 \h </w:instrText>
        </w:r>
        <w:r>
          <w:fldChar w:fldCharType="separate"/>
        </w:r>
        <w:r>
          <w:t>49</w:t>
        </w:r>
        <w:r>
          <w:fldChar w:fldCharType="end"/>
        </w:r>
      </w:hyperlink>
    </w:p>
    <w:p>
      <w:pPr>
        <w:pStyle w:val="TOC2"/>
        <w:tabs>
          <w:tab w:val="right" w:leader="dot" w:pos="8306"/>
        </w:tabs>
      </w:pPr>
      <w:hyperlink w:anchor="_Toc24791" w:history="1">
        <w:r>
          <w:rPr>
            <w:rFonts w:ascii="仿宋" w:eastAsia="仿宋" w:hAnsi="仿宋" w:cs="仿宋" w:hint="eastAsia"/>
            <w:lang w:eastAsia="zh-CN"/>
          </w:rPr>
          <w:t>(三)、跨文化团队领导与协作</w:t>
        </w:r>
        <w:r>
          <w:tab/>
        </w:r>
        <w:r>
          <w:fldChar w:fldCharType="begin"/>
        </w:r>
        <w:r>
          <w:instrText xml:space="preserve"> PAGEREF _Toc24791 \h </w:instrText>
        </w:r>
        <w:r>
          <w:fldChar w:fldCharType="separate"/>
        </w:r>
        <w:r>
          <w:t>50</w:t>
        </w:r>
        <w:r>
          <w:fldChar w:fldCharType="end"/>
        </w:r>
      </w:hyperlink>
    </w:p>
    <w:p>
      <w:pPr>
        <w:pStyle w:val="TOC2"/>
        <w:tabs>
          <w:tab w:val="right" w:leader="dot" w:pos="8306"/>
        </w:tabs>
      </w:pPr>
      <w:hyperlink w:anchor="_Toc16249" w:history="1">
        <w:r>
          <w:rPr>
            <w:rFonts w:ascii="仿宋" w:eastAsia="仿宋" w:hAnsi="仿宋" w:cs="仿宋" w:hint="eastAsia"/>
            <w:lang w:eastAsia="zh-CN"/>
          </w:rPr>
          <w:t>(四)、跨国交流与人才培养</w:t>
        </w:r>
        <w:r>
          <w:tab/>
        </w:r>
        <w:r>
          <w:fldChar w:fldCharType="begin"/>
        </w:r>
        <w:r>
          <w:instrText xml:space="preserve"> PAGEREF _Toc16249 \h </w:instrText>
        </w:r>
        <w:r>
          <w:fldChar w:fldCharType="separate"/>
        </w:r>
        <w:r>
          <w:t>51</w:t>
        </w:r>
        <w:r>
          <w:fldChar w:fldCharType="end"/>
        </w:r>
      </w:hyperlink>
    </w:p>
    <w:p>
      <w:pPr>
        <w:pStyle w:val="TOC2"/>
        <w:tabs>
          <w:tab w:val="right" w:leader="dot" w:pos="8306"/>
        </w:tabs>
      </w:pPr>
      <w:hyperlink w:anchor="_Toc18211" w:history="1">
        <w:r>
          <w:rPr>
            <w:rFonts w:ascii="仿宋" w:eastAsia="仿宋" w:hAnsi="仿宋" w:cs="仿宋" w:hint="eastAsia"/>
            <w:lang w:eastAsia="zh-CN"/>
          </w:rPr>
          <w:t>(五)、跨国交流计划的实施</w:t>
        </w:r>
        <w:r>
          <w:tab/>
        </w:r>
        <w:r>
          <w:fldChar w:fldCharType="begin"/>
        </w:r>
        <w:r>
          <w:instrText xml:space="preserve"> PAGEREF _Toc18211 \h </w:instrText>
        </w:r>
        <w:r>
          <w:fldChar w:fldCharType="separate"/>
        </w:r>
        <w:r>
          <w:t>52</w:t>
        </w:r>
        <w:r>
          <w:fldChar w:fldCharType="end"/>
        </w:r>
      </w:hyperlink>
    </w:p>
    <w:p>
      <w:pPr>
        <w:pStyle w:val="TOC2"/>
        <w:tabs>
          <w:tab w:val="right" w:leader="dot" w:pos="8306"/>
        </w:tabs>
      </w:pPr>
      <w:hyperlink w:anchor="_Toc32165" w:history="1">
        <w:r>
          <w:rPr>
            <w:rFonts w:ascii="仿宋" w:eastAsia="仿宋" w:hAnsi="仿宋" w:cs="仿宋" w:hint="eastAsia"/>
            <w:lang w:eastAsia="zh-CN"/>
          </w:rPr>
          <w:t>(六)、跨国培训与知识转移</w:t>
        </w:r>
        <w:r>
          <w:tab/>
        </w:r>
        <w:r>
          <w:fldChar w:fldCharType="begin"/>
        </w:r>
        <w:r>
          <w:instrText xml:space="preserve"> PAGEREF _Toc32165 \h </w:instrText>
        </w:r>
        <w:r>
          <w:fldChar w:fldCharType="separate"/>
        </w:r>
        <w:r>
          <w:t>52</w:t>
        </w:r>
        <w:r>
          <w:fldChar w:fldCharType="end"/>
        </w:r>
      </w:hyperlink>
    </w:p>
    <w:p>
      <w:pPr>
        <w:pStyle w:val="TOC1"/>
        <w:tabs>
          <w:tab w:val="right" w:leader="dot" w:pos="8306"/>
        </w:tabs>
      </w:pPr>
      <w:hyperlink w:anchor="_Toc2322" w:history="1">
        <w:r>
          <w:rPr>
            <w:rFonts w:ascii="仿宋" w:eastAsia="仿宋" w:hAnsi="仿宋" w:cs="仿宋" w:hint="eastAsia"/>
            <w:lang w:eastAsia="zh-CN"/>
          </w:rPr>
          <w:t>十四、第四十三章员工参与决策与公司治理</w:t>
        </w:r>
        <w:r>
          <w:tab/>
        </w:r>
        <w:r>
          <w:fldChar w:fldCharType="begin"/>
        </w:r>
        <w:r>
          <w:instrText xml:space="preserve"> PAGEREF _Toc2322 \h </w:instrText>
        </w:r>
        <w:r>
          <w:fldChar w:fldCharType="separate"/>
        </w:r>
        <w:r>
          <w:t>53</w:t>
        </w:r>
        <w:r>
          <w:fldChar w:fldCharType="end"/>
        </w:r>
      </w:hyperlink>
    </w:p>
    <w:p>
      <w:pPr>
        <w:pStyle w:val="TOC2"/>
        <w:tabs>
          <w:tab w:val="right" w:leader="dot" w:pos="8306"/>
        </w:tabs>
      </w:pPr>
      <w:hyperlink w:anchor="_Toc21411" w:history="1">
        <w:r>
          <w:rPr>
            <w:rFonts w:ascii="仿宋" w:eastAsia="仿宋" w:hAnsi="仿宋" w:cs="仿宋" w:hint="eastAsia"/>
            <w:lang w:eastAsia="zh-CN"/>
          </w:rPr>
          <w:t>(一)、员工参与决策机制</w:t>
        </w:r>
        <w:r>
          <w:tab/>
        </w:r>
        <w:r>
          <w:fldChar w:fldCharType="begin"/>
        </w:r>
        <w:r>
          <w:instrText xml:space="preserve"> PAGEREF _Toc21411 \h </w:instrText>
        </w:r>
        <w:r>
          <w:fldChar w:fldCharType="separate"/>
        </w:r>
        <w:r>
          <w:t>53</w:t>
        </w:r>
        <w:r>
          <w:fldChar w:fldCharType="end"/>
        </w:r>
      </w:hyperlink>
    </w:p>
    <w:p>
      <w:pPr>
        <w:pStyle w:val="TOC2"/>
        <w:tabs>
          <w:tab w:val="right" w:leader="dot" w:pos="8306"/>
        </w:tabs>
      </w:pPr>
      <w:hyperlink w:anchor="_Toc88" w:history="1">
        <w:r>
          <w:rPr>
            <w:rFonts w:ascii="仿宋" w:eastAsia="仿宋" w:hAnsi="仿宋" w:cs="仿宋" w:hint="eastAsia"/>
            <w:lang w:eastAsia="zh-CN"/>
          </w:rPr>
          <w:t>(二)、参与决策的渠道与机会</w:t>
        </w:r>
        <w:r>
          <w:tab/>
        </w:r>
        <w:r>
          <w:fldChar w:fldCharType="begin"/>
        </w:r>
        <w:r>
          <w:instrText xml:space="preserve"> PAGEREF _Toc88 \h </w:instrText>
        </w:r>
        <w:r>
          <w:fldChar w:fldCharType="separate"/>
        </w:r>
        <w:r>
          <w:t>54</w:t>
        </w:r>
        <w:r>
          <w:fldChar w:fldCharType="end"/>
        </w:r>
      </w:hyperlink>
    </w:p>
    <w:p>
      <w:pPr>
        <w:pStyle w:val="TOC2"/>
        <w:tabs>
          <w:tab w:val="right" w:leader="dot" w:pos="8306"/>
        </w:tabs>
      </w:pPr>
      <w:hyperlink w:anchor="_Toc7217" w:history="1">
        <w:r>
          <w:rPr>
            <w:rFonts w:ascii="仿宋" w:eastAsia="仿宋" w:hAnsi="仿宋" w:cs="仿宋" w:hint="eastAsia"/>
            <w:lang w:eastAsia="zh-CN"/>
          </w:rPr>
          <w:t>(三)、代表员工意见的制度</w:t>
        </w:r>
        <w:r>
          <w:tab/>
        </w:r>
        <w:r>
          <w:fldChar w:fldCharType="begin"/>
        </w:r>
        <w:r>
          <w:instrText xml:space="preserve"> PAGEREF _Toc7217 \h </w:instrText>
        </w:r>
        <w:r>
          <w:fldChar w:fldCharType="separate"/>
        </w:r>
        <w:r>
          <w:t>54</w:t>
        </w:r>
        <w:r>
          <w:fldChar w:fldCharType="end"/>
        </w:r>
      </w:hyperlink>
    </w:p>
    <w:p>
      <w:pPr>
        <w:pStyle w:val="TOC2"/>
        <w:tabs>
          <w:tab w:val="right" w:leader="dot" w:pos="8306"/>
        </w:tabs>
      </w:pPr>
      <w:hyperlink w:anchor="_Toc19759" w:history="1">
        <w:r>
          <w:rPr>
            <w:rFonts w:ascii="仿宋" w:eastAsia="仿宋" w:hAnsi="仿宋" w:cs="仿宋" w:hint="eastAsia"/>
            <w:lang w:eastAsia="zh-CN"/>
          </w:rPr>
          <w:t>(四)、公司治理与透明度</w:t>
        </w:r>
        <w:r>
          <w:tab/>
        </w:r>
        <w:r>
          <w:fldChar w:fldCharType="begin"/>
        </w:r>
        <w:r>
          <w:instrText xml:space="preserve"> PAGEREF _Toc19759 \h </w:instrText>
        </w:r>
        <w:r>
          <w:fldChar w:fldCharType="separate"/>
        </w:r>
        <w:r>
          <w:t>55</w:t>
        </w:r>
        <w:r>
          <w:fldChar w:fldCharType="end"/>
        </w:r>
      </w:hyperlink>
    </w:p>
    <w:p>
      <w:pPr>
        <w:pStyle w:val="TOC2"/>
        <w:tabs>
          <w:tab w:val="right" w:leader="dot" w:pos="8306"/>
        </w:tabs>
      </w:pPr>
      <w:hyperlink w:anchor="_Toc11595" w:history="1">
        <w:r>
          <w:rPr>
            <w:rFonts w:ascii="仿宋" w:eastAsia="仿宋" w:hAnsi="仿宋" w:cs="仿宋" w:hint="eastAsia"/>
            <w:lang w:eastAsia="zh-CN"/>
          </w:rPr>
          <w:t>(五)、公司治理结构的建设</w:t>
        </w:r>
        <w:r>
          <w:tab/>
        </w:r>
        <w:r>
          <w:fldChar w:fldCharType="begin"/>
        </w:r>
        <w:r>
          <w:instrText xml:space="preserve"> PAGEREF _Toc11595 \h </w:instrText>
        </w:r>
        <w:r>
          <w:fldChar w:fldCharType="separate"/>
        </w:r>
        <w:r>
          <w:t>56</w:t>
        </w:r>
        <w:r>
          <w:fldChar w:fldCharType="end"/>
        </w:r>
      </w:hyperlink>
    </w:p>
    <w:p>
      <w:pPr>
        <w:pStyle w:val="TOC2"/>
        <w:tabs>
          <w:tab w:val="right" w:leader="dot" w:pos="8306"/>
        </w:tabs>
      </w:pPr>
      <w:hyperlink w:anchor="_Toc29089" w:history="1">
        <w:r>
          <w:rPr>
            <w:rFonts w:ascii="仿宋" w:eastAsia="仿宋" w:hAnsi="仿宋" w:cs="仿宋" w:hint="eastAsia"/>
            <w:lang w:eastAsia="zh-CN"/>
          </w:rPr>
          <w:t>(六)、公司业绩与财务信息的公开</w:t>
        </w:r>
        <w:r>
          <w:tab/>
        </w:r>
        <w:r>
          <w:fldChar w:fldCharType="begin"/>
        </w:r>
        <w:r>
          <w:instrText xml:space="preserve"> PAGEREF _Toc29089 \h </w:instrText>
        </w:r>
        <w:r>
          <w:fldChar w:fldCharType="separate"/>
        </w:r>
        <w:r>
          <w:t>57</w:t>
        </w:r>
        <w:r>
          <w:fldChar w:fldCharType="end"/>
        </w:r>
      </w:hyperlink>
    </w:p>
    <w:p>
      <w:pPr>
        <w:pStyle w:val="TOC1"/>
        <w:tabs>
          <w:tab w:val="right" w:leader="dot" w:pos="8306"/>
        </w:tabs>
      </w:pPr>
      <w:hyperlink w:anchor="_Toc31949" w:history="1">
        <w:r>
          <w:rPr>
            <w:rFonts w:ascii="仿宋" w:eastAsia="仿宋" w:hAnsi="仿宋" w:cs="仿宋" w:hint="eastAsia"/>
            <w:lang w:eastAsia="zh-CN"/>
          </w:rPr>
          <w:t>十五、员工晋升与职业发展通道</w:t>
        </w:r>
        <w:r>
          <w:tab/>
        </w:r>
        <w:r>
          <w:fldChar w:fldCharType="begin"/>
        </w:r>
        <w:r>
          <w:instrText xml:space="preserve"> PAGEREF _Toc31949 \h </w:instrText>
        </w:r>
        <w:r>
          <w:fldChar w:fldCharType="separate"/>
        </w:r>
        <w:r>
          <w:t>58</w:t>
        </w:r>
        <w:r>
          <w:fldChar w:fldCharType="end"/>
        </w:r>
      </w:hyperlink>
    </w:p>
    <w:p>
      <w:pPr>
        <w:pStyle w:val="TOC2"/>
        <w:tabs>
          <w:tab w:val="right" w:leader="dot" w:pos="8306"/>
        </w:tabs>
      </w:pPr>
      <w:hyperlink w:anchor="_Toc51" w:history="1">
        <w:r>
          <w:rPr>
            <w:rFonts w:ascii="仿宋" w:eastAsia="仿宋" w:hAnsi="仿宋" w:cs="仿宋" w:hint="eastAsia"/>
            <w:lang w:eastAsia="zh-CN"/>
          </w:rPr>
          <w:t>(一)、晋升制度的设计与实施</w:t>
        </w:r>
        <w:r>
          <w:tab/>
        </w:r>
        <w:r>
          <w:fldChar w:fldCharType="begin"/>
        </w:r>
        <w:r>
          <w:instrText xml:space="preserve"> PAGEREF _Toc51 \h </w:instrText>
        </w:r>
        <w:r>
          <w:fldChar w:fldCharType="separate"/>
        </w:r>
        <w:r>
          <w:t>58</w:t>
        </w:r>
        <w:r>
          <w:fldChar w:fldCharType="end"/>
        </w:r>
      </w:hyperlink>
    </w:p>
    <w:p>
      <w:pPr>
        <w:pStyle w:val="TOC2"/>
        <w:tabs>
          <w:tab w:val="right" w:leader="dot" w:pos="8306"/>
        </w:tabs>
      </w:pPr>
      <w:hyperlink w:anchor="_Toc16114" w:history="1">
        <w:r>
          <w:rPr>
            <w:rFonts w:ascii="仿宋" w:eastAsia="仿宋" w:hAnsi="仿宋" w:cs="仿宋" w:hint="eastAsia"/>
            <w:lang w:eastAsia="zh-CN"/>
          </w:rPr>
          <w:t>(二)、职业发展通道的建立与拓展</w:t>
        </w:r>
        <w:r>
          <w:tab/>
        </w:r>
        <w:r>
          <w:fldChar w:fldCharType="begin"/>
        </w:r>
        <w:r>
          <w:instrText xml:space="preserve"> PAGEREF _Toc16114 \h </w:instrText>
        </w:r>
        <w:r>
          <w:fldChar w:fldCharType="separate"/>
        </w:r>
        <w:r>
          <w:t>59</w:t>
        </w:r>
        <w:r>
          <w:fldChar w:fldCharType="end"/>
        </w:r>
      </w:hyperlink>
    </w:p>
    <w:p>
      <w:pPr>
        <w:pStyle w:val="TOC2"/>
        <w:tabs>
          <w:tab w:val="right" w:leader="dot" w:pos="8306"/>
        </w:tabs>
      </w:pPr>
      <w:hyperlink w:anchor="_Toc16593" w:history="1">
        <w:r>
          <w:rPr>
            <w:rFonts w:ascii="仿宋" w:eastAsia="仿宋" w:hAnsi="仿宋" w:cs="仿宋" w:hint="eastAsia"/>
            <w:lang w:eastAsia="zh-CN"/>
          </w:rPr>
          <w:t>(三)、晋升机会的公平与透明保障</w:t>
        </w:r>
        <w:r>
          <w:tab/>
        </w:r>
        <w:r>
          <w:fldChar w:fldCharType="begin"/>
        </w:r>
        <w:r>
          <w:instrText xml:space="preserve"> PAGEREF _Toc16593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驱动电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9952"/>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851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027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7288"/>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7831"/>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提供灵活的在线学习平台，使员工可以随时随地获取各类学习资源。这包括驱动电机行业报告、网络课程、研讨会等，帮助员工自主学习和获取最新的专业知识。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鼓励并支持员工获取相关的专业认证，例如驱动电机行业认可的证书或资格。组织可以提供学习资源、报名费用支持等，以激发员工的学习积极性。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定期组织专业培训活动，邀请驱动电机行业专家或内外部讲师进行知识分享和培训。这有助于员工深入了解驱动电机行业趋势，拓展视野，提高综合素质。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建立知识管理平台，鼓励员工分享经验、驱动电机行业见解和学习心得。这有助于构建学习型组织，促使知识在团队内部流动和共享。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5255"/>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14174"/>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29640"/>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13434"/>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16642"/>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24133"/>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了解当前和未来的职业市场趋势，以及所处驱动电机行业的发展方向，有助于调整个人的职业规划，确保与市场需求保持一致。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29142"/>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驱动电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6467"/>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20497"/>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建立一个职业发展资源中心，集中提供各类有关职业发展的信息和工具，有助于员工更便捷地获取所需的资源。这可以包括在线平台、内部文档、驱动电机行业报告等。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27157"/>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20397"/>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驱动电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投资于员工的技能培训，确保他们具备未来工作所需的新技能。与驱动电机行业专业机构建立合作关系，提供最新的驱动电机行业培训。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30507"/>
      <w:r>
        <w:rPr>
          <w:rFonts w:ascii="仿宋" w:eastAsia="仿宋" w:hAnsi="仿宋" w:cs="仿宋" w:hint="eastAsia"/>
          <w:sz w:val="28"/>
          <w:lang w:eastAsia="zh-CN"/>
        </w:rPr>
        <w:t>四、驱动电机行业背景分析</w:t>
      </w:r>
      <w:bookmarkEnd w:id="18"/>
    </w:p>
    <w:p>
      <w:pPr>
        <w:pStyle w:val="Heading2"/>
        <w:rPr>
          <w:rFonts w:ascii="仿宋" w:eastAsia="仿宋" w:hAnsi="仿宋" w:cs="仿宋" w:hint="eastAsia"/>
          <w:lang w:eastAsia="zh-CN"/>
        </w:rPr>
      </w:pPr>
      <w:bookmarkStart w:id="19" w:name="_Toc24141"/>
      <w:r>
        <w:rPr>
          <w:rFonts w:ascii="仿宋" w:eastAsia="仿宋" w:hAnsi="仿宋" w:cs="仿宋" w:hint="eastAsia"/>
          <w:lang w:eastAsia="zh-CN"/>
        </w:rPr>
        <w:t>(一)、驱动电机行业背景分析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行业是一个充满活力且不断演变的领域。近年来，该驱动电机行业经历了显著的增长，这一增长主要受益于多方面的推动因素，尤其是技术创新和市场需求的持续增加。技术创新为驱动电机行业带来了新的商业模式和解决方案，而不断增长的市场需求则推动了驱动电机行业的整体扩张。这使得 驱动电机行业成为当前经济中备受关注的一个重要组成部分。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行业的市场规模持续扩大，预计未来几年仍将保持良好的增长势头。这一趋势得益于多种因素，其中包括数字化转型、全球化市场和消费者需求的多样化。数字化转型推动了驱动电机行业内各个环节的效率提升，全球化市场为企业提供了更广阔的业务机会，而消费者需求的多样化则促使驱动电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驱动电机行业呈现激烈的竞争格局，主要由一些领先的企业主导市场。这些企业通常在创新、市场份额和客户忠诚度等方面表现出强大的竞争力。随着驱动电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驱动电机行业发展的关键因素之一。新技术的引入，如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驱动电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驱动电机行业仍然充满挑战和机遇。随着全球经济的发展和技术的不断进步，驱动电机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驱动电机行业的未来，持乐观但谨慎的态度，不断优化业务模式和提升核心竞争力是至关重要的。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7366"/>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8113"/>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驱动电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9995"/>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奖励员工参与和完成相关技能培训，提高员工的专业素养。设立明确的培训计划和奖金发放标准，鼓励员工持续学习和提升自身技能，以适应市场和驱动电机行业的变化。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739"/>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5284"/>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https://d.book118.com/216112041105010045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5213C"/>
    <w:rsid w:val="0CD52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1611204110501004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2023-12-19T12:45:00Z</dcterms:created>
  <dcterms:modified xsi:type="dcterms:W3CDTF">2023-12-19T12:45:25Z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FEF8F28EEC984DB990E359020E133A5A_11</vt:lpwstr>
  </property>
  <property fmtid="{D5CDD505-2E9C-101B-9397-08002B2CF9AE}" pid="3" name="KSOProductBuildVer">
    <vt:lpwstr>2052-12.1.0.16120</vt:lpwstr>
  </property>
</Properties>
</file>