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"/>
        <w:ind w:left="0"/>
        <w:rPr>
          <w:rFonts w:ascii="Times New Roman"/>
          <w:sz w:val="23"/>
        </w:rPr>
      </w:pPr>
    </w:p>
    <w:p>
      <w:pPr>
        <w:pStyle w:val="Heading1"/>
        <w:tabs>
          <w:tab w:val="left" w:leader="hyphen" w:pos="10991"/>
        </w:tabs>
        <w:spacing w:before="70"/>
        <w:ind w:left="6174"/>
      </w:pPr>
      <w:r>
        <w:t>全省卫生监视技能竞赛试题</w:t>
      </w:r>
      <w:r>
        <w:rPr>
          <w:rFonts w:ascii="Times New Roman" w:eastAsia="Times New Roman"/>
        </w:rPr>
        <w:tab/>
      </w:r>
      <w:r>
        <w:rPr>
          <w:w w:val="95"/>
        </w:rPr>
        <w:t>放射卫生监视局部</w:t>
      </w:r>
    </w:p>
    <w:p>
      <w:pPr>
        <w:pStyle w:val="BodyText"/>
        <w:spacing w:before="7"/>
        <w:ind w:left="0"/>
        <w:rPr>
          <w:b/>
          <w:sz w:val="57"/>
        </w:rPr>
      </w:pPr>
    </w:p>
    <w:p>
      <w:pPr>
        <w:spacing w:before="0"/>
        <w:ind w:left="100" w:right="0" w:firstLine="0"/>
        <w:jc w:val="left"/>
        <w:rPr>
          <w:b/>
          <w:sz w:val="36"/>
        </w:rPr>
      </w:pPr>
      <w:r>
        <w:rPr>
          <w:b/>
          <w:w w:val="95"/>
          <w:sz w:val="36"/>
        </w:rPr>
        <w:t>一、单项选择题</w:t>
      </w:r>
    </w:p>
    <w:p>
      <w:pPr>
        <w:pStyle w:val="Heading1"/>
        <w:tabs>
          <w:tab w:val="left" w:pos="11690"/>
        </w:tabs>
        <w:spacing w:before="140"/>
        <w:ind w:left="629"/>
      </w:pPr>
      <w:r>
        <w:rPr>
          <w:rFonts w:ascii="Times New Roman" w:eastAsia="Times New Roman"/>
          <w:w w:val="95"/>
        </w:rPr>
        <w:t>1</w:t>
      </w:r>
      <w:r>
        <w:rPr>
          <w:w w:val="95"/>
        </w:rPr>
        <w:t>、Ｘ射线</w:t>
      </w:r>
      <w:r>
        <w:rPr>
          <w:spacing w:val="2"/>
          <w:w w:val="95"/>
        </w:rPr>
        <w:t xml:space="preserve"> </w:t>
      </w:r>
      <w:r>
        <w:rPr>
          <w:rFonts w:ascii="Times New Roman" w:eastAsia="Times New Roman"/>
          <w:w w:val="95"/>
        </w:rPr>
        <w:t>CT</w:t>
      </w:r>
      <w:r>
        <w:rPr>
          <w:rFonts w:ascii="Times New Roman" w:eastAsia="Times New Roman"/>
          <w:spacing w:val="64"/>
          <w:w w:val="95"/>
        </w:rPr>
        <w:t xml:space="preserve"> </w:t>
      </w:r>
      <w:r>
        <w:rPr>
          <w:w w:val="95"/>
        </w:rPr>
        <w:t>的机房应有足够的使用空间，面积一般应不小于〔</w:t>
      </w:r>
      <w:r>
        <w:rPr>
          <w:spacing w:val="191"/>
        </w:rPr>
        <w:t xml:space="preserve"> </w:t>
      </w:r>
      <w:r>
        <w:rPr>
          <w:rFonts w:ascii="Times New Roman" w:eastAsia="Times New Roman"/>
          <w:w w:val="95"/>
        </w:rPr>
        <w:t>C</w:t>
        <w:tab/>
      </w:r>
      <w:r>
        <w:t>〕</w:t>
      </w:r>
    </w:p>
    <w:p>
      <w:pPr>
        <w:pStyle w:val="BodyText"/>
        <w:spacing w:before="136"/>
        <w:ind w:left="820"/>
      </w:pPr>
      <w:r>
        <w:rPr>
          <w:rFonts w:ascii="Times New Roman" w:eastAsia="Times New Roman"/>
        </w:rPr>
        <w:t>A</w:t>
      </w:r>
      <w:r>
        <w:t>．</w:t>
      </w:r>
      <w:r>
        <w:rPr>
          <w:rFonts w:ascii="Times New Roman" w:eastAsia="Times New Roman"/>
        </w:rPr>
        <w:t>24</w:t>
      </w:r>
      <w:r>
        <w:rPr>
          <w:rFonts w:ascii="Times New Roman" w:eastAsia="Times New Roman"/>
          <w:spacing w:val="-2"/>
        </w:rPr>
        <w:t xml:space="preserve"> </w:t>
      </w:r>
      <w:r>
        <w:t>平方米</w:t>
      </w:r>
    </w:p>
    <w:p>
      <w:pPr>
        <w:pStyle w:val="BodyText"/>
        <w:spacing w:before="141"/>
        <w:ind w:left="820"/>
      </w:pPr>
      <w:r>
        <w:rPr>
          <w:rFonts w:ascii="Times New Roman" w:eastAsia="Times New Roman"/>
        </w:rPr>
        <w:t>B</w:t>
      </w:r>
      <w:r>
        <w:t>．</w:t>
      </w:r>
      <w:r>
        <w:rPr>
          <w:rFonts w:ascii="Times New Roman" w:eastAsia="Times New Roman"/>
        </w:rPr>
        <w:t>36</w:t>
      </w:r>
      <w:r>
        <w:rPr>
          <w:rFonts w:ascii="Times New Roman" w:eastAsia="Times New Roman"/>
          <w:spacing w:val="-3"/>
        </w:rPr>
        <w:t xml:space="preserve"> </w:t>
      </w:r>
      <w:r>
        <w:t>平方米</w:t>
      </w:r>
    </w:p>
    <w:p>
      <w:pPr>
        <w:pStyle w:val="BodyText"/>
        <w:spacing w:before="140"/>
        <w:ind w:left="820"/>
      </w:pPr>
      <w:r>
        <w:rPr>
          <w:rFonts w:ascii="Times New Roman" w:eastAsia="Times New Roman"/>
        </w:rPr>
        <w:t>C</w:t>
      </w:r>
      <w:r>
        <w:t>．</w:t>
      </w:r>
      <w:r>
        <w:rPr>
          <w:rFonts w:ascii="Times New Roman" w:eastAsia="Times New Roman"/>
        </w:rPr>
        <w:t>30</w:t>
      </w:r>
      <w:r>
        <w:rPr>
          <w:rFonts w:ascii="Times New Roman" w:eastAsia="Times New Roman"/>
          <w:spacing w:val="1"/>
        </w:rPr>
        <w:t xml:space="preserve"> </w:t>
      </w:r>
      <w:r>
        <w:t>平方米</w:t>
      </w:r>
    </w:p>
    <w:p>
      <w:pPr>
        <w:pStyle w:val="BodyText"/>
        <w:spacing w:before="136"/>
        <w:ind w:left="820"/>
      </w:pPr>
      <w:r>
        <w:rPr>
          <w:rFonts w:ascii="Times New Roman" w:eastAsia="Times New Roman"/>
        </w:rPr>
        <w:t>D</w:t>
      </w:r>
      <w:r>
        <w:t>．</w:t>
      </w:r>
      <w:r>
        <w:rPr>
          <w:rFonts w:ascii="Times New Roman" w:eastAsia="Times New Roman"/>
        </w:rPr>
        <w:t>40</w:t>
      </w:r>
      <w:r>
        <w:rPr>
          <w:rFonts w:ascii="Times New Roman" w:eastAsia="Times New Roman"/>
          <w:spacing w:val="-2"/>
        </w:rPr>
        <w:t xml:space="preserve"> </w:t>
      </w:r>
      <w:r>
        <w:t>平方米</w:t>
      </w:r>
    </w:p>
    <w:p>
      <w:pPr>
        <w:pStyle w:val="Heading1"/>
        <w:tabs>
          <w:tab w:val="left" w:pos="16474"/>
          <w:tab w:val="left" w:pos="17074"/>
        </w:tabs>
        <w:spacing w:before="140"/>
        <w:ind w:left="629"/>
      </w:pPr>
      <w:r>
        <w:rPr>
          <w:rFonts w:ascii="Times New Roman" w:eastAsia="Times New Roman"/>
        </w:rPr>
        <w:t>2</w:t>
      </w:r>
      <w:r>
        <w:t>、无放射卫生技术效劳机构资质而擅自从事放射卫生技术效劳的，以下行政惩罚哪一个是错误</w:t>
      </w:r>
      <w:r>
        <w:rPr>
          <w:spacing w:val="66"/>
        </w:rPr>
        <w:t>的</w:t>
      </w:r>
      <w:r>
        <w:rPr>
          <w:rFonts w:ascii="Times New Roman" w:eastAsia="Times New Roman"/>
        </w:rPr>
        <w:t>(</w:t>
        <w:tab/>
        <w:t>B</w:t>
        <w:tab/>
        <w:t>)</w:t>
      </w:r>
      <w:r>
        <w:t>。</w:t>
      </w:r>
    </w:p>
    <w:p>
      <w:pPr>
        <w:pStyle w:val="ListParagraph"/>
        <w:numPr>
          <w:ilvl w:val="0"/>
          <w:numId w:val="32"/>
        </w:numPr>
        <w:tabs>
          <w:tab w:val="left" w:pos="2161"/>
        </w:tabs>
        <w:spacing w:before="140" w:after="0" w:line="240" w:lineRule="auto"/>
        <w:ind w:left="2160" w:right="0" w:hanging="621"/>
        <w:jc w:val="left"/>
        <w:rPr>
          <w:sz w:val="36"/>
        </w:rPr>
      </w:pPr>
      <w:r>
        <w:rPr>
          <w:sz w:val="36"/>
        </w:rPr>
        <w:t>责令马上停顿违法行为</w:t>
      </w:r>
    </w:p>
    <w:p>
      <w:pPr>
        <w:pStyle w:val="ListParagraph"/>
        <w:numPr>
          <w:ilvl w:val="0"/>
          <w:numId w:val="32"/>
        </w:numPr>
        <w:tabs>
          <w:tab w:val="left" w:pos="2140"/>
        </w:tabs>
        <w:spacing w:before="137" w:after="0" w:line="312" w:lineRule="auto"/>
        <w:ind w:left="1540" w:right="5332" w:firstLine="0"/>
        <w:jc w:val="left"/>
        <w:rPr>
          <w:sz w:val="36"/>
        </w:rPr>
      </w:pPr>
      <w:r>
        <w:rPr>
          <w:spacing w:val="-9"/>
          <w:sz w:val="36"/>
        </w:rPr>
        <w:t xml:space="preserve">没收违法所得，违法所得 </w:t>
      </w:r>
      <w:r>
        <w:rPr>
          <w:rFonts w:ascii="Times New Roman" w:eastAsia="Times New Roman"/>
          <w:spacing w:val="-1"/>
          <w:sz w:val="36"/>
        </w:rPr>
        <w:t>5000</w:t>
      </w:r>
      <w:r>
        <w:rPr>
          <w:rFonts w:ascii="Times New Roman" w:eastAsia="Times New Roman"/>
          <w:sz w:val="36"/>
        </w:rPr>
        <w:t xml:space="preserve"> </w:t>
      </w:r>
      <w:r>
        <w:rPr>
          <w:spacing w:val="-9"/>
          <w:sz w:val="36"/>
        </w:rPr>
        <w:t xml:space="preserve">元以上的，并处违法所得 </w:t>
      </w:r>
      <w:r>
        <w:rPr>
          <w:rFonts w:ascii="Times New Roman" w:eastAsia="Times New Roman"/>
          <w:sz w:val="36"/>
        </w:rPr>
        <w:t xml:space="preserve">2 </w:t>
      </w:r>
      <w:r>
        <w:rPr>
          <w:spacing w:val="-23"/>
          <w:sz w:val="36"/>
        </w:rPr>
        <w:t xml:space="preserve">倍以上 </w:t>
      </w:r>
      <w:r>
        <w:rPr>
          <w:rFonts w:ascii="Times New Roman" w:eastAsia="Times New Roman"/>
          <w:sz w:val="36"/>
        </w:rPr>
        <w:t xml:space="preserve">5 </w:t>
      </w:r>
      <w:r>
        <w:rPr>
          <w:sz w:val="36"/>
        </w:rPr>
        <w:t>倍以下的罚款</w:t>
      </w:r>
      <w:r>
        <w:rPr>
          <w:rFonts w:ascii="Times New Roman" w:eastAsia="Times New Roman"/>
          <w:sz w:val="36"/>
        </w:rPr>
        <w:t>C</w:t>
      </w:r>
      <w:r>
        <w:rPr>
          <w:spacing w:val="-6"/>
          <w:sz w:val="36"/>
        </w:rPr>
        <w:t xml:space="preserve">．没有违法所得或者违法所得缺乏 </w:t>
      </w:r>
      <w:r>
        <w:rPr>
          <w:rFonts w:ascii="Times New Roman" w:eastAsia="Times New Roman"/>
          <w:sz w:val="36"/>
        </w:rPr>
        <w:t xml:space="preserve">5000 </w:t>
      </w:r>
      <w:r>
        <w:rPr>
          <w:spacing w:val="-15"/>
          <w:sz w:val="36"/>
        </w:rPr>
        <w:t xml:space="preserve">元的，并处 </w:t>
      </w:r>
      <w:r>
        <w:rPr>
          <w:rFonts w:ascii="Times New Roman" w:eastAsia="Times New Roman"/>
          <w:sz w:val="36"/>
        </w:rPr>
        <w:t xml:space="preserve">5000 </w:t>
      </w:r>
      <w:r>
        <w:rPr>
          <w:spacing w:val="-23"/>
          <w:sz w:val="36"/>
        </w:rPr>
        <w:t xml:space="preserve">元以上 </w:t>
      </w:r>
      <w:r>
        <w:rPr>
          <w:rFonts w:ascii="Times New Roman" w:eastAsia="Times New Roman"/>
          <w:sz w:val="36"/>
        </w:rPr>
        <w:t xml:space="preserve">2 </w:t>
      </w:r>
      <w:r>
        <w:rPr>
          <w:sz w:val="36"/>
        </w:rPr>
        <w:t>万元以下的罚款</w:t>
      </w:r>
      <w:r>
        <w:rPr>
          <w:rFonts w:ascii="Times New Roman" w:eastAsia="Times New Roman"/>
          <w:sz w:val="36"/>
        </w:rPr>
        <w:t>D</w:t>
      </w:r>
      <w:r>
        <w:rPr>
          <w:sz w:val="36"/>
        </w:rPr>
        <w:t>．情节严峻的，由原审定卫生行政部门取消其相应的资格</w:t>
      </w:r>
    </w:p>
    <w:p>
      <w:pPr>
        <w:pStyle w:val="Heading1"/>
        <w:tabs>
          <w:tab w:val="left" w:pos="10976"/>
          <w:tab w:val="left" w:pos="11576"/>
        </w:tabs>
        <w:spacing w:before="1"/>
        <w:ind w:left="824"/>
        <w:rPr>
          <w:rFonts w:ascii="Times New Roman" w:eastAsia="Times New Roman"/>
        </w:rPr>
      </w:pPr>
      <w:r>
        <w:rPr>
          <w:rFonts w:ascii="Times New Roman" w:eastAsia="Times New Roman"/>
        </w:rPr>
        <w:t>3</w:t>
      </w:r>
      <w:r>
        <w:t>、在放射防护领域常见的以下单位</w:t>
      </w:r>
      <w:r>
        <w:rPr>
          <w:spacing w:val="29"/>
        </w:rPr>
        <w:t>中</w:t>
      </w:r>
      <w:r>
        <w:rPr>
          <w:rFonts w:ascii="Times New Roman" w:eastAsia="Times New Roman"/>
        </w:rPr>
        <w:t>,</w:t>
      </w:r>
      <w:r>
        <w:t>不属于法定计量单位</w:t>
      </w:r>
      <w:r>
        <w:rPr>
          <w:spacing w:val="17"/>
        </w:rPr>
        <w:t>是</w:t>
      </w:r>
      <w:r>
        <w:rPr>
          <w:rFonts w:ascii="Times New Roman" w:eastAsia="Times New Roman"/>
        </w:rPr>
        <w:t>(</w:t>
        <w:tab/>
        <w:t>B</w:t>
        <w:tab/>
        <w:t>)</w:t>
      </w:r>
    </w:p>
    <w:p>
      <w:pPr>
        <w:pStyle w:val="ListParagraph"/>
        <w:numPr>
          <w:ilvl w:val="0"/>
          <w:numId w:val="31"/>
        </w:numPr>
        <w:tabs>
          <w:tab w:val="left" w:pos="1892"/>
        </w:tabs>
        <w:spacing w:before="140" w:after="0" w:line="240" w:lineRule="auto"/>
        <w:ind w:left="1891" w:right="0" w:hanging="352"/>
        <w:jc w:val="left"/>
        <w:rPr>
          <w:sz w:val="36"/>
        </w:rPr>
      </w:pPr>
      <w:r>
        <w:rPr>
          <w:rFonts w:ascii="Times New Roman" w:eastAsia="Times New Roman"/>
          <w:sz w:val="36"/>
        </w:rPr>
        <w:t>Bq</w:t>
      </w:r>
      <w:r>
        <w:rPr>
          <w:rFonts w:ascii="Times New Roman" w:eastAsia="Times New Roman"/>
          <w:spacing w:val="86"/>
          <w:sz w:val="36"/>
        </w:rPr>
        <w:t xml:space="preserve"> </w:t>
      </w:r>
      <w:r>
        <w:rPr>
          <w:sz w:val="36"/>
        </w:rPr>
        <w:t>贝克</w:t>
      </w:r>
    </w:p>
    <w:p>
      <w:pPr>
        <w:pStyle w:val="ListParagraph"/>
        <w:numPr>
          <w:ilvl w:val="0"/>
          <w:numId w:val="31"/>
        </w:numPr>
        <w:tabs>
          <w:tab w:val="left" w:pos="1872"/>
        </w:tabs>
        <w:spacing w:before="140" w:after="0" w:line="312" w:lineRule="auto"/>
        <w:ind w:left="1540" w:right="15964" w:firstLine="0"/>
        <w:jc w:val="left"/>
        <w:rPr>
          <w:sz w:val="36"/>
        </w:rPr>
      </w:pPr>
      <w:r>
        <w:rPr>
          <w:rFonts w:ascii="Times New Roman" w:eastAsia="Times New Roman"/>
          <w:sz w:val="36"/>
        </w:rPr>
        <w:t>Rem</w:t>
      </w:r>
      <w:r>
        <w:rPr>
          <w:rFonts w:ascii="Times New Roman" w:eastAsia="Times New Roman"/>
          <w:spacing w:val="87"/>
          <w:sz w:val="36"/>
        </w:rPr>
        <w:t xml:space="preserve"> </w:t>
      </w:r>
      <w:r>
        <w:rPr>
          <w:sz w:val="36"/>
        </w:rPr>
        <w:t>雷姆</w:t>
      </w:r>
      <w:r>
        <w:rPr>
          <w:rFonts w:ascii="Times New Roman" w:eastAsia="Times New Roman"/>
          <w:sz w:val="36"/>
        </w:rPr>
        <w:t>C.C/kg</w:t>
      </w:r>
      <w:r>
        <w:rPr>
          <w:rFonts w:ascii="Times New Roman" w:eastAsia="Times New Roman"/>
          <w:spacing w:val="75"/>
          <w:sz w:val="36"/>
        </w:rPr>
        <w:t xml:space="preserve"> </w:t>
      </w:r>
      <w:r>
        <w:rPr>
          <w:sz w:val="36"/>
        </w:rPr>
        <w:t>库仑</w:t>
      </w:r>
      <w:r>
        <w:rPr>
          <w:rFonts w:ascii="Times New Roman" w:eastAsia="Times New Roman"/>
          <w:sz w:val="36"/>
        </w:rPr>
        <w:t>/</w:t>
      </w:r>
      <w:r>
        <w:rPr>
          <w:sz w:val="36"/>
        </w:rPr>
        <w:t>千克</w:t>
      </w:r>
      <w:r>
        <w:rPr>
          <w:rFonts w:ascii="Times New Roman" w:eastAsia="Times New Roman"/>
          <w:sz w:val="36"/>
        </w:rPr>
        <w:t>D.Sv</w:t>
      </w:r>
      <w:r>
        <w:rPr>
          <w:rFonts w:ascii="Times New Roman" w:eastAsia="Times New Roman"/>
          <w:spacing w:val="-1"/>
          <w:sz w:val="36"/>
        </w:rPr>
        <w:t xml:space="preserve"> </w:t>
      </w:r>
      <w:r>
        <w:rPr>
          <w:sz w:val="36"/>
        </w:rPr>
        <w:t>希沃特</w:t>
      </w:r>
    </w:p>
    <w:p>
      <w:pPr>
        <w:pStyle w:val="Heading1"/>
        <w:tabs>
          <w:tab w:val="left" w:pos="4736"/>
          <w:tab w:val="left" w:pos="5337"/>
        </w:tabs>
        <w:spacing w:before="2"/>
        <w:ind w:left="824"/>
      </w:pPr>
      <w:r>
        <w:rPr>
          <w:rFonts w:ascii="Times New Roman" w:eastAsia="Times New Roman"/>
        </w:rPr>
        <w:t>4</w:t>
      </w:r>
      <w:r>
        <w:t>、以下表述正确的选项是</w:t>
      </w:r>
      <w:r>
        <w:rPr>
          <w:rFonts w:ascii="Times New Roman" w:eastAsia="Times New Roman"/>
        </w:rPr>
        <w:t>(</w:t>
        <w:tab/>
        <w:t>A</w:t>
        <w:tab/>
        <w:t>)</w:t>
      </w:r>
      <w:r>
        <w:t>。</w:t>
      </w:r>
    </w:p>
    <w:p>
      <w:pPr>
        <w:pStyle w:val="ListParagraph"/>
        <w:numPr>
          <w:ilvl w:val="0"/>
          <w:numId w:val="30"/>
        </w:numPr>
        <w:tabs>
          <w:tab w:val="left" w:pos="2161"/>
        </w:tabs>
        <w:spacing w:before="137" w:after="0" w:line="312" w:lineRule="auto"/>
        <w:ind w:left="100" w:right="286" w:firstLine="1439"/>
        <w:jc w:val="left"/>
        <w:rPr>
          <w:sz w:val="36"/>
        </w:rPr>
      </w:pPr>
      <w:r>
        <w:rPr>
          <w:sz w:val="36"/>
        </w:rPr>
        <w:t>《职业病防治法》所称职业病，是指企业、事业单位和个体经济组织的劳动者在职业活动中，因接触粉尘、放射性物质和其他有毒、有害物质等因素而引起的疾病</w:t>
      </w:r>
    </w:p>
    <w:p>
      <w:pPr>
        <w:spacing w:after="0" w:line="312" w:lineRule="auto"/>
        <w:jc w:val="left"/>
        <w:rPr>
          <w:sz w:val="36"/>
        </w:rPr>
        <w:sectPr>
          <w:headerReference w:type="default" r:id="rId4"/>
          <w:footerReference w:type="default" r:id="rId5"/>
          <w:type w:val="continuous"/>
          <w:pgSz w:w="25260" w:h="17860" w:orient="landscape"/>
          <w:pgMar w:top="1760" w:right="2400" w:bottom="2020" w:left="2600" w:header="1077" w:footer="1838"/>
          <w:cols w:space="708"/>
        </w:sectPr>
      </w:pPr>
    </w:p>
    <w:p>
      <w:pPr>
        <w:pStyle w:val="ListParagraph"/>
        <w:numPr>
          <w:ilvl w:val="0"/>
          <w:numId w:val="30"/>
        </w:numPr>
        <w:tabs>
          <w:tab w:val="left" w:pos="2140"/>
        </w:tabs>
        <w:spacing w:before="194" w:after="0" w:line="312" w:lineRule="auto"/>
        <w:ind w:left="100" w:right="150" w:firstLine="1439"/>
        <w:jc w:val="left"/>
        <w:rPr>
          <w:sz w:val="36"/>
        </w:rPr>
      </w:pPr>
      <w:r>
        <w:rPr>
          <w:spacing w:val="-3"/>
          <w:sz w:val="36"/>
        </w:rPr>
        <w:t>《职业病防治法》所称职业病，是指企业、事业单位和个体经济组织的劳动者因接触粉尘、放射性物质和其他有毒</w:t>
      </w:r>
      <w:r>
        <w:rPr>
          <w:sz w:val="36"/>
        </w:rPr>
        <w:t>、有害物质等因素而引起的疾病</w:t>
      </w:r>
    </w:p>
    <w:p>
      <w:pPr>
        <w:pStyle w:val="ListParagraph"/>
        <w:numPr>
          <w:ilvl w:val="0"/>
          <w:numId w:val="30"/>
        </w:numPr>
        <w:tabs>
          <w:tab w:val="left" w:pos="2143"/>
        </w:tabs>
        <w:spacing w:before="0" w:after="0" w:line="312" w:lineRule="auto"/>
        <w:ind w:left="100" w:right="302" w:firstLine="1439"/>
        <w:jc w:val="left"/>
        <w:rPr>
          <w:sz w:val="36"/>
        </w:rPr>
      </w:pPr>
      <w:r>
        <w:rPr>
          <w:sz w:val="36"/>
        </w:rPr>
        <w:t>《职业病防治法》所称职业病，是指企业的劳动者在职业活动中，因接触粉尘、放射性物质和其他有毒、有害物质等因素而引起的疾病</w:t>
      </w:r>
    </w:p>
    <w:p>
      <w:pPr>
        <w:pStyle w:val="ListParagraph"/>
        <w:numPr>
          <w:ilvl w:val="0"/>
          <w:numId w:val="30"/>
        </w:numPr>
        <w:tabs>
          <w:tab w:val="left" w:pos="2161"/>
        </w:tabs>
        <w:spacing w:before="3" w:after="0" w:line="312" w:lineRule="auto"/>
        <w:ind w:left="100" w:right="286" w:firstLine="1439"/>
        <w:jc w:val="left"/>
        <w:rPr>
          <w:sz w:val="36"/>
        </w:rPr>
      </w:pPr>
      <w:r>
        <w:rPr>
          <w:sz w:val="36"/>
        </w:rPr>
        <w:t>《职业病防治法》所称职业病，是指企业和个体经济组织的劳动者在职业活动中，因接触粉尘、放射性物质和其他有毒、有害物质等因素而引起的疾病</w:t>
      </w:r>
    </w:p>
    <w:p>
      <w:pPr>
        <w:tabs>
          <w:tab w:val="left" w:pos="8715"/>
          <w:tab w:val="left" w:pos="9333"/>
        </w:tabs>
        <w:spacing w:before="0" w:line="312" w:lineRule="auto"/>
        <w:ind w:left="1540" w:right="10441" w:hanging="717"/>
        <w:jc w:val="left"/>
        <w:rPr>
          <w:sz w:val="36"/>
        </w:rPr>
      </w:pPr>
      <w:r>
        <w:rPr>
          <w:rFonts w:ascii="Cambria" w:eastAsia="Cambria"/>
          <w:b/>
          <w:sz w:val="36"/>
        </w:rPr>
        <w:t>5</w:t>
      </w:r>
      <w:r>
        <w:rPr>
          <w:b/>
          <w:sz w:val="36"/>
        </w:rPr>
        <w:t>．组织进展职业放射性疾病诊断鉴定的期限</w:t>
      </w:r>
      <w:r>
        <w:rPr>
          <w:b/>
          <w:spacing w:val="33"/>
          <w:sz w:val="36"/>
        </w:rPr>
        <w:t>为</w:t>
      </w:r>
      <w:r>
        <w:rPr>
          <w:rFonts w:ascii="Cambria" w:eastAsia="Cambria"/>
          <w:b/>
          <w:sz w:val="36"/>
        </w:rPr>
        <w:t>(</w:t>
        <w:tab/>
        <w:t>D</w:t>
        <w:tab/>
      </w:r>
      <w:r>
        <w:rPr>
          <w:rFonts w:ascii="Cambria" w:eastAsia="Cambria"/>
          <w:b/>
          <w:spacing w:val="-3"/>
          <w:w w:val="95"/>
          <w:sz w:val="36"/>
        </w:rPr>
        <w:t>)</w:t>
      </w:r>
      <w:r>
        <w:rPr>
          <w:b/>
          <w:spacing w:val="-2"/>
          <w:w w:val="95"/>
          <w:sz w:val="36"/>
        </w:rPr>
        <w:t>。</w:t>
      </w:r>
      <w:r>
        <w:rPr>
          <w:rFonts w:ascii="Times New Roman" w:eastAsia="Times New Roman"/>
          <w:spacing w:val="-1"/>
          <w:sz w:val="36"/>
        </w:rPr>
        <w:t>A</w:t>
      </w:r>
      <w:r>
        <w:rPr>
          <w:spacing w:val="-1"/>
          <w:sz w:val="36"/>
        </w:rPr>
        <w:t>．</w:t>
      </w:r>
      <w:r>
        <w:rPr>
          <w:sz w:val="36"/>
        </w:rPr>
        <w:t>接到职业病诊断鉴定申请之日起</w:t>
      </w:r>
      <w:r>
        <w:rPr>
          <w:spacing w:val="291"/>
          <w:sz w:val="36"/>
        </w:rPr>
        <w:t xml:space="preserve"> </w:t>
      </w:r>
      <w:r>
        <w:rPr>
          <w:rFonts w:ascii="Times New Roman" w:eastAsia="Times New Roman"/>
          <w:sz w:val="36"/>
        </w:rPr>
        <w:t xml:space="preserve">70    </w:t>
      </w:r>
      <w:r>
        <w:rPr>
          <w:rFonts w:ascii="Times New Roman" w:eastAsia="Times New Roman"/>
          <w:spacing w:val="21"/>
          <w:sz w:val="36"/>
        </w:rPr>
        <w:t xml:space="preserve"> </w:t>
      </w:r>
      <w:r>
        <w:rPr>
          <w:sz w:val="36"/>
        </w:rPr>
        <w:t>天内</w:t>
      </w:r>
      <w:r>
        <w:rPr>
          <w:rFonts w:ascii="Times New Roman" w:eastAsia="Times New Roman"/>
          <w:spacing w:val="-1"/>
          <w:sz w:val="36"/>
        </w:rPr>
        <w:t>B</w:t>
      </w:r>
      <w:r>
        <w:rPr>
          <w:spacing w:val="-1"/>
          <w:sz w:val="36"/>
        </w:rPr>
        <w:t>．受理</w:t>
      </w:r>
      <w:r>
        <w:rPr>
          <w:sz w:val="36"/>
        </w:rPr>
        <w:t>职业病诊断鉴定申请之日起</w:t>
      </w:r>
      <w:r>
        <w:rPr>
          <w:spacing w:val="303"/>
          <w:sz w:val="36"/>
        </w:rPr>
        <w:t xml:space="preserve"> </w:t>
      </w:r>
      <w:r>
        <w:rPr>
          <w:rFonts w:ascii="Times New Roman" w:eastAsia="Times New Roman"/>
          <w:sz w:val="36"/>
        </w:rPr>
        <w:t xml:space="preserve">70    </w:t>
      </w:r>
      <w:r>
        <w:rPr>
          <w:rFonts w:ascii="Times New Roman" w:eastAsia="Times New Roman"/>
          <w:spacing w:val="29"/>
          <w:sz w:val="36"/>
        </w:rPr>
        <w:t xml:space="preserve"> </w:t>
      </w:r>
      <w:r>
        <w:rPr>
          <w:sz w:val="36"/>
        </w:rPr>
        <w:t>天内</w:t>
      </w:r>
      <w:r>
        <w:rPr>
          <w:spacing w:val="1"/>
          <w:sz w:val="36"/>
        </w:rPr>
        <w:t xml:space="preserve"> </w:t>
      </w:r>
      <w:r>
        <w:rPr>
          <w:rFonts w:ascii="Times New Roman" w:eastAsia="Times New Roman"/>
          <w:sz w:val="36"/>
        </w:rPr>
        <w:t>C</w:t>
      </w:r>
      <w:r>
        <w:rPr>
          <w:sz w:val="36"/>
        </w:rPr>
        <w:t>．接到职业病诊断鉴定申请之日起</w:t>
      </w:r>
      <w:r>
        <w:rPr>
          <w:spacing w:val="290"/>
          <w:sz w:val="36"/>
        </w:rPr>
        <w:t xml:space="preserve"> </w:t>
      </w:r>
      <w:r>
        <w:rPr>
          <w:rFonts w:ascii="Times New Roman" w:eastAsia="Times New Roman"/>
          <w:sz w:val="36"/>
        </w:rPr>
        <w:t xml:space="preserve">60    </w:t>
      </w:r>
      <w:r>
        <w:rPr>
          <w:rFonts w:ascii="Times New Roman" w:eastAsia="Times New Roman"/>
          <w:spacing w:val="20"/>
          <w:sz w:val="36"/>
        </w:rPr>
        <w:t xml:space="preserve"> </w:t>
      </w:r>
      <w:r>
        <w:rPr>
          <w:sz w:val="36"/>
        </w:rPr>
        <w:t>天内</w:t>
      </w:r>
      <w:r>
        <w:rPr>
          <w:rFonts w:ascii="Times New Roman" w:eastAsia="Times New Roman"/>
          <w:spacing w:val="-1"/>
          <w:sz w:val="36"/>
        </w:rPr>
        <w:t>D</w:t>
      </w:r>
      <w:r>
        <w:rPr>
          <w:spacing w:val="-1"/>
          <w:sz w:val="36"/>
        </w:rPr>
        <w:t>．</w:t>
      </w:r>
      <w:r>
        <w:rPr>
          <w:sz w:val="36"/>
        </w:rPr>
        <w:t>受理职业病诊断鉴定申请之日起</w:t>
      </w:r>
      <w:r>
        <w:rPr>
          <w:spacing w:val="-90"/>
          <w:sz w:val="36"/>
        </w:rPr>
        <w:t xml:space="preserve"> </w:t>
      </w:r>
      <w:r>
        <w:rPr>
          <w:rFonts w:ascii="Times New Roman" w:eastAsia="Times New Roman"/>
          <w:sz w:val="36"/>
        </w:rPr>
        <w:t xml:space="preserve">60 </w:t>
      </w:r>
      <w:r>
        <w:rPr>
          <w:sz w:val="36"/>
        </w:rPr>
        <w:t>天内</w:t>
      </w:r>
    </w:p>
    <w:p>
      <w:pPr>
        <w:pStyle w:val="Heading1"/>
        <w:spacing w:before="1"/>
        <w:ind w:left="809"/>
      </w:pPr>
      <w:r>
        <w:rPr>
          <w:rFonts w:ascii="Cambria" w:eastAsia="Cambria"/>
          <w:w w:val="95"/>
        </w:rPr>
        <w:t>6</w:t>
      </w:r>
      <w:r>
        <w:rPr>
          <w:spacing w:val="-4"/>
          <w:w w:val="95"/>
        </w:rPr>
        <w:t xml:space="preserve">、建 </w:t>
      </w:r>
      <w:r>
        <w:rPr>
          <w:rFonts w:ascii="Cambria" w:eastAsia="Cambria"/>
          <w:w w:val="95"/>
        </w:rPr>
        <w:t>X</w:t>
      </w:r>
      <w:r>
        <w:rPr>
          <w:rFonts w:ascii="Cambria" w:eastAsia="Cambria"/>
          <w:spacing w:val="70"/>
          <w:w w:val="95"/>
        </w:rPr>
        <w:t xml:space="preserve"> </w:t>
      </w:r>
      <w:r>
        <w:rPr>
          <w:w w:val="95"/>
        </w:rPr>
        <w:t>射线机房</w:t>
      </w:r>
      <w:r>
        <w:rPr>
          <w:rFonts w:ascii="Cambria" w:eastAsia="Cambria"/>
          <w:w w:val="95"/>
        </w:rPr>
        <w:t>,</w:t>
      </w:r>
      <w:r>
        <w:rPr>
          <w:spacing w:val="-4"/>
          <w:w w:val="95"/>
        </w:rPr>
        <w:t xml:space="preserve">单管头 </w:t>
      </w:r>
      <w:r>
        <w:rPr>
          <w:rFonts w:ascii="Cambria" w:eastAsia="Cambria"/>
          <w:w w:val="95"/>
        </w:rPr>
        <w:t>200mAX</w:t>
      </w:r>
      <w:r>
        <w:rPr>
          <w:rFonts w:ascii="Cambria" w:eastAsia="Cambria"/>
          <w:spacing w:val="62"/>
          <w:w w:val="95"/>
        </w:rPr>
        <w:t xml:space="preserve"> </w:t>
      </w:r>
      <w:r>
        <w:rPr>
          <w:spacing w:val="2"/>
          <w:w w:val="95"/>
        </w:rPr>
        <w:t>射线机机房面积不小于</w:t>
      </w:r>
      <w:r>
        <w:rPr>
          <w:rFonts w:ascii="Cambria" w:eastAsia="Cambria"/>
          <w:w w:val="95"/>
        </w:rPr>
        <w:t>(B</w:t>
      </w:r>
      <w:r>
        <w:rPr>
          <w:rFonts w:ascii="Cambria" w:eastAsia="Cambria"/>
          <w:spacing w:val="35"/>
          <w:w w:val="95"/>
        </w:rPr>
        <w:t xml:space="preserve"> )</w:t>
      </w:r>
      <w:r>
        <w:rPr>
          <w:w w:val="95"/>
        </w:rPr>
        <w:t>平方米</w:t>
      </w:r>
      <w:r>
        <w:rPr>
          <w:rFonts w:ascii="Cambria" w:eastAsia="Cambria"/>
          <w:w w:val="95"/>
        </w:rPr>
        <w:t>,</w:t>
      </w:r>
      <w:r>
        <w:rPr>
          <w:spacing w:val="2"/>
          <w:w w:val="95"/>
        </w:rPr>
        <w:t>双管头的不小于</w:t>
      </w:r>
      <w:r>
        <w:rPr>
          <w:rFonts w:ascii="Cambria" w:eastAsia="Cambria"/>
          <w:w w:val="95"/>
        </w:rPr>
        <w:t>(B</w:t>
      </w:r>
      <w:r>
        <w:rPr>
          <w:rFonts w:ascii="Cambria" w:eastAsia="Cambria"/>
          <w:spacing w:val="35"/>
          <w:w w:val="95"/>
        </w:rPr>
        <w:t xml:space="preserve"> )</w:t>
      </w:r>
      <w:r>
        <w:rPr>
          <w:w w:val="95"/>
        </w:rPr>
        <w:t>平方米</w:t>
      </w:r>
    </w:p>
    <w:p>
      <w:pPr>
        <w:pStyle w:val="BodyText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jc w:val="left"/>
        <w:tblInd w:w="1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8"/>
        <w:gridCol w:w="690"/>
      </w:tblGrid>
      <w:tr>
        <w:tblPrEx>
          <w:tblW w:w="0" w:type="auto"/>
          <w:jc w:val="left"/>
          <w:tblInd w:w="13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3"/>
          <w:jc w:val="left"/>
        </w:trPr>
        <w:tc>
          <w:tcPr>
            <w:tcW w:w="1288" w:type="dxa"/>
          </w:tcPr>
          <w:p>
            <w:pPr>
              <w:pStyle w:val="TableParagraph"/>
              <w:spacing w:line="456" w:lineRule="exact"/>
              <w:rPr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rFonts w:ascii="宋体" w:eastAsia="宋体" w:hint="eastAsia"/>
                <w:sz w:val="36"/>
              </w:rPr>
              <w:t>．</w:t>
            </w:r>
            <w:r>
              <w:rPr>
                <w:sz w:val="36"/>
              </w:rPr>
              <w:t>20</w:t>
            </w:r>
          </w:p>
        </w:tc>
        <w:tc>
          <w:tcPr>
            <w:tcW w:w="690" w:type="dxa"/>
          </w:tcPr>
          <w:p>
            <w:pPr>
              <w:pStyle w:val="TableParagraph"/>
              <w:spacing w:before="18"/>
              <w:ind w:left="0" w:right="47"/>
              <w:jc w:val="right"/>
              <w:rPr>
                <w:sz w:val="36"/>
              </w:rPr>
            </w:pPr>
            <w:r>
              <w:rPr>
                <w:sz w:val="36"/>
              </w:rPr>
              <w:t>30</w:t>
            </w:r>
          </w:p>
        </w:tc>
      </w:tr>
      <w:tr>
        <w:tblPrEx>
          <w:tblW w:w="0" w:type="auto"/>
          <w:jc w:val="left"/>
          <w:tblInd w:w="1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1288" w:type="dxa"/>
          </w:tcPr>
          <w:p>
            <w:pPr>
              <w:pStyle w:val="TableParagraph"/>
              <w:spacing w:before="92"/>
              <w:rPr>
                <w:sz w:val="36"/>
              </w:rPr>
            </w:pPr>
            <w:r>
              <w:rPr>
                <w:sz w:val="36"/>
              </w:rPr>
              <w:t>B</w:t>
            </w:r>
            <w:r>
              <w:rPr>
                <w:rFonts w:ascii="宋体" w:eastAsia="宋体" w:hint="eastAsia"/>
                <w:sz w:val="36"/>
              </w:rPr>
              <w:t>．</w:t>
            </w:r>
            <w:r>
              <w:rPr>
                <w:sz w:val="36"/>
              </w:rPr>
              <w:t>24</w:t>
            </w:r>
          </w:p>
        </w:tc>
        <w:tc>
          <w:tcPr>
            <w:tcW w:w="690" w:type="dxa"/>
          </w:tcPr>
          <w:p>
            <w:pPr>
              <w:pStyle w:val="TableParagraph"/>
              <w:spacing w:before="116"/>
              <w:ind w:left="0" w:right="69"/>
              <w:jc w:val="right"/>
              <w:rPr>
                <w:sz w:val="36"/>
              </w:rPr>
            </w:pPr>
            <w:r>
              <w:rPr>
                <w:sz w:val="36"/>
              </w:rPr>
              <w:t>36</w:t>
            </w:r>
          </w:p>
        </w:tc>
      </w:tr>
      <w:tr>
        <w:tblPrEx>
          <w:tblW w:w="0" w:type="auto"/>
          <w:jc w:val="left"/>
          <w:tblInd w:w="1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9"/>
          <w:jc w:val="left"/>
        </w:trPr>
        <w:tc>
          <w:tcPr>
            <w:tcW w:w="1288" w:type="dxa"/>
          </w:tcPr>
          <w:p>
            <w:pPr>
              <w:pStyle w:val="TableParagraph"/>
              <w:spacing w:before="90"/>
              <w:rPr>
                <w:sz w:val="36"/>
              </w:rPr>
            </w:pPr>
            <w:r>
              <w:rPr>
                <w:sz w:val="36"/>
              </w:rPr>
              <w:t>C</w:t>
            </w:r>
            <w:r>
              <w:rPr>
                <w:rFonts w:ascii="宋体" w:eastAsia="宋体" w:hint="eastAsia"/>
                <w:sz w:val="36"/>
              </w:rPr>
              <w:t>．</w:t>
            </w:r>
            <w:r>
              <w:rPr>
                <w:sz w:val="36"/>
              </w:rPr>
              <w:t>30</w:t>
            </w:r>
          </w:p>
        </w:tc>
        <w:tc>
          <w:tcPr>
            <w:tcW w:w="690" w:type="dxa"/>
          </w:tcPr>
          <w:p>
            <w:pPr>
              <w:pStyle w:val="TableParagraph"/>
              <w:spacing w:before="114"/>
              <w:ind w:left="0" w:right="65"/>
              <w:jc w:val="right"/>
              <w:rPr>
                <w:sz w:val="36"/>
              </w:rPr>
            </w:pPr>
            <w:r>
              <w:rPr>
                <w:sz w:val="36"/>
              </w:rPr>
              <w:t>36</w:t>
            </w:r>
          </w:p>
        </w:tc>
      </w:tr>
      <w:tr>
        <w:tblPrEx>
          <w:tblW w:w="0" w:type="auto"/>
          <w:jc w:val="left"/>
          <w:tblInd w:w="1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3"/>
          <w:jc w:val="left"/>
        </w:trPr>
        <w:tc>
          <w:tcPr>
            <w:tcW w:w="1288" w:type="dxa"/>
          </w:tcPr>
          <w:p>
            <w:pPr>
              <w:pStyle w:val="TableParagraph"/>
              <w:spacing w:before="92" w:line="391" w:lineRule="exact"/>
              <w:rPr>
                <w:sz w:val="36"/>
              </w:rPr>
            </w:pPr>
            <w:r>
              <w:rPr>
                <w:sz w:val="36"/>
              </w:rPr>
              <w:t>D</w:t>
            </w:r>
            <w:r>
              <w:rPr>
                <w:rFonts w:ascii="宋体" w:eastAsia="宋体" w:hint="eastAsia"/>
                <w:sz w:val="36"/>
              </w:rPr>
              <w:t>．</w:t>
            </w:r>
            <w:r>
              <w:rPr>
                <w:sz w:val="36"/>
              </w:rPr>
              <w:t>20</w:t>
            </w:r>
          </w:p>
        </w:tc>
        <w:tc>
          <w:tcPr>
            <w:tcW w:w="690" w:type="dxa"/>
          </w:tcPr>
          <w:p>
            <w:pPr>
              <w:pStyle w:val="TableParagraph"/>
              <w:spacing w:before="116" w:line="367" w:lineRule="exact"/>
              <w:ind w:left="0" w:right="47"/>
              <w:jc w:val="right"/>
              <w:rPr>
                <w:sz w:val="36"/>
              </w:rPr>
            </w:pPr>
            <w:r>
              <w:rPr>
                <w:sz w:val="36"/>
              </w:rPr>
              <w:t>40</w:t>
            </w:r>
          </w:p>
        </w:tc>
      </w:tr>
    </w:tbl>
    <w:p>
      <w:pPr>
        <w:tabs>
          <w:tab w:val="left" w:pos="4722"/>
          <w:tab w:val="left" w:pos="5322"/>
        </w:tabs>
        <w:spacing w:before="190" w:line="312" w:lineRule="auto"/>
        <w:ind w:left="1540" w:right="7655" w:hanging="731"/>
        <w:jc w:val="left"/>
        <w:rPr>
          <w:sz w:val="36"/>
        </w:rPr>
      </w:pPr>
      <w:r>
        <w:rPr>
          <w:rFonts w:ascii="Cambria" w:eastAsia="Cambria"/>
          <w:b/>
          <w:sz w:val="36"/>
        </w:rPr>
        <w:t>7</w:t>
      </w:r>
      <w:r>
        <w:rPr>
          <w:b/>
          <w:sz w:val="36"/>
        </w:rPr>
        <w:t>、以下描述正确的选项是</w:t>
      </w:r>
      <w:r>
        <w:rPr>
          <w:rFonts w:ascii="Cambria" w:eastAsia="Cambria"/>
          <w:b/>
          <w:sz w:val="36"/>
        </w:rPr>
        <w:t>(</w:t>
        <w:tab/>
        <w:t>A</w:t>
        <w:tab/>
        <w:t>)</w:t>
      </w:r>
      <w:r>
        <w:rPr>
          <w:b/>
          <w:sz w:val="36"/>
        </w:rPr>
        <w:t xml:space="preserve">。                                </w:t>
      </w:r>
      <w:r>
        <w:rPr>
          <w:b/>
          <w:spacing w:val="171"/>
          <w:sz w:val="36"/>
        </w:rPr>
        <w:t xml:space="preserve"> </w:t>
      </w:r>
      <w:r>
        <w:rPr>
          <w:rFonts w:ascii="Times New Roman" w:eastAsia="Times New Roman"/>
          <w:spacing w:val="-1"/>
          <w:sz w:val="36"/>
        </w:rPr>
        <w:t>A</w:t>
      </w:r>
      <w:r>
        <w:rPr>
          <w:spacing w:val="-1"/>
          <w:sz w:val="36"/>
        </w:rPr>
        <w:t>．职</w:t>
      </w:r>
      <w:r>
        <w:rPr>
          <w:sz w:val="36"/>
        </w:rPr>
        <w:t>业卫生监视的首要目的是保护劳动者职业安康及其相关合法权益</w:t>
      </w:r>
      <w:r>
        <w:rPr>
          <w:rFonts w:ascii="Times New Roman" w:eastAsia="Times New Roman"/>
          <w:sz w:val="36"/>
        </w:rPr>
        <w:t>B</w:t>
      </w:r>
      <w:r>
        <w:rPr>
          <w:sz w:val="36"/>
        </w:rPr>
        <w:t xml:space="preserve">．职业卫生监视的首要目的是保护劳动者安康               </w:t>
      </w:r>
      <w:r>
        <w:rPr>
          <w:spacing w:val="145"/>
          <w:sz w:val="36"/>
        </w:rPr>
        <w:t xml:space="preserve"> </w:t>
      </w:r>
      <w:r>
        <w:rPr>
          <w:rFonts w:ascii="Times New Roman" w:eastAsia="Times New Roman"/>
          <w:sz w:val="36"/>
        </w:rPr>
        <w:t>C</w:t>
      </w:r>
      <w:r>
        <w:rPr>
          <w:sz w:val="36"/>
        </w:rPr>
        <w:t xml:space="preserve">．职业卫生监视的首要日的是保护劳动者权益               </w:t>
      </w:r>
      <w:r>
        <w:rPr>
          <w:spacing w:val="125"/>
          <w:sz w:val="36"/>
        </w:rPr>
        <w:t xml:space="preserve"> </w:t>
      </w:r>
      <w:r>
        <w:rPr>
          <w:rFonts w:ascii="Times New Roman" w:eastAsia="Times New Roman"/>
          <w:sz w:val="36"/>
        </w:rPr>
        <w:t>D</w:t>
      </w:r>
      <w:r>
        <w:rPr>
          <w:sz w:val="36"/>
        </w:rPr>
        <w:t>．职业卫生监视的首要目的是保护劳动者安康及其权益</w:t>
      </w:r>
    </w:p>
    <w:p>
      <w:pPr>
        <w:pStyle w:val="Heading1"/>
        <w:numPr>
          <w:ilvl w:val="0"/>
          <w:numId w:val="29"/>
        </w:numPr>
        <w:tabs>
          <w:tab w:val="left" w:pos="1351"/>
          <w:tab w:val="left" w:pos="10508"/>
          <w:tab w:val="left" w:pos="11105"/>
        </w:tabs>
        <w:spacing w:before="2" w:after="0" w:line="240" w:lineRule="auto"/>
        <w:ind w:left="1350" w:right="0" w:hanging="542"/>
        <w:jc w:val="left"/>
        <w:rPr>
          <w:rFonts w:ascii="Cambria" w:eastAsia="Cambria"/>
          <w:sz w:val="34"/>
        </w:rPr>
      </w:pPr>
      <w:r>
        <w:t>职业安康检查机构应当在职业安康检查工作完毕之日</w:t>
      </w:r>
      <w:r>
        <w:rPr>
          <w:spacing w:val="40"/>
        </w:rPr>
        <w:t>起</w:t>
      </w:r>
      <w:r>
        <w:rPr>
          <w:rFonts w:ascii="Cambria" w:eastAsia="Cambria"/>
        </w:rPr>
        <w:t>(</w:t>
        <w:tab/>
        <w:t>A</w:t>
        <w:tab/>
      </w:r>
      <w:r>
        <w:rPr>
          <w:rFonts w:ascii="Cambria" w:eastAsia="Cambria"/>
          <w:w w:val="95"/>
        </w:rPr>
        <w:t>)</w:t>
      </w:r>
      <w:r>
        <w:rPr>
          <w:w w:val="95"/>
        </w:rPr>
        <w:t>日内向用人单位出具职业安康检查报告。</w:t>
      </w:r>
    </w:p>
    <w:p>
      <w:pPr>
        <w:spacing w:after="0" w:line="240" w:lineRule="auto"/>
        <w:jc w:val="left"/>
        <w:rPr>
          <w:rFonts w:ascii="Cambria" w:eastAsia="Cambria"/>
          <w:sz w:val="34"/>
        </w:rPr>
      </w:pPr>
      <w:r>
        <w:rPr>
          <w:rFonts w:ascii="Cambria" w:eastAsia="Cambria"/>
          <w:sz w:val="34"/>
        </w:rPr>
        <w:br/>
      </w:r>
      <w:r>
        <w:rPr>
          <w:rFonts w:ascii="Cambria" w:eastAsia="Cambria"/>
          <w:sz w:val="34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https://d.book118.com/216121105050010031</w:t>
        </w:r>
      </w:hyperlink>
    </w:p>
    <w:p>
      <w:pPr>
        <w:spacing w:after="0" w:line="240" w:lineRule="auto"/>
        <w:jc w:val="left"/>
        <w:rPr>
          <w:rFonts w:ascii="Cambria" w:eastAsia="Cambria"/>
          <w:sz w:val="34"/>
        </w:rPr>
      </w:pPr>
    </w:p>
    <w:sectPr>
      <w:headerReference w:type="default" r:id="rId7"/>
      <w:footerReference w:type="default" r:id="rId8"/>
      <w:pgSz w:w="25260" w:h="17860" w:orient="landscape"/>
      <w:pgMar w:top="1760" w:right="2400" w:bottom="2060" w:left="2600" w:header="1077" w:footer="183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13.25pt;height:16.95pt;margin-top:790.09pt;margin-left:336.8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pacing w:val="-1"/>
                    <w:sz w:val="27"/>
                  </w:rPr>
                  <w:t>技术资料</w:t>
                </w:r>
                <w:r>
                  <w:rPr>
                    <w:rFonts w:ascii="Times New Roman" w:eastAsia="Times New Roman"/>
                    <w:sz w:val="27"/>
                  </w:rPr>
                  <w:t>.</w:t>
                </w:r>
                <w:r>
                  <w:rPr>
                    <w:sz w:val="27"/>
                  </w:rPr>
                  <w:t>整理共享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13.25pt;height:16.95pt;margin-top:790.09pt;margin-left:336.8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pacing w:val="-1"/>
                    <w:sz w:val="27"/>
                  </w:rPr>
                  <w:t>技术资料</w:t>
                </w:r>
                <w:r>
                  <w:rPr>
                    <w:rFonts w:ascii="Times New Roman" w:eastAsia="Times New Roman"/>
                    <w:sz w:val="27"/>
                  </w:rPr>
                  <w:t>.</w:t>
                </w:r>
                <w:r>
                  <w:rPr>
                    <w:sz w:val="27"/>
                  </w:rPr>
                  <w:t>整理共享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850899</wp:posOffset>
          </wp:positionV>
          <wp:extent cx="12700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17.45pt;height:16.95pt;margin-top:52.84pt;margin-left:640.4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rFonts w:ascii="Times New Roman" w:eastAsia="Times New Roman"/>
                    <w:sz w:val="27"/>
                  </w:rPr>
                  <w:t>.</w:t>
                </w:r>
                <w:r>
                  <w:rPr>
                    <w:sz w:val="27"/>
                  </w:rPr>
                  <w:t>可编辑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850899</wp:posOffset>
          </wp:positionV>
          <wp:extent cx="12700000" cy="38100"/>
          <wp:effectExtent l="0" t="0" r="0" b="0"/>
          <wp:wrapNone/>
          <wp:docPr id="17821628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6286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17.45pt;height:16.95pt;margin-top:52.84pt;margin-left:640.41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rFonts w:ascii="Times New Roman" w:eastAsia="Times New Roman"/>
                    <w:sz w:val="27"/>
                  </w:rPr>
                  <w:t>.</w:t>
                </w:r>
                <w:r>
                  <w:rPr>
                    <w:sz w:val="27"/>
                  </w:rPr>
                  <w:t>可编辑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44A5"/>
    <w:multiLevelType w:val="hybridMultilevel"/>
    <w:tmpl w:val="00000000"/>
    <w:lvl w:ilvl="0">
      <w:start w:val="1"/>
      <w:numFmt w:val="upperLetter"/>
      <w:lvlText w:val="%1."/>
      <w:lvlJc w:val="left"/>
      <w:pPr>
        <w:ind w:left="14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3321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03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5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67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4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30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612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94" w:hanging="621"/>
      </w:pPr>
      <w:rPr>
        <w:rFonts w:hint="default"/>
      </w:rPr>
    </w:lvl>
  </w:abstractNum>
  <w:abstractNum w:abstractNumId="1">
    <w:nsid w:val="0BC30180"/>
    <w:multiLevelType w:val="hybridMultilevel"/>
    <w:tmpl w:val="00000000"/>
    <w:lvl w:ilvl="0">
      <w:start w:val="27"/>
      <w:numFmt w:val="decimal"/>
      <w:lvlText w:val="%1."/>
      <w:lvlJc w:val="left"/>
      <w:pPr>
        <w:ind w:left="1545" w:hanging="72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4"/>
        <w:szCs w:val="34"/>
      </w:rPr>
    </w:lvl>
    <w:lvl w:ilvl="1">
      <w:start w:val="1"/>
      <w:numFmt w:val="upperLetter"/>
      <w:lvlText w:val="%2."/>
      <w:lvlJc w:val="left"/>
      <w:pPr>
        <w:ind w:left="15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2">
      <w:start w:val="0"/>
      <w:numFmt w:val="bullet"/>
      <w:lvlText w:val="•"/>
      <w:lvlJc w:val="left"/>
      <w:pPr>
        <w:ind w:left="5283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55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27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9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70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642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514" w:hanging="621"/>
      </w:pPr>
      <w:rPr>
        <w:rFonts w:hint="default"/>
      </w:rPr>
    </w:lvl>
  </w:abstractNum>
  <w:abstractNum w:abstractNumId="2">
    <w:nsid w:val="14A46EEA"/>
    <w:multiLevelType w:val="hybridMultilevel"/>
    <w:tmpl w:val="00000000"/>
    <w:lvl w:ilvl="0">
      <w:start w:val="1"/>
      <w:numFmt w:val="upperLetter"/>
      <w:lvlText w:val="%1."/>
      <w:lvlJc w:val="left"/>
      <w:pPr>
        <w:ind w:left="14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3321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03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5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67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4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30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612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94" w:hanging="621"/>
      </w:pPr>
      <w:rPr>
        <w:rFonts w:hint="default"/>
      </w:rPr>
    </w:lvl>
  </w:abstractNum>
  <w:abstractNum w:abstractNumId="3">
    <w:nsid w:val="15497E69"/>
    <w:multiLevelType w:val="hybridMultilevel"/>
    <w:tmpl w:val="00000000"/>
    <w:lvl w:ilvl="0">
      <w:start w:val="1"/>
      <w:numFmt w:val="upperLetter"/>
      <w:lvlText w:val="%1."/>
      <w:lvlJc w:val="left"/>
      <w:pPr>
        <w:ind w:left="15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1"/>
      <w:numFmt w:val="decimal"/>
      <w:lvlText w:val="%1.%2"/>
      <w:lvlJc w:val="left"/>
      <w:pPr>
        <w:ind w:left="2429" w:hanging="89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4401" w:hanging="8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3" w:hanging="8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65" w:hanging="8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47" w:hanging="8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29" w:hanging="8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11" w:hanging="8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93" w:hanging="890"/>
      </w:pPr>
      <w:rPr>
        <w:rFonts w:hint="default"/>
      </w:rPr>
    </w:lvl>
  </w:abstractNum>
  <w:abstractNum w:abstractNumId="4">
    <w:nsid w:val="185113C4"/>
    <w:multiLevelType w:val="hybridMultilevel"/>
    <w:tmpl w:val="00000000"/>
    <w:lvl w:ilvl="0">
      <w:start w:val="53"/>
      <w:numFmt w:val="decimal"/>
      <w:lvlText w:val="%1."/>
      <w:lvlJc w:val="left"/>
      <w:pPr>
        <w:ind w:left="100" w:hanging="810"/>
        <w:jc w:val="lef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2115" w:hanging="8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1" w:hanging="8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7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63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78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94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210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26" w:hanging="810"/>
      </w:pPr>
      <w:rPr>
        <w:rFonts w:hint="default"/>
      </w:rPr>
    </w:lvl>
  </w:abstractNum>
  <w:abstractNum w:abstractNumId="5">
    <w:nsid w:val="1AC4A3AB"/>
    <w:multiLevelType w:val="hybridMultilevel"/>
    <w:tmpl w:val="00000000"/>
    <w:lvl w:ilvl="0">
      <w:start w:val="1"/>
      <w:numFmt w:val="upperLetter"/>
      <w:lvlText w:val="%1."/>
      <w:lvlJc w:val="left"/>
      <w:pPr>
        <w:ind w:left="100" w:hanging="621"/>
        <w:jc w:val="left"/>
      </w:pPr>
      <w:rPr>
        <w:rFonts w:ascii="Times New Roman" w:eastAsia="Times New Roman" w:hAnsi="Times New Roman" w:cs="Times New Roman" w:hint="default"/>
        <w:spacing w:val="-19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115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1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7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63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7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94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210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26" w:hanging="621"/>
      </w:pPr>
      <w:rPr>
        <w:rFonts w:hint="default"/>
      </w:rPr>
    </w:lvl>
  </w:abstractNum>
  <w:abstractNum w:abstractNumId="6">
    <w:nsid w:val="1F9F72A6"/>
    <w:multiLevelType w:val="hybridMultilevel"/>
    <w:tmpl w:val="00000000"/>
    <w:lvl w:ilvl="0">
      <w:start w:val="5"/>
      <w:numFmt w:val="decimal"/>
      <w:lvlText w:val="%1."/>
      <w:lvlJc w:val="left"/>
      <w:pPr>
        <w:ind w:left="100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1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78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9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210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26" w:hanging="541"/>
      </w:pPr>
      <w:rPr>
        <w:rFonts w:hint="default"/>
      </w:rPr>
    </w:lvl>
  </w:abstractNum>
  <w:abstractNum w:abstractNumId="7">
    <w:nsid w:val="20BCEEA6"/>
    <w:multiLevelType w:val="hybridMultilevel"/>
    <w:tmpl w:val="00000000"/>
    <w:lvl w:ilvl="0">
      <w:start w:val="1"/>
      <w:numFmt w:val="upperLetter"/>
      <w:lvlText w:val="%1."/>
      <w:lvlJc w:val="left"/>
      <w:pPr>
        <w:ind w:left="216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3969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79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89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99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0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018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828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638" w:hanging="621"/>
      </w:pPr>
      <w:rPr>
        <w:rFonts w:hint="default"/>
      </w:rPr>
    </w:lvl>
  </w:abstractNum>
  <w:abstractNum w:abstractNumId="8">
    <w:nsid w:val="21A0A8DF"/>
    <w:multiLevelType w:val="hybridMultilevel"/>
    <w:tmpl w:val="00000000"/>
    <w:lvl w:ilvl="0">
      <w:start w:val="1"/>
      <w:numFmt w:val="upperLetter"/>
      <w:lvlText w:val="%1."/>
      <w:lvlJc w:val="left"/>
      <w:pPr>
        <w:ind w:left="15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1"/>
      <w:numFmt w:val="decimal"/>
      <w:lvlText w:val="%1.%2"/>
      <w:lvlJc w:val="left"/>
      <w:pPr>
        <w:ind w:left="2429" w:hanging="89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3892" w:hanging="8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65" w:hanging="8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8" w:hanging="8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11" w:hanging="8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4" w:hanging="8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57" w:hanging="8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0" w:hanging="890"/>
      </w:pPr>
      <w:rPr>
        <w:rFonts w:hint="default"/>
      </w:rPr>
    </w:lvl>
  </w:abstractNum>
  <w:abstractNum w:abstractNumId="9">
    <w:nsid w:val="2687F892"/>
    <w:multiLevelType w:val="hybridMultilevel"/>
    <w:tmpl w:val="00000000"/>
    <w:lvl w:ilvl="0">
      <w:start w:val="1"/>
      <w:numFmt w:val="upperLetter"/>
      <w:lvlText w:val="%1."/>
      <w:lvlJc w:val="left"/>
      <w:pPr>
        <w:ind w:left="14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3321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03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5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67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4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30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612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94" w:hanging="621"/>
      </w:pPr>
      <w:rPr>
        <w:rFonts w:hint="default"/>
      </w:rPr>
    </w:lvl>
  </w:abstractNum>
  <w:abstractNum w:abstractNumId="10">
    <w:nsid w:val="2ADBCD69"/>
    <w:multiLevelType w:val="hybridMultilevel"/>
    <w:tmpl w:val="00000000"/>
    <w:lvl w:ilvl="0">
      <w:start w:val="48"/>
      <w:numFmt w:val="decimal"/>
      <w:lvlText w:val="%1."/>
      <w:lvlJc w:val="left"/>
      <w:pPr>
        <w:ind w:left="100" w:hanging="630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15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1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6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78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94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210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26" w:hanging="630"/>
      </w:pPr>
      <w:rPr>
        <w:rFonts w:hint="default"/>
      </w:rPr>
    </w:lvl>
  </w:abstractNum>
  <w:abstractNum w:abstractNumId="11">
    <w:nsid w:val="2BDCD72A"/>
    <w:multiLevelType w:val="hybridMultilevel"/>
    <w:tmpl w:val="00000000"/>
    <w:lvl w:ilvl="0">
      <w:start w:val="1"/>
      <w:numFmt w:val="upperLetter"/>
      <w:lvlText w:val="%1."/>
      <w:lvlJc w:val="left"/>
      <w:pPr>
        <w:ind w:left="216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3969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79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89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99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0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018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828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638" w:hanging="621"/>
      </w:pPr>
      <w:rPr>
        <w:rFonts w:hint="default"/>
      </w:rPr>
    </w:lvl>
  </w:abstractNum>
  <w:abstractNum w:abstractNumId="12">
    <w:nsid w:val="2D62C387"/>
    <w:multiLevelType w:val="hybridMultilevel"/>
    <w:tmpl w:val="00000000"/>
    <w:lvl w:ilvl="0">
      <w:start w:val="59"/>
      <w:numFmt w:val="decimal"/>
      <w:lvlText w:val="%1."/>
      <w:lvlJc w:val="left"/>
      <w:pPr>
        <w:ind w:left="100" w:hanging="451"/>
        <w:jc w:val="left"/>
      </w:pPr>
      <w:rPr>
        <w:rFonts w:ascii="Cambria" w:eastAsia="Cambria" w:hAnsi="Cambria" w:cs="Cambria" w:hint="default"/>
        <w:spacing w:val="-1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2115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1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7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63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78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94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210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26" w:hanging="451"/>
      </w:pPr>
      <w:rPr>
        <w:rFonts w:hint="default"/>
      </w:rPr>
    </w:lvl>
  </w:abstractNum>
  <w:abstractNum w:abstractNumId="13">
    <w:nsid w:val="3062AE94"/>
    <w:multiLevelType w:val="hybridMultilevel"/>
    <w:tmpl w:val="00000000"/>
    <w:lvl w:ilvl="0">
      <w:start w:val="2"/>
      <w:numFmt w:val="upperLetter"/>
      <w:lvlText w:val="%1"/>
      <w:lvlJc w:val="left"/>
      <w:pPr>
        <w:ind w:left="918" w:hanging="600"/>
        <w:jc w:val="left"/>
      </w:pPr>
      <w:rPr>
        <w:rFonts w:hint="default"/>
        <w:b/>
        <w:bCs/>
        <w:w w:val="100"/>
      </w:rPr>
    </w:lvl>
    <w:lvl w:ilvl="1">
      <w:start w:val="1"/>
      <w:numFmt w:val="upperLetter"/>
      <w:lvlText w:val="%2."/>
      <w:lvlJc w:val="left"/>
      <w:pPr>
        <w:ind w:left="15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2">
      <w:start w:val="0"/>
      <w:numFmt w:val="bullet"/>
      <w:lvlText w:val="•"/>
      <w:lvlJc w:val="left"/>
      <w:pPr>
        <w:ind w:left="1540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55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71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86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02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18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33" w:hanging="621"/>
      </w:pPr>
      <w:rPr>
        <w:rFonts w:hint="default"/>
      </w:rPr>
    </w:lvl>
  </w:abstractNum>
  <w:abstractNum w:abstractNumId="14">
    <w:nsid w:val="363E76BF"/>
    <w:multiLevelType w:val="hybridMultilevel"/>
    <w:tmpl w:val="00000000"/>
    <w:lvl w:ilvl="0">
      <w:start w:val="1"/>
      <w:numFmt w:val="upperLetter"/>
      <w:lvlText w:val="%1."/>
      <w:lvlJc w:val="left"/>
      <w:pPr>
        <w:ind w:left="15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1"/>
      <w:numFmt w:val="decimal"/>
      <w:lvlText w:val="%1.%2"/>
      <w:lvlJc w:val="left"/>
      <w:pPr>
        <w:ind w:left="2429" w:hanging="89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4401" w:hanging="8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3" w:hanging="8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65" w:hanging="8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47" w:hanging="8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29" w:hanging="8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11" w:hanging="8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93" w:hanging="890"/>
      </w:pPr>
      <w:rPr>
        <w:rFonts w:hint="default"/>
      </w:rPr>
    </w:lvl>
  </w:abstractNum>
  <w:abstractNum w:abstractNumId="15">
    <w:nsid w:val="3702CA82"/>
    <w:multiLevelType w:val="hybridMultilevel"/>
    <w:tmpl w:val="00000000"/>
    <w:lvl w:ilvl="0">
      <w:start w:val="1"/>
      <w:numFmt w:val="upperLetter"/>
      <w:lvlText w:val="%1."/>
      <w:lvlJc w:val="left"/>
      <w:pPr>
        <w:ind w:left="15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1"/>
      <w:numFmt w:val="decimal"/>
      <w:lvlText w:val="%1.%2"/>
      <w:lvlJc w:val="left"/>
      <w:pPr>
        <w:ind w:left="2429" w:hanging="89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4401" w:hanging="8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83" w:hanging="8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65" w:hanging="8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47" w:hanging="8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29" w:hanging="8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11" w:hanging="8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93" w:hanging="890"/>
      </w:pPr>
      <w:rPr>
        <w:rFonts w:hint="default"/>
      </w:rPr>
    </w:lvl>
  </w:abstractNum>
  <w:abstractNum w:abstractNumId="16">
    <w:nsid w:val="3E9DD127"/>
    <w:multiLevelType w:val="hybridMultilevel"/>
    <w:tmpl w:val="00000000"/>
    <w:lvl w:ilvl="0">
      <w:start w:val="10"/>
      <w:numFmt w:val="decimal"/>
      <w:lvlText w:val="%1."/>
      <w:lvlJc w:val="left"/>
      <w:pPr>
        <w:ind w:left="821" w:hanging="72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63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07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51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38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82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426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370" w:hanging="721"/>
      </w:pPr>
      <w:rPr>
        <w:rFonts w:hint="default"/>
      </w:rPr>
    </w:lvl>
  </w:abstractNum>
  <w:abstractNum w:abstractNumId="17">
    <w:nsid w:val="4052E98C"/>
    <w:multiLevelType w:val="hybridMultilevel"/>
    <w:tmpl w:val="00000000"/>
    <w:lvl w:ilvl="0">
      <w:start w:val="1"/>
      <w:numFmt w:val="upperLetter"/>
      <w:lvlText w:val="%1."/>
      <w:lvlJc w:val="left"/>
      <w:pPr>
        <w:ind w:left="1891" w:hanging="351"/>
        <w:jc w:val="left"/>
      </w:pPr>
      <w:rPr>
        <w:rFonts w:ascii="Times New Roman" w:eastAsia="Times New Roman" w:hAnsi="Times New Roman" w:cs="Times New Roman" w:hint="default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3735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71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07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43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78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914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75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586" w:hanging="351"/>
      </w:pPr>
      <w:rPr>
        <w:rFonts w:hint="default"/>
      </w:rPr>
    </w:lvl>
  </w:abstractNum>
  <w:abstractNum w:abstractNumId="18">
    <w:nsid w:val="41BA9AF0"/>
    <w:multiLevelType w:val="hybridMultilevel"/>
    <w:tmpl w:val="00000000"/>
    <w:lvl w:ilvl="0">
      <w:start w:val="54"/>
      <w:numFmt w:val="decimal"/>
      <w:lvlText w:val="%1."/>
      <w:lvlJc w:val="left"/>
      <w:pPr>
        <w:ind w:left="1545" w:hanging="721"/>
        <w:jc w:val="left"/>
      </w:pPr>
      <w:rPr>
        <w:rFonts w:hint="default"/>
        <w:b/>
        <w:bCs/>
        <w:w w:val="91"/>
      </w:rPr>
    </w:lvl>
    <w:lvl w:ilvl="1">
      <w:start w:val="1"/>
      <w:numFmt w:val="upperLetter"/>
      <w:lvlText w:val="%2."/>
      <w:lvlJc w:val="left"/>
      <w:pPr>
        <w:ind w:left="216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2">
      <w:start w:val="0"/>
      <w:numFmt w:val="bullet"/>
      <w:lvlText w:val="•"/>
      <w:lvlJc w:val="left"/>
      <w:pPr>
        <w:ind w:left="4170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81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92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03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14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225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35" w:hanging="621"/>
      </w:pPr>
      <w:rPr>
        <w:rFonts w:hint="default"/>
      </w:rPr>
    </w:lvl>
  </w:abstractNum>
  <w:abstractNum w:abstractNumId="19">
    <w:nsid w:val="4351E7A3"/>
    <w:multiLevelType w:val="hybridMultilevel"/>
    <w:tmpl w:val="00000000"/>
    <w:lvl w:ilvl="0">
      <w:start w:val="44"/>
      <w:numFmt w:val="decimal"/>
      <w:lvlText w:val="%1."/>
      <w:lvlJc w:val="left"/>
      <w:pPr>
        <w:ind w:left="551" w:hanging="45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29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99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6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3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08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78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48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318" w:hanging="451"/>
      </w:pPr>
      <w:rPr>
        <w:rFonts w:hint="default"/>
      </w:rPr>
    </w:lvl>
  </w:abstractNum>
  <w:abstractNum w:abstractNumId="20">
    <w:nsid w:val="479D2824"/>
    <w:multiLevelType w:val="hybridMultilevel"/>
    <w:tmpl w:val="00000000"/>
    <w:lvl w:ilvl="0">
      <w:start w:val="62"/>
      <w:numFmt w:val="decimal"/>
      <w:lvlText w:val="%1"/>
      <w:lvlJc w:val="left"/>
      <w:pPr>
        <w:ind w:left="820" w:hanging="720"/>
        <w:jc w:val="left"/>
      </w:pPr>
      <w:rPr>
        <w:rFonts w:ascii="Cambria" w:eastAsia="Cambria" w:hAnsi="Cambria" w:cs="Cambria" w:hint="default"/>
        <w:w w:val="90"/>
        <w:sz w:val="36"/>
        <w:szCs w:val="36"/>
      </w:rPr>
    </w:lvl>
    <w:lvl w:ilvl="1">
      <w:start w:val="0"/>
      <w:numFmt w:val="bullet"/>
      <w:lvlText w:val="•"/>
      <w:lvlJc w:val="left"/>
      <w:pPr>
        <w:ind w:left="2763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07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51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38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82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42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370" w:hanging="720"/>
      </w:pPr>
      <w:rPr>
        <w:rFonts w:hint="default"/>
      </w:rPr>
    </w:lvl>
  </w:abstractNum>
  <w:abstractNum w:abstractNumId="21">
    <w:nsid w:val="54FAD7A2"/>
    <w:multiLevelType w:val="hybridMultilevel"/>
    <w:tmpl w:val="00000000"/>
    <w:lvl w:ilvl="0">
      <w:start w:val="1"/>
      <w:numFmt w:val="upperLetter"/>
      <w:lvlText w:val="%1."/>
      <w:lvlJc w:val="left"/>
      <w:pPr>
        <w:ind w:left="14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3321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03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5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67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4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30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612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94" w:hanging="621"/>
      </w:pPr>
      <w:rPr>
        <w:rFonts w:hint="default"/>
      </w:rPr>
    </w:lvl>
  </w:abstractNum>
  <w:abstractNum w:abstractNumId="22">
    <w:nsid w:val="5C8BE784"/>
    <w:multiLevelType w:val="hybridMultilevel"/>
    <w:tmpl w:val="00000000"/>
    <w:lvl w:ilvl="0">
      <w:start w:val="1"/>
      <w:numFmt w:val="upperLetter"/>
      <w:lvlText w:val="%1."/>
      <w:lvlJc w:val="left"/>
      <w:pPr>
        <w:ind w:left="216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3430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00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0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41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1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1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52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22" w:hanging="621"/>
      </w:pPr>
      <w:rPr>
        <w:rFonts w:hint="default"/>
      </w:rPr>
    </w:lvl>
  </w:abstractNum>
  <w:abstractNum w:abstractNumId="23">
    <w:nsid w:val="5D5B36E2"/>
    <w:multiLevelType w:val="hybridMultilevel"/>
    <w:tmpl w:val="00000000"/>
    <w:lvl w:ilvl="0">
      <w:start w:val="74"/>
      <w:numFmt w:val="decimal"/>
      <w:lvlText w:val="%1."/>
      <w:lvlJc w:val="left"/>
      <w:pPr>
        <w:ind w:left="910" w:hanging="810"/>
        <w:jc w:val="left"/>
      </w:pPr>
      <w:rPr>
        <w:rFonts w:ascii="Cambria" w:eastAsia="Cambria" w:hAnsi="Cambria" w:cs="Cambria" w:hint="default"/>
        <w:w w:val="95"/>
        <w:sz w:val="36"/>
        <w:szCs w:val="36"/>
      </w:rPr>
    </w:lvl>
    <w:lvl w:ilvl="1">
      <w:start w:val="0"/>
      <w:numFmt w:val="bullet"/>
      <w:lvlText w:val="•"/>
      <w:lvlJc w:val="left"/>
      <w:pPr>
        <w:ind w:left="2853" w:hanging="8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87" w:hanging="8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1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55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88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22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456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390" w:hanging="810"/>
      </w:pPr>
      <w:rPr>
        <w:rFonts w:hint="default"/>
      </w:rPr>
    </w:lvl>
  </w:abstractNum>
  <w:abstractNum w:abstractNumId="24">
    <w:nsid w:val="5FFFDAA1"/>
    <w:multiLevelType w:val="hybridMultilevel"/>
    <w:tmpl w:val="00000000"/>
    <w:lvl w:ilvl="0">
      <w:start w:val="35"/>
      <w:numFmt w:val="decimal"/>
      <w:lvlText w:val="%1."/>
      <w:lvlJc w:val="left"/>
      <w:pPr>
        <w:ind w:left="100" w:hanging="721"/>
        <w:jc w:val="left"/>
      </w:pPr>
      <w:rPr>
        <w:rFonts w:ascii="Arial Narrow" w:eastAsia="Arial Narrow" w:hAnsi="Arial Narrow" w:cs="Arial Narrow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540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9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9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79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58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38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018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098" w:hanging="721"/>
      </w:pPr>
      <w:rPr>
        <w:rFonts w:hint="default"/>
      </w:rPr>
    </w:lvl>
  </w:abstractNum>
  <w:abstractNum w:abstractNumId="25">
    <w:nsid w:val="623D9D74"/>
    <w:multiLevelType w:val="hybridMultilevel"/>
    <w:tmpl w:val="00000000"/>
    <w:lvl w:ilvl="0">
      <w:start w:val="29"/>
      <w:numFmt w:val="decimal"/>
      <w:lvlText w:val="%1."/>
      <w:lvlJc w:val="left"/>
      <w:pPr>
        <w:ind w:left="821" w:hanging="72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63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07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51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38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82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426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370" w:hanging="721"/>
      </w:pPr>
      <w:rPr>
        <w:rFonts w:hint="default"/>
      </w:rPr>
    </w:lvl>
  </w:abstractNum>
  <w:abstractNum w:abstractNumId="26">
    <w:nsid w:val="62DADFFF"/>
    <w:multiLevelType w:val="hybridMultilevel"/>
    <w:tmpl w:val="00000000"/>
    <w:lvl w:ilvl="0">
      <w:start w:val="8"/>
      <w:numFmt w:val="decimal"/>
      <w:lvlText w:val="%1."/>
      <w:lvlJc w:val="left"/>
      <w:pPr>
        <w:ind w:left="1350" w:hanging="541"/>
        <w:jc w:val="left"/>
      </w:pPr>
      <w:rPr>
        <w:rFonts w:hint="default"/>
        <w:b/>
        <w:bCs/>
        <w:w w:val="84"/>
      </w:rPr>
    </w:lvl>
    <w:lvl w:ilvl="1">
      <w:start w:val="1"/>
      <w:numFmt w:val="upperLetter"/>
      <w:lvlText w:val="%2."/>
      <w:lvlJc w:val="left"/>
      <w:pPr>
        <w:ind w:left="15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2">
      <w:start w:val="0"/>
      <w:numFmt w:val="bullet"/>
      <w:lvlText w:val="•"/>
      <w:lvlJc w:val="left"/>
      <w:pPr>
        <w:ind w:left="3619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9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79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5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38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018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098" w:hanging="621"/>
      </w:pPr>
      <w:rPr>
        <w:rFonts w:hint="default"/>
      </w:rPr>
    </w:lvl>
  </w:abstractNum>
  <w:abstractNum w:abstractNumId="27">
    <w:nsid w:val="67C173FD"/>
    <w:multiLevelType w:val="hybridMultilevel"/>
    <w:tmpl w:val="00000000"/>
    <w:lvl w:ilvl="0">
      <w:start w:val="1"/>
      <w:numFmt w:val="upperLetter"/>
      <w:lvlText w:val="%1."/>
      <w:lvlJc w:val="left"/>
      <w:pPr>
        <w:ind w:left="14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3321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03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5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67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4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30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612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94" w:hanging="621"/>
      </w:pPr>
      <w:rPr>
        <w:rFonts w:hint="default"/>
      </w:rPr>
    </w:lvl>
  </w:abstractNum>
  <w:abstractNum w:abstractNumId="28">
    <w:nsid w:val="67C93766"/>
    <w:multiLevelType w:val="hybridMultilevel"/>
    <w:tmpl w:val="00000000"/>
    <w:lvl w:ilvl="0">
      <w:start w:val="65"/>
      <w:numFmt w:val="decimal"/>
      <w:lvlText w:val="%1"/>
      <w:lvlJc w:val="left"/>
      <w:pPr>
        <w:ind w:left="100" w:hanging="720"/>
        <w:jc w:val="left"/>
      </w:pPr>
      <w:rPr>
        <w:rFonts w:ascii="Cambria" w:eastAsia="Cambria" w:hAnsi="Cambria" w:cs="Cambria" w:hint="default"/>
        <w:w w:val="90"/>
        <w:sz w:val="36"/>
        <w:szCs w:val="36"/>
      </w:rPr>
    </w:lvl>
    <w:lvl w:ilvl="1">
      <w:start w:val="0"/>
      <w:numFmt w:val="bullet"/>
      <w:lvlText w:val="•"/>
      <w:lvlJc w:val="left"/>
      <w:pPr>
        <w:ind w:left="2115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1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63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78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94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210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26" w:hanging="720"/>
      </w:pPr>
      <w:rPr>
        <w:rFonts w:hint="default"/>
      </w:rPr>
    </w:lvl>
  </w:abstractNum>
  <w:abstractNum w:abstractNumId="29">
    <w:nsid w:val="68B2EF93"/>
    <w:multiLevelType w:val="hybridMultilevel"/>
    <w:tmpl w:val="00000000"/>
    <w:lvl w:ilvl="0">
      <w:start w:val="66"/>
      <w:numFmt w:val="decimal"/>
      <w:lvlText w:val="%1."/>
      <w:lvlJc w:val="left"/>
      <w:pPr>
        <w:ind w:left="1545" w:hanging="72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3411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83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55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27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98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70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642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514" w:hanging="721"/>
      </w:pPr>
      <w:rPr>
        <w:rFonts w:hint="default"/>
      </w:rPr>
    </w:lvl>
  </w:abstractNum>
  <w:abstractNum w:abstractNumId="30">
    <w:nsid w:val="6D36873E"/>
    <w:multiLevelType w:val="hybridMultilevel"/>
    <w:tmpl w:val="00000000"/>
    <w:lvl w:ilvl="0">
      <w:start w:val="1"/>
      <w:numFmt w:val="decimal"/>
      <w:lvlText w:val="%1."/>
      <w:lvlJc w:val="left"/>
      <w:pPr>
        <w:ind w:left="641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60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6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2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8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48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10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72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334" w:hanging="541"/>
      </w:pPr>
      <w:rPr>
        <w:rFonts w:hint="default"/>
      </w:rPr>
    </w:lvl>
  </w:abstractNum>
  <w:abstractNum w:abstractNumId="31">
    <w:nsid w:val="6F0AF009"/>
    <w:multiLevelType w:val="hybridMultilevel"/>
    <w:tmpl w:val="00000000"/>
    <w:lvl w:ilvl="0">
      <w:start w:val="1"/>
      <w:numFmt w:val="upperLetter"/>
      <w:lvlText w:val="%1."/>
      <w:lvlJc w:val="left"/>
      <w:pPr>
        <w:ind w:left="1440" w:hanging="6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3321" w:hanging="6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03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5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67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48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30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612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94" w:hanging="621"/>
      </w:pPr>
      <w:rPr>
        <w:rFonts w:hint="default"/>
      </w:rPr>
    </w:lvl>
  </w:abstractNum>
  <w:num w:numId="1">
    <w:abstractNumId w:val="21"/>
  </w:num>
  <w:num w:numId="2">
    <w:abstractNumId w:val="23"/>
  </w:num>
  <w:num w:numId="3">
    <w:abstractNumId w:val="28"/>
  </w:num>
  <w:num w:numId="4">
    <w:abstractNumId w:val="20"/>
  </w:num>
  <w:num w:numId="5">
    <w:abstractNumId w:val="12"/>
  </w:num>
  <w:num w:numId="6">
    <w:abstractNumId w:val="4"/>
  </w:num>
  <w:num w:numId="7">
    <w:abstractNumId w:val="10"/>
  </w:num>
  <w:num w:numId="8">
    <w:abstractNumId w:val="19"/>
  </w:num>
  <w:num w:numId="9">
    <w:abstractNumId w:val="25"/>
  </w:num>
  <w:num w:numId="10">
    <w:abstractNumId w:val="16"/>
  </w:num>
  <w:num w:numId="11">
    <w:abstractNumId w:val="6"/>
  </w:num>
  <w:num w:numId="12">
    <w:abstractNumId w:val="30"/>
  </w:num>
  <w:num w:numId="13">
    <w:abstractNumId w:val="0"/>
  </w:num>
  <w:num w:numId="14">
    <w:abstractNumId w:val="2"/>
  </w:num>
  <w:num w:numId="15">
    <w:abstractNumId w:val="27"/>
  </w:num>
  <w:num w:numId="16">
    <w:abstractNumId w:val="31"/>
  </w:num>
  <w:num w:numId="17">
    <w:abstractNumId w:val="9"/>
  </w:num>
  <w:num w:numId="18">
    <w:abstractNumId w:val="8"/>
  </w:num>
  <w:num w:numId="19">
    <w:abstractNumId w:val="11"/>
  </w:num>
  <w:num w:numId="20">
    <w:abstractNumId w:val="3"/>
  </w:num>
  <w:num w:numId="21">
    <w:abstractNumId w:val="29"/>
  </w:num>
  <w:num w:numId="22">
    <w:abstractNumId w:val="13"/>
  </w:num>
  <w:num w:numId="23">
    <w:abstractNumId w:val="18"/>
  </w:num>
  <w:num w:numId="24">
    <w:abstractNumId w:val="15"/>
  </w:num>
  <w:num w:numId="25">
    <w:abstractNumId w:val="14"/>
  </w:num>
  <w:num w:numId="26">
    <w:abstractNumId w:val="24"/>
  </w:num>
  <w:num w:numId="27">
    <w:abstractNumId w:val="1"/>
  </w:num>
  <w:num w:numId="28">
    <w:abstractNumId w:val="22"/>
  </w:num>
  <w:num w:numId="29">
    <w:abstractNumId w:val="26"/>
  </w:num>
  <w:num w:numId="30">
    <w:abstractNumId w:val="5"/>
  </w:num>
  <w:num w:numId="31">
    <w:abstractNumId w:val="17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/>
    </w:pPr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ind w:left="100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40"/>
      <w:ind w:left="100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216121105050010031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2023-11-02T00:44:20Z</dcterms:created>
  <dcterms:modified xsi:type="dcterms:W3CDTF">2023-11-02T00:44:20Z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LastSaved">
    <vt:filetime>2023-11-02T00:00:00Z</vt:filetime>
  </property>
</Properties>
</file>