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脱硫剂相关公司员工职业道路规划与管理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347" w:history="1">
        <w:r>
          <w:rPr>
            <w:rFonts w:ascii="仿宋" w:eastAsia="仿宋" w:hAnsi="仿宋" w:cs="仿宋" w:hint="eastAsia"/>
            <w:lang w:eastAsia="zh-CN"/>
          </w:rPr>
          <w:t>序言</w:t>
        </w:r>
        <w:r>
          <w:tab/>
        </w:r>
        <w:r>
          <w:fldChar w:fldCharType="begin"/>
        </w:r>
        <w:r>
          <w:instrText xml:space="preserve"> PAGEREF _Toc27347 \h </w:instrText>
        </w:r>
        <w:r>
          <w:fldChar w:fldCharType="separate"/>
        </w:r>
        <w:r>
          <w:t>3</w:t>
        </w:r>
        <w:r>
          <w:fldChar w:fldCharType="end"/>
        </w:r>
      </w:hyperlink>
    </w:p>
    <w:p>
      <w:pPr>
        <w:pStyle w:val="TOC1"/>
        <w:tabs>
          <w:tab w:val="right" w:leader="dot" w:pos="8306"/>
        </w:tabs>
      </w:pPr>
      <w:hyperlink w:anchor="_Toc24219" w:history="1">
        <w:r>
          <w:rPr>
            <w:rFonts w:ascii="仿宋" w:eastAsia="仿宋" w:hAnsi="仿宋" w:cs="仿宋" w:hint="eastAsia"/>
            <w:lang w:eastAsia="zh-CN"/>
          </w:rPr>
          <w:t>一、员工沟通技巧培训与人际关系管理</w:t>
        </w:r>
        <w:r>
          <w:tab/>
        </w:r>
        <w:r>
          <w:fldChar w:fldCharType="begin"/>
        </w:r>
        <w:r>
          <w:instrText xml:space="preserve"> PAGEREF _Toc24219 \h </w:instrText>
        </w:r>
        <w:r>
          <w:fldChar w:fldCharType="separate"/>
        </w:r>
        <w:r>
          <w:t>3</w:t>
        </w:r>
        <w:r>
          <w:fldChar w:fldCharType="end"/>
        </w:r>
      </w:hyperlink>
    </w:p>
    <w:p>
      <w:pPr>
        <w:pStyle w:val="TOC2"/>
        <w:tabs>
          <w:tab w:val="right" w:leader="dot" w:pos="8306"/>
        </w:tabs>
      </w:pPr>
      <w:hyperlink w:anchor="_Toc6699" w:history="1">
        <w:r>
          <w:rPr>
            <w:rFonts w:ascii="仿宋" w:eastAsia="仿宋" w:hAnsi="仿宋" w:cs="仿宋" w:hint="eastAsia"/>
            <w:lang w:eastAsia="zh-CN"/>
          </w:rPr>
          <w:t>(一)、沟通技巧的重要性及培训计划</w:t>
        </w:r>
        <w:r>
          <w:tab/>
        </w:r>
        <w:r>
          <w:fldChar w:fldCharType="begin"/>
        </w:r>
        <w:r>
          <w:instrText xml:space="preserve"> PAGEREF _Toc6699 \h </w:instrText>
        </w:r>
        <w:r>
          <w:fldChar w:fldCharType="separate"/>
        </w:r>
        <w:r>
          <w:t>3</w:t>
        </w:r>
        <w:r>
          <w:fldChar w:fldCharType="end"/>
        </w:r>
      </w:hyperlink>
    </w:p>
    <w:p>
      <w:pPr>
        <w:pStyle w:val="TOC2"/>
        <w:tabs>
          <w:tab w:val="right" w:leader="dot" w:pos="8306"/>
        </w:tabs>
      </w:pPr>
      <w:hyperlink w:anchor="_Toc31797" w:history="1">
        <w:r>
          <w:rPr>
            <w:rFonts w:ascii="仿宋" w:eastAsia="仿宋" w:hAnsi="仿宋" w:cs="仿宋" w:hint="eastAsia"/>
            <w:lang w:eastAsia="zh-CN"/>
          </w:rPr>
          <w:t>(二)、人际关系管理的原则与方法</w:t>
        </w:r>
        <w:r>
          <w:tab/>
        </w:r>
        <w:r>
          <w:fldChar w:fldCharType="begin"/>
        </w:r>
        <w:r>
          <w:instrText xml:space="preserve"> PAGEREF _Toc31797 \h </w:instrText>
        </w:r>
        <w:r>
          <w:fldChar w:fldCharType="separate"/>
        </w:r>
        <w:r>
          <w:t>4</w:t>
        </w:r>
        <w:r>
          <w:fldChar w:fldCharType="end"/>
        </w:r>
      </w:hyperlink>
    </w:p>
    <w:p>
      <w:pPr>
        <w:pStyle w:val="TOC2"/>
        <w:tabs>
          <w:tab w:val="right" w:leader="dot" w:pos="8306"/>
        </w:tabs>
      </w:pPr>
      <w:hyperlink w:anchor="_Toc19355" w:history="1">
        <w:r>
          <w:rPr>
            <w:rFonts w:ascii="仿宋" w:eastAsia="仿宋" w:hAnsi="仿宋" w:cs="仿宋" w:hint="eastAsia"/>
            <w:lang w:eastAsia="zh-CN"/>
          </w:rPr>
          <w:t>(三)、良好人际关系的建立与维护</w:t>
        </w:r>
        <w:r>
          <w:tab/>
        </w:r>
        <w:r>
          <w:fldChar w:fldCharType="begin"/>
        </w:r>
        <w:r>
          <w:instrText xml:space="preserve"> PAGEREF _Toc19355 \h </w:instrText>
        </w:r>
        <w:r>
          <w:fldChar w:fldCharType="separate"/>
        </w:r>
        <w:r>
          <w:t>4</w:t>
        </w:r>
        <w:r>
          <w:fldChar w:fldCharType="end"/>
        </w:r>
      </w:hyperlink>
    </w:p>
    <w:p>
      <w:pPr>
        <w:pStyle w:val="TOC1"/>
        <w:tabs>
          <w:tab w:val="right" w:leader="dot" w:pos="8306"/>
        </w:tabs>
      </w:pPr>
      <w:hyperlink w:anchor="_Toc8652" w:history="1">
        <w:r>
          <w:rPr>
            <w:rFonts w:ascii="仿宋" w:eastAsia="仿宋" w:hAnsi="仿宋" w:cs="仿宋" w:hint="eastAsia"/>
            <w:lang w:eastAsia="zh-CN"/>
          </w:rPr>
          <w:t>二、项目基本情况</w:t>
        </w:r>
        <w:r>
          <w:tab/>
        </w:r>
        <w:r>
          <w:fldChar w:fldCharType="begin"/>
        </w:r>
        <w:r>
          <w:instrText xml:space="preserve"> PAGEREF _Toc8652 \h </w:instrText>
        </w:r>
        <w:r>
          <w:fldChar w:fldCharType="separate"/>
        </w:r>
        <w:r>
          <w:t>5</w:t>
        </w:r>
        <w:r>
          <w:fldChar w:fldCharType="end"/>
        </w:r>
      </w:hyperlink>
    </w:p>
    <w:p>
      <w:pPr>
        <w:pStyle w:val="TOC2"/>
        <w:tabs>
          <w:tab w:val="right" w:leader="dot" w:pos="8306"/>
        </w:tabs>
      </w:pPr>
      <w:hyperlink w:anchor="_Toc9024" w:history="1">
        <w:r>
          <w:rPr>
            <w:rFonts w:ascii="仿宋" w:eastAsia="仿宋" w:hAnsi="仿宋" w:cs="仿宋" w:hint="eastAsia"/>
            <w:lang w:eastAsia="zh-CN"/>
          </w:rPr>
          <w:t>(一)、项目名称及建设性质</w:t>
        </w:r>
        <w:r>
          <w:tab/>
        </w:r>
        <w:r>
          <w:fldChar w:fldCharType="begin"/>
        </w:r>
        <w:r>
          <w:instrText xml:space="preserve"> PAGEREF _Toc9024 \h </w:instrText>
        </w:r>
        <w:r>
          <w:fldChar w:fldCharType="separate"/>
        </w:r>
        <w:r>
          <w:t>5</w:t>
        </w:r>
        <w:r>
          <w:fldChar w:fldCharType="end"/>
        </w:r>
      </w:hyperlink>
    </w:p>
    <w:p>
      <w:pPr>
        <w:pStyle w:val="TOC2"/>
        <w:tabs>
          <w:tab w:val="right" w:leader="dot" w:pos="8306"/>
        </w:tabs>
      </w:pPr>
      <w:hyperlink w:anchor="_Toc24378" w:history="1">
        <w:r>
          <w:rPr>
            <w:rFonts w:ascii="仿宋" w:eastAsia="仿宋" w:hAnsi="仿宋" w:cs="仿宋" w:hint="eastAsia"/>
            <w:lang w:eastAsia="zh-CN"/>
          </w:rPr>
          <w:t>(二)、项目承办单位</w:t>
        </w:r>
        <w:r>
          <w:tab/>
        </w:r>
        <w:r>
          <w:fldChar w:fldCharType="begin"/>
        </w:r>
        <w:r>
          <w:instrText xml:space="preserve"> PAGEREF _Toc24378 \h </w:instrText>
        </w:r>
        <w:r>
          <w:fldChar w:fldCharType="separate"/>
        </w:r>
        <w:r>
          <w:t>6</w:t>
        </w:r>
        <w:r>
          <w:fldChar w:fldCharType="end"/>
        </w:r>
      </w:hyperlink>
    </w:p>
    <w:p>
      <w:pPr>
        <w:pStyle w:val="TOC2"/>
        <w:tabs>
          <w:tab w:val="right" w:leader="dot" w:pos="8306"/>
        </w:tabs>
      </w:pPr>
      <w:hyperlink w:anchor="_Toc17656" w:history="1">
        <w:r>
          <w:rPr>
            <w:rFonts w:ascii="仿宋" w:eastAsia="仿宋" w:hAnsi="仿宋" w:cs="仿宋" w:hint="eastAsia"/>
            <w:lang w:eastAsia="zh-CN"/>
          </w:rPr>
          <w:t>(三)、项目实施的可行性</w:t>
        </w:r>
        <w:r>
          <w:tab/>
        </w:r>
        <w:r>
          <w:fldChar w:fldCharType="begin"/>
        </w:r>
        <w:r>
          <w:instrText xml:space="preserve"> PAGEREF _Toc17656 \h </w:instrText>
        </w:r>
        <w:r>
          <w:fldChar w:fldCharType="separate"/>
        </w:r>
        <w:r>
          <w:t>7</w:t>
        </w:r>
        <w:r>
          <w:fldChar w:fldCharType="end"/>
        </w:r>
      </w:hyperlink>
    </w:p>
    <w:p>
      <w:pPr>
        <w:pStyle w:val="TOC2"/>
        <w:tabs>
          <w:tab w:val="right" w:leader="dot" w:pos="8306"/>
        </w:tabs>
      </w:pPr>
      <w:hyperlink w:anchor="_Toc30379" w:history="1">
        <w:r>
          <w:rPr>
            <w:rFonts w:ascii="仿宋" w:eastAsia="仿宋" w:hAnsi="仿宋" w:cs="仿宋" w:hint="eastAsia"/>
            <w:lang w:eastAsia="zh-CN"/>
          </w:rPr>
          <w:t>(四)、项目建设选址</w:t>
        </w:r>
        <w:r>
          <w:tab/>
        </w:r>
        <w:r>
          <w:fldChar w:fldCharType="begin"/>
        </w:r>
        <w:r>
          <w:instrText xml:space="preserve"> PAGEREF _Toc30379 \h </w:instrText>
        </w:r>
        <w:r>
          <w:fldChar w:fldCharType="separate"/>
        </w:r>
        <w:r>
          <w:t>9</w:t>
        </w:r>
        <w:r>
          <w:fldChar w:fldCharType="end"/>
        </w:r>
      </w:hyperlink>
    </w:p>
    <w:p>
      <w:pPr>
        <w:pStyle w:val="TOC2"/>
        <w:tabs>
          <w:tab w:val="right" w:leader="dot" w:pos="8306"/>
        </w:tabs>
      </w:pPr>
      <w:hyperlink w:anchor="_Toc26872" w:history="1">
        <w:r>
          <w:rPr>
            <w:rFonts w:ascii="仿宋" w:eastAsia="仿宋" w:hAnsi="仿宋" w:cs="仿宋" w:hint="eastAsia"/>
            <w:lang w:eastAsia="zh-CN"/>
          </w:rPr>
          <w:t>(五)、建筑物建设规模</w:t>
        </w:r>
        <w:r>
          <w:tab/>
        </w:r>
        <w:r>
          <w:fldChar w:fldCharType="begin"/>
        </w:r>
        <w:r>
          <w:instrText xml:space="preserve"> PAGEREF _Toc26872 \h </w:instrText>
        </w:r>
        <w:r>
          <w:fldChar w:fldCharType="separate"/>
        </w:r>
        <w:r>
          <w:t>10</w:t>
        </w:r>
        <w:r>
          <w:fldChar w:fldCharType="end"/>
        </w:r>
      </w:hyperlink>
    </w:p>
    <w:p>
      <w:pPr>
        <w:pStyle w:val="TOC2"/>
        <w:tabs>
          <w:tab w:val="right" w:leader="dot" w:pos="8306"/>
        </w:tabs>
      </w:pPr>
      <w:hyperlink w:anchor="_Toc11092" w:history="1">
        <w:r>
          <w:rPr>
            <w:rFonts w:ascii="仿宋" w:eastAsia="仿宋" w:hAnsi="仿宋" w:cs="仿宋" w:hint="eastAsia"/>
            <w:lang w:eastAsia="zh-CN"/>
          </w:rPr>
          <w:t>(六)、项目总投资及资金构成</w:t>
        </w:r>
        <w:r>
          <w:tab/>
        </w:r>
        <w:r>
          <w:fldChar w:fldCharType="begin"/>
        </w:r>
        <w:r>
          <w:instrText xml:space="preserve"> PAGEREF _Toc11092 \h </w:instrText>
        </w:r>
        <w:r>
          <w:fldChar w:fldCharType="separate"/>
        </w:r>
        <w:r>
          <w:t>11</w:t>
        </w:r>
        <w:r>
          <w:fldChar w:fldCharType="end"/>
        </w:r>
      </w:hyperlink>
    </w:p>
    <w:p>
      <w:pPr>
        <w:pStyle w:val="TOC2"/>
        <w:tabs>
          <w:tab w:val="right" w:leader="dot" w:pos="8306"/>
        </w:tabs>
      </w:pPr>
      <w:hyperlink w:anchor="_Toc18989" w:history="1">
        <w:r>
          <w:rPr>
            <w:rFonts w:ascii="仿宋" w:eastAsia="仿宋" w:hAnsi="仿宋" w:cs="仿宋" w:hint="eastAsia"/>
            <w:lang w:eastAsia="zh-CN"/>
          </w:rPr>
          <w:t>(七)、资金筹措方案</w:t>
        </w:r>
        <w:r>
          <w:tab/>
        </w:r>
        <w:r>
          <w:fldChar w:fldCharType="begin"/>
        </w:r>
        <w:r>
          <w:instrText xml:space="preserve"> PAGEREF _Toc18989 \h </w:instrText>
        </w:r>
        <w:r>
          <w:fldChar w:fldCharType="separate"/>
        </w:r>
        <w:r>
          <w:t>12</w:t>
        </w:r>
        <w:r>
          <w:fldChar w:fldCharType="end"/>
        </w:r>
      </w:hyperlink>
    </w:p>
    <w:p>
      <w:pPr>
        <w:pStyle w:val="TOC2"/>
        <w:tabs>
          <w:tab w:val="right" w:leader="dot" w:pos="8306"/>
        </w:tabs>
      </w:pPr>
      <w:hyperlink w:anchor="_Toc26312" w:history="1">
        <w:r>
          <w:rPr>
            <w:rFonts w:ascii="仿宋" w:eastAsia="仿宋" w:hAnsi="仿宋" w:cs="仿宋" w:hint="eastAsia"/>
            <w:lang w:eastAsia="zh-CN"/>
          </w:rPr>
          <w:t>(八)、项目预期经济效益规划目标</w:t>
        </w:r>
        <w:r>
          <w:tab/>
        </w:r>
        <w:r>
          <w:fldChar w:fldCharType="begin"/>
        </w:r>
        <w:r>
          <w:instrText xml:space="preserve"> PAGEREF _Toc26312 \h </w:instrText>
        </w:r>
        <w:r>
          <w:fldChar w:fldCharType="separate"/>
        </w:r>
        <w:r>
          <w:t>13</w:t>
        </w:r>
        <w:r>
          <w:fldChar w:fldCharType="end"/>
        </w:r>
      </w:hyperlink>
    </w:p>
    <w:p>
      <w:pPr>
        <w:pStyle w:val="TOC2"/>
        <w:tabs>
          <w:tab w:val="right" w:leader="dot" w:pos="8306"/>
        </w:tabs>
      </w:pPr>
      <w:hyperlink w:anchor="_Toc25781" w:history="1">
        <w:r>
          <w:rPr>
            <w:rFonts w:ascii="仿宋" w:eastAsia="仿宋" w:hAnsi="仿宋" w:cs="仿宋" w:hint="eastAsia"/>
            <w:lang w:eastAsia="zh-CN"/>
          </w:rPr>
          <w:t>(九)、项目建设进度规划</w:t>
        </w:r>
        <w:r>
          <w:tab/>
        </w:r>
        <w:r>
          <w:fldChar w:fldCharType="begin"/>
        </w:r>
        <w:r>
          <w:instrText xml:space="preserve"> PAGEREF _Toc25781 \h </w:instrText>
        </w:r>
        <w:r>
          <w:fldChar w:fldCharType="separate"/>
        </w:r>
        <w:r>
          <w:t>14</w:t>
        </w:r>
        <w:r>
          <w:fldChar w:fldCharType="end"/>
        </w:r>
      </w:hyperlink>
    </w:p>
    <w:p>
      <w:pPr>
        <w:pStyle w:val="TOC1"/>
        <w:tabs>
          <w:tab w:val="right" w:leader="dot" w:pos="8306"/>
        </w:tabs>
      </w:pPr>
      <w:hyperlink w:anchor="_Toc29219" w:history="1">
        <w:r>
          <w:rPr>
            <w:rFonts w:ascii="仿宋" w:eastAsia="仿宋" w:hAnsi="仿宋" w:cs="仿宋" w:hint="eastAsia"/>
            <w:lang w:eastAsia="zh-CN"/>
          </w:rPr>
          <w:t>三、宏观环境分析</w:t>
        </w:r>
        <w:r>
          <w:tab/>
        </w:r>
        <w:r>
          <w:fldChar w:fldCharType="begin"/>
        </w:r>
        <w:r>
          <w:instrText xml:space="preserve"> PAGEREF _Toc29219 \h </w:instrText>
        </w:r>
        <w:r>
          <w:fldChar w:fldCharType="separate"/>
        </w:r>
        <w:r>
          <w:t>16</w:t>
        </w:r>
        <w:r>
          <w:fldChar w:fldCharType="end"/>
        </w:r>
      </w:hyperlink>
    </w:p>
    <w:p>
      <w:pPr>
        <w:pStyle w:val="TOC2"/>
        <w:tabs>
          <w:tab w:val="right" w:leader="dot" w:pos="8306"/>
        </w:tabs>
      </w:pPr>
      <w:hyperlink w:anchor="_Toc27879" w:history="1">
        <w:r>
          <w:rPr>
            <w:rFonts w:ascii="仿宋" w:eastAsia="仿宋" w:hAnsi="仿宋" w:cs="仿宋" w:hint="eastAsia"/>
            <w:lang w:eastAsia="zh-CN"/>
          </w:rPr>
          <w:t>(一)、宏观环境分析</w:t>
        </w:r>
        <w:r>
          <w:tab/>
        </w:r>
        <w:r>
          <w:fldChar w:fldCharType="begin"/>
        </w:r>
        <w:r>
          <w:instrText xml:space="preserve"> PAGEREF _Toc27879 \h </w:instrText>
        </w:r>
        <w:r>
          <w:fldChar w:fldCharType="separate"/>
        </w:r>
        <w:r>
          <w:t>16</w:t>
        </w:r>
        <w:r>
          <w:fldChar w:fldCharType="end"/>
        </w:r>
      </w:hyperlink>
    </w:p>
    <w:p>
      <w:pPr>
        <w:pStyle w:val="TOC1"/>
        <w:tabs>
          <w:tab w:val="right" w:leader="dot" w:pos="8306"/>
        </w:tabs>
      </w:pPr>
      <w:hyperlink w:anchor="_Toc10596" w:history="1">
        <w:r>
          <w:rPr>
            <w:rFonts w:ascii="仿宋" w:eastAsia="仿宋" w:hAnsi="仿宋" w:cs="仿宋" w:hint="eastAsia"/>
            <w:lang w:eastAsia="zh-CN"/>
          </w:rPr>
          <w:t>四、员工压力管理及应对措施</w:t>
        </w:r>
        <w:r>
          <w:tab/>
        </w:r>
        <w:r>
          <w:fldChar w:fldCharType="begin"/>
        </w:r>
        <w:r>
          <w:instrText xml:space="preserve"> PAGEREF _Toc10596 \h </w:instrText>
        </w:r>
        <w:r>
          <w:fldChar w:fldCharType="separate"/>
        </w:r>
        <w:r>
          <w:t>18</w:t>
        </w:r>
        <w:r>
          <w:fldChar w:fldCharType="end"/>
        </w:r>
      </w:hyperlink>
    </w:p>
    <w:p>
      <w:pPr>
        <w:pStyle w:val="TOC2"/>
        <w:tabs>
          <w:tab w:val="right" w:leader="dot" w:pos="8306"/>
        </w:tabs>
      </w:pPr>
      <w:hyperlink w:anchor="_Toc27583" w:history="1">
        <w:r>
          <w:rPr>
            <w:rFonts w:ascii="仿宋" w:eastAsia="仿宋" w:hAnsi="仿宋" w:cs="仿宋" w:hint="eastAsia"/>
            <w:lang w:eastAsia="zh-CN"/>
          </w:rPr>
          <w:t>(一)、压力对员工的影响及管理原则</w:t>
        </w:r>
        <w:r>
          <w:tab/>
        </w:r>
        <w:r>
          <w:fldChar w:fldCharType="begin"/>
        </w:r>
        <w:r>
          <w:instrText xml:space="preserve"> PAGEREF _Toc27583 \h </w:instrText>
        </w:r>
        <w:r>
          <w:fldChar w:fldCharType="separate"/>
        </w:r>
        <w:r>
          <w:t>18</w:t>
        </w:r>
        <w:r>
          <w:fldChar w:fldCharType="end"/>
        </w:r>
      </w:hyperlink>
    </w:p>
    <w:p>
      <w:pPr>
        <w:pStyle w:val="TOC2"/>
        <w:tabs>
          <w:tab w:val="right" w:leader="dot" w:pos="8306"/>
        </w:tabs>
      </w:pPr>
      <w:hyperlink w:anchor="_Toc679" w:history="1">
        <w:r>
          <w:rPr>
            <w:rFonts w:ascii="仿宋" w:eastAsia="仿宋" w:hAnsi="仿宋" w:cs="仿宋" w:hint="eastAsia"/>
            <w:lang w:eastAsia="zh-CN"/>
          </w:rPr>
          <w:t>(二)、压力应对策略及其实施方案</w:t>
        </w:r>
        <w:r>
          <w:tab/>
        </w:r>
        <w:r>
          <w:fldChar w:fldCharType="begin"/>
        </w:r>
        <w:r>
          <w:instrText xml:space="preserve"> PAGEREF _Toc679 \h </w:instrText>
        </w:r>
        <w:r>
          <w:fldChar w:fldCharType="separate"/>
        </w:r>
        <w:r>
          <w:t>19</w:t>
        </w:r>
        <w:r>
          <w:fldChar w:fldCharType="end"/>
        </w:r>
      </w:hyperlink>
    </w:p>
    <w:p>
      <w:pPr>
        <w:pStyle w:val="TOC2"/>
        <w:tabs>
          <w:tab w:val="right" w:leader="dot" w:pos="8306"/>
        </w:tabs>
      </w:pPr>
      <w:hyperlink w:anchor="_Toc5048" w:history="1">
        <w:r>
          <w:rPr>
            <w:rFonts w:ascii="仿宋" w:eastAsia="仿宋" w:hAnsi="仿宋" w:cs="仿宋" w:hint="eastAsia"/>
            <w:lang w:eastAsia="zh-CN"/>
          </w:rPr>
          <w:t>(三)、压力管理效果的评估及持续改进</w:t>
        </w:r>
        <w:r>
          <w:tab/>
        </w:r>
        <w:r>
          <w:fldChar w:fldCharType="begin"/>
        </w:r>
        <w:r>
          <w:instrText xml:space="preserve"> PAGEREF _Toc5048 \h </w:instrText>
        </w:r>
        <w:r>
          <w:fldChar w:fldCharType="separate"/>
        </w:r>
        <w:r>
          <w:t>20</w:t>
        </w:r>
        <w:r>
          <w:fldChar w:fldCharType="end"/>
        </w:r>
      </w:hyperlink>
    </w:p>
    <w:p>
      <w:pPr>
        <w:pStyle w:val="TOC1"/>
        <w:tabs>
          <w:tab w:val="right" w:leader="dot" w:pos="8306"/>
        </w:tabs>
      </w:pPr>
      <w:hyperlink w:anchor="_Toc20510" w:history="1">
        <w:r>
          <w:rPr>
            <w:rFonts w:ascii="仿宋" w:eastAsia="仿宋" w:hAnsi="仿宋" w:cs="仿宋" w:hint="eastAsia"/>
            <w:lang w:eastAsia="zh-CN"/>
          </w:rPr>
          <w:t>五、脱硫剂行业背景分析</w:t>
        </w:r>
        <w:r>
          <w:tab/>
        </w:r>
        <w:r>
          <w:fldChar w:fldCharType="begin"/>
        </w:r>
        <w:r>
          <w:instrText xml:space="preserve"> PAGEREF _Toc20510 \h </w:instrText>
        </w:r>
        <w:r>
          <w:fldChar w:fldCharType="separate"/>
        </w:r>
        <w:r>
          <w:t>21</w:t>
        </w:r>
        <w:r>
          <w:fldChar w:fldCharType="end"/>
        </w:r>
      </w:hyperlink>
    </w:p>
    <w:p>
      <w:pPr>
        <w:pStyle w:val="TOC2"/>
        <w:tabs>
          <w:tab w:val="right" w:leader="dot" w:pos="8306"/>
        </w:tabs>
      </w:pPr>
      <w:hyperlink w:anchor="_Toc14671" w:history="1">
        <w:r>
          <w:rPr>
            <w:rFonts w:ascii="仿宋" w:eastAsia="仿宋" w:hAnsi="仿宋" w:cs="仿宋" w:hint="eastAsia"/>
            <w:lang w:eastAsia="zh-CN"/>
          </w:rPr>
          <w:t>(一)、脱硫剂行业背景分析</w:t>
        </w:r>
        <w:r>
          <w:tab/>
        </w:r>
        <w:r>
          <w:fldChar w:fldCharType="begin"/>
        </w:r>
        <w:r>
          <w:instrText xml:space="preserve"> PAGEREF _Toc14671 \h </w:instrText>
        </w:r>
        <w:r>
          <w:fldChar w:fldCharType="separate"/>
        </w:r>
        <w:r>
          <w:t>21</w:t>
        </w:r>
        <w:r>
          <w:fldChar w:fldCharType="end"/>
        </w:r>
      </w:hyperlink>
    </w:p>
    <w:p>
      <w:pPr>
        <w:pStyle w:val="TOC1"/>
        <w:tabs>
          <w:tab w:val="right" w:leader="dot" w:pos="8306"/>
        </w:tabs>
      </w:pPr>
      <w:hyperlink w:anchor="_Toc6914" w:history="1">
        <w:r>
          <w:rPr>
            <w:rFonts w:ascii="仿宋" w:eastAsia="仿宋" w:hAnsi="仿宋" w:cs="仿宋" w:hint="eastAsia"/>
            <w:lang w:eastAsia="zh-CN"/>
          </w:rPr>
          <w:t>六、第三十二章未来发展愿景</w:t>
        </w:r>
        <w:r>
          <w:tab/>
        </w:r>
        <w:r>
          <w:fldChar w:fldCharType="begin"/>
        </w:r>
        <w:r>
          <w:instrText xml:space="preserve"> PAGEREF _Toc6914 \h </w:instrText>
        </w:r>
        <w:r>
          <w:fldChar w:fldCharType="separate"/>
        </w:r>
        <w:r>
          <w:t>23</w:t>
        </w:r>
        <w:r>
          <w:fldChar w:fldCharType="end"/>
        </w:r>
      </w:hyperlink>
    </w:p>
    <w:p>
      <w:pPr>
        <w:pStyle w:val="TOC2"/>
        <w:tabs>
          <w:tab w:val="right" w:leader="dot" w:pos="8306"/>
        </w:tabs>
      </w:pPr>
      <w:hyperlink w:anchor="_Toc29894" w:history="1">
        <w:r>
          <w:rPr>
            <w:rFonts w:ascii="仿宋" w:eastAsia="仿宋" w:hAnsi="仿宋" w:cs="仿宋" w:hint="eastAsia"/>
            <w:lang w:eastAsia="zh-CN"/>
          </w:rPr>
          <w:t>(一)、员工职业生涯管理的未来趋势</w:t>
        </w:r>
        <w:r>
          <w:tab/>
        </w:r>
        <w:r>
          <w:fldChar w:fldCharType="begin"/>
        </w:r>
        <w:r>
          <w:instrText xml:space="preserve"> PAGEREF _Toc29894 \h </w:instrText>
        </w:r>
        <w:r>
          <w:fldChar w:fldCharType="separate"/>
        </w:r>
        <w:r>
          <w:t>23</w:t>
        </w:r>
        <w:r>
          <w:fldChar w:fldCharType="end"/>
        </w:r>
      </w:hyperlink>
    </w:p>
    <w:p>
      <w:pPr>
        <w:pStyle w:val="TOC2"/>
        <w:tabs>
          <w:tab w:val="right" w:leader="dot" w:pos="8306"/>
        </w:tabs>
      </w:pPr>
      <w:hyperlink w:anchor="_Toc9935" w:history="1">
        <w:r>
          <w:rPr>
            <w:rFonts w:ascii="仿宋" w:eastAsia="仿宋" w:hAnsi="仿宋" w:cs="仿宋" w:hint="eastAsia"/>
            <w:lang w:eastAsia="zh-CN"/>
          </w:rPr>
          <w:t>(二)、公司在员工发展中的未来愿景</w:t>
        </w:r>
        <w:r>
          <w:tab/>
        </w:r>
        <w:r>
          <w:fldChar w:fldCharType="begin"/>
        </w:r>
        <w:r>
          <w:instrText xml:space="preserve"> PAGEREF _Toc9935 \h </w:instrText>
        </w:r>
        <w:r>
          <w:fldChar w:fldCharType="separate"/>
        </w:r>
        <w:r>
          <w:t>23</w:t>
        </w:r>
        <w:r>
          <w:fldChar w:fldCharType="end"/>
        </w:r>
      </w:hyperlink>
    </w:p>
    <w:p>
      <w:pPr>
        <w:pStyle w:val="TOC1"/>
        <w:tabs>
          <w:tab w:val="right" w:leader="dot" w:pos="8306"/>
        </w:tabs>
      </w:pPr>
      <w:hyperlink w:anchor="_Toc24294" w:history="1">
        <w:r>
          <w:rPr>
            <w:rFonts w:ascii="仿宋" w:eastAsia="仿宋" w:hAnsi="仿宋" w:cs="仿宋" w:hint="eastAsia"/>
            <w:lang w:eastAsia="zh-CN"/>
          </w:rPr>
          <w:t>七、第十二章职业伦理与社会责任</w:t>
        </w:r>
        <w:r>
          <w:tab/>
        </w:r>
        <w:r>
          <w:fldChar w:fldCharType="begin"/>
        </w:r>
        <w:r>
          <w:instrText xml:space="preserve"> PAGEREF _Toc24294 \h </w:instrText>
        </w:r>
        <w:r>
          <w:fldChar w:fldCharType="separate"/>
        </w:r>
        <w:r>
          <w:t>24</w:t>
        </w:r>
        <w:r>
          <w:fldChar w:fldCharType="end"/>
        </w:r>
      </w:hyperlink>
    </w:p>
    <w:p>
      <w:pPr>
        <w:pStyle w:val="TOC2"/>
        <w:tabs>
          <w:tab w:val="right" w:leader="dot" w:pos="8306"/>
        </w:tabs>
      </w:pPr>
      <w:hyperlink w:anchor="_Toc26495" w:history="1">
        <w:r>
          <w:rPr>
            <w:rFonts w:ascii="仿宋" w:eastAsia="仿宋" w:hAnsi="仿宋" w:cs="仿宋" w:hint="eastAsia"/>
            <w:lang w:eastAsia="zh-CN"/>
          </w:rPr>
          <w:t>(一)、职业道德规范</w:t>
        </w:r>
        <w:r>
          <w:tab/>
        </w:r>
        <w:r>
          <w:fldChar w:fldCharType="begin"/>
        </w:r>
        <w:r>
          <w:instrText xml:space="preserve"> PAGEREF _Toc26495 \h </w:instrText>
        </w:r>
        <w:r>
          <w:fldChar w:fldCharType="separate"/>
        </w:r>
        <w:r>
          <w:t>24</w:t>
        </w:r>
        <w:r>
          <w:fldChar w:fldCharType="end"/>
        </w:r>
      </w:hyperlink>
    </w:p>
    <w:p>
      <w:pPr>
        <w:pStyle w:val="TOC2"/>
        <w:tabs>
          <w:tab w:val="right" w:leader="dot" w:pos="8306"/>
        </w:tabs>
      </w:pPr>
      <w:hyperlink w:anchor="_Toc10437" w:history="1">
        <w:r>
          <w:rPr>
            <w:rFonts w:ascii="仿宋" w:eastAsia="仿宋" w:hAnsi="仿宋" w:cs="仿宋" w:hint="eastAsia"/>
            <w:lang w:eastAsia="zh-CN"/>
          </w:rPr>
          <w:t>(二)、社会责任履行</w:t>
        </w:r>
        <w:r>
          <w:tab/>
        </w:r>
        <w:r>
          <w:fldChar w:fldCharType="begin"/>
        </w:r>
        <w:r>
          <w:instrText xml:space="preserve"> PAGEREF _Toc10437 \h </w:instrText>
        </w:r>
        <w:r>
          <w:fldChar w:fldCharType="separate"/>
        </w:r>
        <w:r>
          <w:t>25</w:t>
        </w:r>
        <w:r>
          <w:fldChar w:fldCharType="end"/>
        </w:r>
      </w:hyperlink>
    </w:p>
    <w:p>
      <w:pPr>
        <w:pStyle w:val="TOC1"/>
        <w:tabs>
          <w:tab w:val="right" w:leader="dot" w:pos="8306"/>
        </w:tabs>
      </w:pPr>
      <w:hyperlink w:anchor="_Toc19122" w:history="1">
        <w:r>
          <w:rPr>
            <w:rFonts w:ascii="仿宋" w:eastAsia="仿宋" w:hAnsi="仿宋" w:cs="仿宋" w:hint="eastAsia"/>
            <w:lang w:eastAsia="zh-CN"/>
          </w:rPr>
          <w:t>八、员工社会责任履行及参与公益活动</w:t>
        </w:r>
        <w:r>
          <w:tab/>
        </w:r>
        <w:r>
          <w:fldChar w:fldCharType="begin"/>
        </w:r>
        <w:r>
          <w:instrText xml:space="preserve"> PAGEREF _Toc19122 \h </w:instrText>
        </w:r>
        <w:r>
          <w:fldChar w:fldCharType="separate"/>
        </w:r>
        <w:r>
          <w:t>26</w:t>
        </w:r>
        <w:r>
          <w:fldChar w:fldCharType="end"/>
        </w:r>
      </w:hyperlink>
    </w:p>
    <w:p>
      <w:pPr>
        <w:pStyle w:val="TOC2"/>
        <w:tabs>
          <w:tab w:val="right" w:leader="dot" w:pos="8306"/>
        </w:tabs>
      </w:pPr>
      <w:hyperlink w:anchor="_Toc3811" w:history="1">
        <w:r>
          <w:rPr>
            <w:rFonts w:ascii="仿宋" w:eastAsia="仿宋" w:hAnsi="仿宋" w:cs="仿宋" w:hint="eastAsia"/>
            <w:lang w:eastAsia="zh-CN"/>
          </w:rPr>
          <w:t>(一)、员工社会责任的内涵及履行方式</w:t>
        </w:r>
        <w:r>
          <w:tab/>
        </w:r>
        <w:r>
          <w:fldChar w:fldCharType="begin"/>
        </w:r>
        <w:r>
          <w:instrText xml:space="preserve"> PAGEREF _Toc3811 \h </w:instrText>
        </w:r>
        <w:r>
          <w:fldChar w:fldCharType="separate"/>
        </w:r>
        <w:r>
          <w:t>26</w:t>
        </w:r>
        <w:r>
          <w:fldChar w:fldCharType="end"/>
        </w:r>
      </w:hyperlink>
    </w:p>
    <w:p>
      <w:pPr>
        <w:pStyle w:val="TOC2"/>
        <w:tabs>
          <w:tab w:val="right" w:leader="dot" w:pos="8306"/>
        </w:tabs>
      </w:pPr>
      <w:hyperlink w:anchor="_Toc29396" w:history="1">
        <w:r>
          <w:rPr>
            <w:rFonts w:ascii="仿宋" w:eastAsia="仿宋" w:hAnsi="仿宋" w:cs="仿宋" w:hint="eastAsia"/>
            <w:lang w:eastAsia="zh-CN"/>
          </w:rPr>
          <w:t>(二)、参与公益活动的意义及实施策略</w:t>
        </w:r>
        <w:r>
          <w:tab/>
        </w:r>
        <w:r>
          <w:fldChar w:fldCharType="begin"/>
        </w:r>
        <w:r>
          <w:instrText xml:space="preserve"> PAGEREF _Toc29396 \h </w:instrText>
        </w:r>
        <w:r>
          <w:fldChar w:fldCharType="separate"/>
        </w:r>
        <w:r>
          <w:t>26</w:t>
        </w:r>
        <w:r>
          <w:fldChar w:fldCharType="end"/>
        </w:r>
      </w:hyperlink>
    </w:p>
    <w:p>
      <w:pPr>
        <w:pStyle w:val="TOC2"/>
        <w:tabs>
          <w:tab w:val="right" w:leader="dot" w:pos="8306"/>
        </w:tabs>
      </w:pPr>
      <w:hyperlink w:anchor="_Toc27170" w:history="1">
        <w:r>
          <w:rPr>
            <w:rFonts w:ascii="仿宋" w:eastAsia="仿宋" w:hAnsi="仿宋" w:cs="仿宋" w:hint="eastAsia"/>
            <w:lang w:eastAsia="zh-CN"/>
          </w:rPr>
          <w:t>(三)、社会责任履行及公益活动参与的持续推进</w:t>
        </w:r>
        <w:r>
          <w:tab/>
        </w:r>
        <w:r>
          <w:fldChar w:fldCharType="begin"/>
        </w:r>
        <w:r>
          <w:instrText xml:space="preserve"> PAGEREF _Toc27170 \h </w:instrText>
        </w:r>
        <w:r>
          <w:fldChar w:fldCharType="separate"/>
        </w:r>
        <w:r>
          <w:t>27</w:t>
        </w:r>
        <w:r>
          <w:fldChar w:fldCharType="end"/>
        </w:r>
      </w:hyperlink>
    </w:p>
    <w:p>
      <w:pPr>
        <w:pStyle w:val="TOC1"/>
        <w:tabs>
          <w:tab w:val="right" w:leader="dot" w:pos="8306"/>
        </w:tabs>
      </w:pPr>
      <w:hyperlink w:anchor="_Toc15560" w:history="1">
        <w:r>
          <w:rPr>
            <w:rFonts w:ascii="仿宋" w:eastAsia="仿宋" w:hAnsi="仿宋" w:cs="仿宋" w:hint="eastAsia"/>
            <w:lang w:eastAsia="zh-CN"/>
          </w:rPr>
          <w:t>九、第二十六章人才留存与流失管理</w:t>
        </w:r>
        <w:r>
          <w:tab/>
        </w:r>
        <w:r>
          <w:fldChar w:fldCharType="begin"/>
        </w:r>
        <w:r>
          <w:instrText xml:space="preserve"> PAGEREF _Toc15560 \h </w:instrText>
        </w:r>
        <w:r>
          <w:fldChar w:fldCharType="separate"/>
        </w:r>
        <w:r>
          <w:t>27</w:t>
        </w:r>
        <w:r>
          <w:fldChar w:fldCharType="end"/>
        </w:r>
      </w:hyperlink>
    </w:p>
    <w:p>
      <w:pPr>
        <w:pStyle w:val="TOC2"/>
        <w:tabs>
          <w:tab w:val="right" w:leader="dot" w:pos="8306"/>
        </w:tabs>
      </w:pPr>
      <w:hyperlink w:anchor="_Toc30037" w:history="1">
        <w:r>
          <w:rPr>
            <w:rFonts w:ascii="仿宋" w:eastAsia="仿宋" w:hAnsi="仿宋" w:cs="仿宋" w:hint="eastAsia"/>
            <w:lang w:eastAsia="zh-CN"/>
          </w:rPr>
          <w:t>(一)、人才留存策略</w:t>
        </w:r>
        <w:r>
          <w:tab/>
        </w:r>
        <w:r>
          <w:fldChar w:fldCharType="begin"/>
        </w:r>
        <w:r>
          <w:instrText xml:space="preserve"> PAGEREF _Toc30037 \h </w:instrText>
        </w:r>
        <w:r>
          <w:fldChar w:fldCharType="separate"/>
        </w:r>
        <w:r>
          <w:t>27</w:t>
        </w:r>
        <w:r>
          <w:fldChar w:fldCharType="end"/>
        </w:r>
      </w:hyperlink>
    </w:p>
    <w:p>
      <w:pPr>
        <w:pStyle w:val="TOC2"/>
        <w:tabs>
          <w:tab w:val="right" w:leader="dot" w:pos="8306"/>
        </w:tabs>
      </w:pPr>
      <w:hyperlink w:anchor="_Toc27556" w:history="1">
        <w:r>
          <w:rPr>
            <w:rFonts w:ascii="仿宋" w:eastAsia="仿宋" w:hAnsi="仿宋" w:cs="仿宋" w:hint="eastAsia"/>
            <w:lang w:eastAsia="zh-CN"/>
          </w:rPr>
          <w:t>(二)、人才流失分析与改进</w:t>
        </w:r>
        <w:r>
          <w:tab/>
        </w:r>
        <w:r>
          <w:fldChar w:fldCharType="begin"/>
        </w:r>
        <w:r>
          <w:instrText xml:space="preserve"> PAGEREF _Toc27556 \h </w:instrText>
        </w:r>
        <w:r>
          <w:fldChar w:fldCharType="separate"/>
        </w:r>
        <w:r>
          <w:t>28</w:t>
        </w:r>
        <w:r>
          <w:fldChar w:fldCharType="end"/>
        </w:r>
      </w:hyperlink>
    </w:p>
    <w:p>
      <w:pPr>
        <w:pStyle w:val="TOC2"/>
        <w:tabs>
          <w:tab w:val="right" w:leader="dot" w:pos="8306"/>
        </w:tabs>
      </w:pPr>
      <w:hyperlink w:anchor="_Toc21633" w:history="1">
        <w:r>
          <w:rPr>
            <w:rFonts w:ascii="仿宋" w:eastAsia="仿宋" w:hAnsi="仿宋" w:cs="仿宋" w:hint="eastAsia"/>
            <w:lang w:eastAsia="zh-CN"/>
          </w:rPr>
          <w:t>(三)、持续改进与未来展望</w:t>
        </w:r>
        <w:r>
          <w:tab/>
        </w:r>
        <w:r>
          <w:fldChar w:fldCharType="begin"/>
        </w:r>
        <w:r>
          <w:instrText xml:space="preserve"> PAGEREF _Toc21633 \h </w:instrText>
        </w:r>
        <w:r>
          <w:fldChar w:fldCharType="separate"/>
        </w:r>
        <w:r>
          <w:t>28</w:t>
        </w:r>
        <w:r>
          <w:fldChar w:fldCharType="end"/>
        </w:r>
      </w:hyperlink>
    </w:p>
    <w:p>
      <w:pPr>
        <w:pStyle w:val="TOC1"/>
        <w:tabs>
          <w:tab w:val="right" w:leader="dot" w:pos="8306"/>
        </w:tabs>
      </w:pPr>
      <w:hyperlink w:anchor="_Toc29562" w:history="1">
        <w:r>
          <w:rPr>
            <w:rFonts w:ascii="仿宋" w:eastAsia="仿宋" w:hAnsi="仿宋" w:cs="仿宋" w:hint="eastAsia"/>
            <w:lang w:eastAsia="zh-CN"/>
          </w:rPr>
          <w:t>十、第二十八章公司与员工法律关系</w:t>
        </w:r>
        <w:r>
          <w:tab/>
        </w:r>
        <w:r>
          <w:fldChar w:fldCharType="begin"/>
        </w:r>
        <w:r>
          <w:instrText xml:space="preserve"> PAGEREF _Toc29562 \h </w:instrText>
        </w:r>
        <w:r>
          <w:fldChar w:fldCharType="separate"/>
        </w:r>
        <w:r>
          <w:t>28</w:t>
        </w:r>
        <w:r>
          <w:fldChar w:fldCharType="end"/>
        </w:r>
      </w:hyperlink>
    </w:p>
    <w:p>
      <w:pPr>
        <w:pStyle w:val="TOC2"/>
        <w:tabs>
          <w:tab w:val="right" w:leader="dot" w:pos="8306"/>
        </w:tabs>
      </w:pPr>
      <w:hyperlink w:anchor="_Toc4878" w:history="1">
        <w:r>
          <w:rPr>
            <w:rFonts w:ascii="仿宋" w:eastAsia="仿宋" w:hAnsi="仿宋" w:cs="仿宋" w:hint="eastAsia"/>
            <w:lang w:eastAsia="zh-CN"/>
          </w:rPr>
          <w:t>(一)、劳动合同管理</w:t>
        </w:r>
        <w:r>
          <w:tab/>
        </w:r>
        <w:r>
          <w:fldChar w:fldCharType="begin"/>
        </w:r>
        <w:r>
          <w:instrText xml:space="preserve"> PAGEREF _Toc4878 \h </w:instrText>
        </w:r>
        <w:r>
          <w:fldChar w:fldCharType="separate"/>
        </w:r>
        <w:r>
          <w:t>28</w:t>
        </w:r>
        <w:r>
          <w:fldChar w:fldCharType="end"/>
        </w:r>
      </w:hyperlink>
    </w:p>
    <w:p>
      <w:pPr>
        <w:pStyle w:val="TOC2"/>
        <w:tabs>
          <w:tab w:val="right" w:leader="dot" w:pos="8306"/>
        </w:tabs>
      </w:pPr>
      <w:hyperlink w:anchor="_Toc25416" w:history="1">
        <w:r>
          <w:rPr>
            <w:rFonts w:ascii="仿宋" w:eastAsia="仿宋" w:hAnsi="仿宋" w:cs="仿宋" w:hint="eastAsia"/>
            <w:lang w:eastAsia="zh-CN"/>
          </w:rPr>
          <w:t>(二)、法定假期与劳动保障</w:t>
        </w:r>
        <w:r>
          <w:tab/>
        </w:r>
        <w:r>
          <w:fldChar w:fldCharType="begin"/>
        </w:r>
        <w:r>
          <w:instrText xml:space="preserve"> PAGEREF _Toc25416 \h </w:instrText>
        </w:r>
        <w:r>
          <w:fldChar w:fldCharType="separate"/>
        </w:r>
        <w:r>
          <w:t>29</w:t>
        </w:r>
        <w:r>
          <w:fldChar w:fldCharType="end"/>
        </w:r>
      </w:hyperlink>
    </w:p>
    <w:p>
      <w:pPr>
        <w:pStyle w:val="TOC2"/>
        <w:tabs>
          <w:tab w:val="right" w:leader="dot" w:pos="8306"/>
        </w:tabs>
      </w:pPr>
      <w:hyperlink w:anchor="_Toc14442" w:history="1">
        <w:r>
          <w:rPr>
            <w:rFonts w:ascii="仿宋" w:eastAsia="仿宋" w:hAnsi="仿宋" w:cs="仿宋" w:hint="eastAsia"/>
            <w:lang w:eastAsia="zh-CN"/>
          </w:rPr>
          <w:t>(三)、合规经营与风险防范</w:t>
        </w:r>
        <w:r>
          <w:tab/>
        </w:r>
        <w:r>
          <w:fldChar w:fldCharType="begin"/>
        </w:r>
        <w:r>
          <w:instrText xml:space="preserve"> PAGEREF _Toc14442 \h </w:instrText>
        </w:r>
        <w:r>
          <w:fldChar w:fldCharType="separate"/>
        </w:r>
        <w:r>
          <w:t>30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161" w:history="1">
        <w:r>
          <w:rPr>
            <w:rFonts w:ascii="仿宋" w:eastAsia="仿宋" w:hAnsi="仿宋" w:cs="仿宋" w:hint="eastAsia"/>
            <w:lang w:eastAsia="zh-CN"/>
          </w:rPr>
          <w:t>十一、第四十五章员工品牌建设</w:t>
        </w:r>
        <w:r>
          <w:tab/>
        </w:r>
        <w:r>
          <w:fldChar w:fldCharType="begin"/>
        </w:r>
        <w:r>
          <w:instrText xml:space="preserve"> PAGEREF _Toc12161 \h </w:instrText>
        </w:r>
        <w:r>
          <w:fldChar w:fldCharType="separate"/>
        </w:r>
        <w:r>
          <w:t>31</w:t>
        </w:r>
        <w:r>
          <w:fldChar w:fldCharType="end"/>
        </w:r>
      </w:hyperlink>
    </w:p>
    <w:p>
      <w:pPr>
        <w:pStyle w:val="TOC2"/>
        <w:tabs>
          <w:tab w:val="right" w:leader="dot" w:pos="8306"/>
        </w:tabs>
      </w:pPr>
      <w:hyperlink w:anchor="_Toc20217" w:history="1">
        <w:r>
          <w:rPr>
            <w:rFonts w:ascii="仿宋" w:eastAsia="仿宋" w:hAnsi="仿宋" w:cs="仿宋" w:hint="eastAsia"/>
            <w:lang w:eastAsia="zh-CN"/>
          </w:rPr>
          <w:t>(一)、个人品牌管理</w:t>
        </w:r>
        <w:r>
          <w:tab/>
        </w:r>
        <w:r>
          <w:fldChar w:fldCharType="begin"/>
        </w:r>
        <w:r>
          <w:instrText xml:space="preserve"> PAGEREF _Toc20217 \h </w:instrText>
        </w:r>
        <w:r>
          <w:fldChar w:fldCharType="separate"/>
        </w:r>
        <w:r>
          <w:t>31</w:t>
        </w:r>
        <w:r>
          <w:fldChar w:fldCharType="end"/>
        </w:r>
      </w:hyperlink>
    </w:p>
    <w:p>
      <w:pPr>
        <w:pStyle w:val="TOC2"/>
        <w:tabs>
          <w:tab w:val="right" w:leader="dot" w:pos="8306"/>
        </w:tabs>
      </w:pPr>
      <w:hyperlink w:anchor="_Toc27087" w:history="1">
        <w:r>
          <w:rPr>
            <w:rFonts w:ascii="仿宋" w:eastAsia="仿宋" w:hAnsi="仿宋" w:cs="仿宋" w:hint="eastAsia"/>
            <w:lang w:eastAsia="zh-CN"/>
          </w:rPr>
          <w:t>(二)、在脱硫剂行业内建立个人影响力</w:t>
        </w:r>
        <w:r>
          <w:tab/>
        </w:r>
        <w:r>
          <w:fldChar w:fldCharType="begin"/>
        </w:r>
        <w:r>
          <w:instrText xml:space="preserve"> PAGEREF _Toc27087 \h </w:instrText>
        </w:r>
        <w:r>
          <w:fldChar w:fldCharType="separate"/>
        </w:r>
        <w:r>
          <w:t>32</w:t>
        </w:r>
        <w:r>
          <w:fldChar w:fldCharType="end"/>
        </w:r>
      </w:hyperlink>
    </w:p>
    <w:p>
      <w:pPr>
        <w:pStyle w:val="TOC2"/>
        <w:tabs>
          <w:tab w:val="right" w:leader="dot" w:pos="8306"/>
        </w:tabs>
      </w:pPr>
      <w:hyperlink w:anchor="_Toc22335" w:history="1">
        <w:r>
          <w:rPr>
            <w:rFonts w:ascii="仿宋" w:eastAsia="仿宋" w:hAnsi="仿宋" w:cs="仿宋" w:hint="eastAsia"/>
            <w:lang w:eastAsia="zh-CN"/>
          </w:rPr>
          <w:t>(三)、个人品牌与公司品牌的关联</w:t>
        </w:r>
        <w:r>
          <w:tab/>
        </w:r>
        <w:r>
          <w:fldChar w:fldCharType="begin"/>
        </w:r>
        <w:r>
          <w:instrText xml:space="preserve"> PAGEREF _Toc22335 \h </w:instrText>
        </w:r>
        <w:r>
          <w:fldChar w:fldCharType="separate"/>
        </w:r>
        <w:r>
          <w:t>33</w:t>
        </w:r>
        <w:r>
          <w:fldChar w:fldCharType="end"/>
        </w:r>
      </w:hyperlink>
    </w:p>
    <w:p>
      <w:pPr>
        <w:pStyle w:val="TOC2"/>
        <w:tabs>
          <w:tab w:val="right" w:leader="dot" w:pos="8306"/>
        </w:tabs>
      </w:pPr>
      <w:hyperlink w:anchor="_Toc6147" w:history="1">
        <w:r>
          <w:rPr>
            <w:rFonts w:ascii="仿宋" w:eastAsia="仿宋" w:hAnsi="仿宋" w:cs="仿宋" w:hint="eastAsia"/>
            <w:lang w:eastAsia="zh-CN"/>
          </w:rPr>
          <w:t>(四)、社交媒体与个人品牌</w:t>
        </w:r>
        <w:r>
          <w:tab/>
        </w:r>
        <w:r>
          <w:fldChar w:fldCharType="begin"/>
        </w:r>
        <w:r>
          <w:instrText xml:space="preserve"> PAGEREF _Toc6147 \h </w:instrText>
        </w:r>
        <w:r>
          <w:fldChar w:fldCharType="separate"/>
        </w:r>
        <w:r>
          <w:t>34</w:t>
        </w:r>
        <w:r>
          <w:fldChar w:fldCharType="end"/>
        </w:r>
      </w:hyperlink>
    </w:p>
    <w:p>
      <w:pPr>
        <w:pStyle w:val="TOC2"/>
        <w:tabs>
          <w:tab w:val="right" w:leader="dot" w:pos="8306"/>
        </w:tabs>
      </w:pPr>
      <w:hyperlink w:anchor="_Toc12717" w:history="1">
        <w:r>
          <w:rPr>
            <w:rFonts w:ascii="仿宋" w:eastAsia="仿宋" w:hAnsi="仿宋" w:cs="仿宋" w:hint="eastAsia"/>
            <w:lang w:eastAsia="zh-CN"/>
          </w:rPr>
          <w:t>(五)、个人品牌的社交媒体传播</w:t>
        </w:r>
        <w:r>
          <w:tab/>
        </w:r>
        <w:r>
          <w:fldChar w:fldCharType="begin"/>
        </w:r>
        <w:r>
          <w:instrText xml:space="preserve"> PAGEREF _Toc12717 \h </w:instrText>
        </w:r>
        <w:r>
          <w:fldChar w:fldCharType="separate"/>
        </w:r>
        <w:r>
          <w:t>34</w:t>
        </w:r>
        <w:r>
          <w:fldChar w:fldCharType="end"/>
        </w:r>
      </w:hyperlink>
    </w:p>
    <w:p>
      <w:pPr>
        <w:pStyle w:val="TOC2"/>
        <w:tabs>
          <w:tab w:val="right" w:leader="dot" w:pos="8306"/>
        </w:tabs>
      </w:pPr>
      <w:hyperlink w:anchor="_Toc11075" w:history="1">
        <w:r>
          <w:rPr>
            <w:rFonts w:ascii="仿宋" w:eastAsia="仿宋" w:hAnsi="仿宋" w:cs="仿宋" w:hint="eastAsia"/>
            <w:lang w:eastAsia="zh-CN"/>
          </w:rPr>
          <w:t>(六)、员工品牌建设与公司形象一致性</w:t>
        </w:r>
        <w:r>
          <w:tab/>
        </w:r>
        <w:r>
          <w:fldChar w:fldCharType="begin"/>
        </w:r>
        <w:r>
          <w:instrText xml:space="preserve"> PAGEREF _Toc11075 \h </w:instrText>
        </w:r>
        <w:r>
          <w:fldChar w:fldCharType="separate"/>
        </w:r>
        <w:r>
          <w:t>35</w:t>
        </w:r>
        <w:r>
          <w:fldChar w:fldCharType="end"/>
        </w:r>
      </w:hyperlink>
    </w:p>
    <w:p>
      <w:pPr>
        <w:pStyle w:val="TOC1"/>
        <w:tabs>
          <w:tab w:val="right" w:leader="dot" w:pos="8306"/>
        </w:tabs>
      </w:pPr>
      <w:hyperlink w:anchor="_Toc7026" w:history="1">
        <w:r>
          <w:rPr>
            <w:rFonts w:ascii="仿宋" w:eastAsia="仿宋" w:hAnsi="仿宋" w:cs="仿宋" w:hint="eastAsia"/>
            <w:lang w:eastAsia="zh-CN"/>
          </w:rPr>
          <w:t>十二、员工多元化与包容性管理</w:t>
        </w:r>
        <w:r>
          <w:tab/>
        </w:r>
        <w:r>
          <w:fldChar w:fldCharType="begin"/>
        </w:r>
        <w:r>
          <w:instrText xml:space="preserve"> PAGEREF _Toc7026 \h </w:instrText>
        </w:r>
        <w:r>
          <w:fldChar w:fldCharType="separate"/>
        </w:r>
        <w:r>
          <w:t>36</w:t>
        </w:r>
        <w:r>
          <w:fldChar w:fldCharType="end"/>
        </w:r>
      </w:hyperlink>
    </w:p>
    <w:p>
      <w:pPr>
        <w:pStyle w:val="TOC2"/>
        <w:tabs>
          <w:tab w:val="right" w:leader="dot" w:pos="8306"/>
        </w:tabs>
      </w:pPr>
      <w:hyperlink w:anchor="_Toc25086" w:history="1">
        <w:r>
          <w:rPr>
            <w:rFonts w:ascii="仿宋" w:eastAsia="仿宋" w:hAnsi="仿宋" w:cs="仿宋" w:hint="eastAsia"/>
            <w:lang w:eastAsia="zh-CN"/>
          </w:rPr>
          <w:t>(一)、员工多元化的价值与挑战</w:t>
        </w:r>
        <w:r>
          <w:tab/>
        </w:r>
        <w:r>
          <w:fldChar w:fldCharType="begin"/>
        </w:r>
        <w:r>
          <w:instrText xml:space="preserve"> PAGEREF _Toc25086 \h </w:instrText>
        </w:r>
        <w:r>
          <w:fldChar w:fldCharType="separate"/>
        </w:r>
        <w:r>
          <w:t>36</w:t>
        </w:r>
        <w:r>
          <w:fldChar w:fldCharType="end"/>
        </w:r>
      </w:hyperlink>
    </w:p>
    <w:p>
      <w:pPr>
        <w:pStyle w:val="TOC2"/>
        <w:tabs>
          <w:tab w:val="right" w:leader="dot" w:pos="8306"/>
        </w:tabs>
      </w:pPr>
      <w:hyperlink w:anchor="_Toc32577" w:history="1">
        <w:r>
          <w:rPr>
            <w:rFonts w:ascii="仿宋" w:eastAsia="仿宋" w:hAnsi="仿宋" w:cs="仿宋" w:hint="eastAsia"/>
            <w:lang w:eastAsia="zh-CN"/>
          </w:rPr>
          <w:t>(二)、员工包容性政策与实践</w:t>
        </w:r>
        <w:r>
          <w:tab/>
        </w:r>
        <w:r>
          <w:fldChar w:fldCharType="begin"/>
        </w:r>
        <w:r>
          <w:instrText xml:space="preserve"> PAGEREF _Toc32577 \h </w:instrText>
        </w:r>
        <w:r>
          <w:fldChar w:fldCharType="separate"/>
        </w:r>
        <w:r>
          <w:t>37</w:t>
        </w:r>
        <w:r>
          <w:fldChar w:fldCharType="end"/>
        </w:r>
      </w:hyperlink>
    </w:p>
    <w:p>
      <w:pPr>
        <w:pStyle w:val="TOC2"/>
        <w:tabs>
          <w:tab w:val="right" w:leader="dot" w:pos="8306"/>
        </w:tabs>
      </w:pPr>
      <w:hyperlink w:anchor="_Toc29230" w:history="1">
        <w:r>
          <w:rPr>
            <w:rFonts w:ascii="仿宋" w:eastAsia="仿宋" w:hAnsi="仿宋" w:cs="仿宋" w:hint="eastAsia"/>
            <w:lang w:eastAsia="zh-CN"/>
          </w:rPr>
          <w:t>(三)、多元与包容性文化的培育与维护</w:t>
        </w:r>
        <w:r>
          <w:tab/>
        </w:r>
        <w:r>
          <w:fldChar w:fldCharType="begin"/>
        </w:r>
        <w:r>
          <w:instrText xml:space="preserve"> PAGEREF _Toc29230 \h </w:instrText>
        </w:r>
        <w:r>
          <w:fldChar w:fldCharType="separate"/>
        </w:r>
        <w:r>
          <w:t>38</w:t>
        </w:r>
        <w:r>
          <w:fldChar w:fldCharType="end"/>
        </w:r>
      </w:hyperlink>
    </w:p>
    <w:p>
      <w:pPr>
        <w:pStyle w:val="TOC1"/>
        <w:tabs>
          <w:tab w:val="right" w:leader="dot" w:pos="8306"/>
        </w:tabs>
      </w:pPr>
      <w:hyperlink w:anchor="_Toc8436" w:history="1">
        <w:r>
          <w:rPr>
            <w:rFonts w:ascii="仿宋" w:eastAsia="仿宋" w:hAnsi="仿宋" w:cs="仿宋" w:hint="eastAsia"/>
            <w:lang w:eastAsia="zh-CN"/>
          </w:rPr>
          <w:t>十三、第四十七章全球人才流动与交流</w:t>
        </w:r>
        <w:r>
          <w:tab/>
        </w:r>
        <w:r>
          <w:fldChar w:fldCharType="begin"/>
        </w:r>
        <w:r>
          <w:instrText xml:space="preserve"> PAGEREF _Toc8436 \h </w:instrText>
        </w:r>
        <w:r>
          <w:fldChar w:fldCharType="separate"/>
        </w:r>
        <w:r>
          <w:t>38</w:t>
        </w:r>
        <w:r>
          <w:fldChar w:fldCharType="end"/>
        </w:r>
      </w:hyperlink>
    </w:p>
    <w:p>
      <w:pPr>
        <w:pStyle w:val="TOC2"/>
        <w:tabs>
          <w:tab w:val="right" w:leader="dot" w:pos="8306"/>
        </w:tabs>
      </w:pPr>
      <w:hyperlink w:anchor="_Toc1770" w:history="1">
        <w:r>
          <w:rPr>
            <w:rFonts w:ascii="仿宋" w:eastAsia="仿宋" w:hAnsi="仿宋" w:cs="仿宋" w:hint="eastAsia"/>
            <w:lang w:eastAsia="zh-CN"/>
          </w:rPr>
          <w:t>(一)、跨国项目与团队</w:t>
        </w:r>
        <w:r>
          <w:tab/>
        </w:r>
        <w:r>
          <w:fldChar w:fldCharType="begin"/>
        </w:r>
        <w:r>
          <w:instrText xml:space="preserve"> PAGEREF _Toc1770 \h </w:instrText>
        </w:r>
        <w:r>
          <w:fldChar w:fldCharType="separate"/>
        </w:r>
        <w:r>
          <w:t>38</w:t>
        </w:r>
        <w:r>
          <w:fldChar w:fldCharType="end"/>
        </w:r>
      </w:hyperlink>
    </w:p>
    <w:p>
      <w:pPr>
        <w:pStyle w:val="TOC2"/>
        <w:tabs>
          <w:tab w:val="right" w:leader="dot" w:pos="8306"/>
        </w:tabs>
      </w:pPr>
      <w:hyperlink w:anchor="_Toc9058" w:history="1">
        <w:r>
          <w:rPr>
            <w:rFonts w:ascii="仿宋" w:eastAsia="仿宋" w:hAnsi="仿宋" w:cs="仿宋" w:hint="eastAsia"/>
            <w:lang w:eastAsia="zh-CN"/>
          </w:rPr>
          <w:t>(二)、全球项目经验的累积</w:t>
        </w:r>
        <w:r>
          <w:tab/>
        </w:r>
        <w:r>
          <w:fldChar w:fldCharType="begin"/>
        </w:r>
        <w:r>
          <w:instrText xml:space="preserve"> PAGEREF _Toc9058 \h </w:instrText>
        </w:r>
        <w:r>
          <w:fldChar w:fldCharType="separate"/>
        </w:r>
        <w:r>
          <w:t>39</w:t>
        </w:r>
        <w:r>
          <w:fldChar w:fldCharType="end"/>
        </w:r>
      </w:hyperlink>
    </w:p>
    <w:p>
      <w:pPr>
        <w:pStyle w:val="TOC2"/>
        <w:tabs>
          <w:tab w:val="right" w:leader="dot" w:pos="8306"/>
        </w:tabs>
      </w:pPr>
      <w:hyperlink w:anchor="_Toc13149" w:history="1">
        <w:r>
          <w:rPr>
            <w:rFonts w:ascii="仿宋" w:eastAsia="仿宋" w:hAnsi="仿宋" w:cs="仿宋" w:hint="eastAsia"/>
            <w:lang w:eastAsia="zh-CN"/>
          </w:rPr>
          <w:t>(三)、跨文化团队领导与协作</w:t>
        </w:r>
        <w:r>
          <w:tab/>
        </w:r>
        <w:r>
          <w:fldChar w:fldCharType="begin"/>
        </w:r>
        <w:r>
          <w:instrText xml:space="preserve"> PAGEREF _Toc13149 \h </w:instrText>
        </w:r>
        <w:r>
          <w:fldChar w:fldCharType="separate"/>
        </w:r>
        <w:r>
          <w:t>40</w:t>
        </w:r>
        <w:r>
          <w:fldChar w:fldCharType="end"/>
        </w:r>
      </w:hyperlink>
    </w:p>
    <w:p>
      <w:pPr>
        <w:pStyle w:val="TOC2"/>
        <w:tabs>
          <w:tab w:val="right" w:leader="dot" w:pos="8306"/>
        </w:tabs>
      </w:pPr>
      <w:hyperlink w:anchor="_Toc8689" w:history="1">
        <w:r>
          <w:rPr>
            <w:rFonts w:ascii="仿宋" w:eastAsia="仿宋" w:hAnsi="仿宋" w:cs="仿宋" w:hint="eastAsia"/>
            <w:lang w:eastAsia="zh-CN"/>
          </w:rPr>
          <w:t>(四)、跨国交流与人才培养</w:t>
        </w:r>
        <w:r>
          <w:tab/>
        </w:r>
        <w:r>
          <w:fldChar w:fldCharType="begin"/>
        </w:r>
        <w:r>
          <w:instrText xml:space="preserve"> PAGEREF _Toc8689 \h </w:instrText>
        </w:r>
        <w:r>
          <w:fldChar w:fldCharType="separate"/>
        </w:r>
        <w:r>
          <w:t>41</w:t>
        </w:r>
        <w:r>
          <w:fldChar w:fldCharType="end"/>
        </w:r>
      </w:hyperlink>
    </w:p>
    <w:p>
      <w:pPr>
        <w:pStyle w:val="TOC2"/>
        <w:tabs>
          <w:tab w:val="right" w:leader="dot" w:pos="8306"/>
        </w:tabs>
      </w:pPr>
      <w:hyperlink w:anchor="_Toc20122" w:history="1">
        <w:r>
          <w:rPr>
            <w:rFonts w:ascii="仿宋" w:eastAsia="仿宋" w:hAnsi="仿宋" w:cs="仿宋" w:hint="eastAsia"/>
            <w:lang w:eastAsia="zh-CN"/>
          </w:rPr>
          <w:t>(五)、跨国交流计划的实施</w:t>
        </w:r>
        <w:r>
          <w:tab/>
        </w:r>
        <w:r>
          <w:fldChar w:fldCharType="begin"/>
        </w:r>
        <w:r>
          <w:instrText xml:space="preserve"> PAGEREF _Toc20122 \h </w:instrText>
        </w:r>
        <w:r>
          <w:fldChar w:fldCharType="separate"/>
        </w:r>
        <w:r>
          <w:t>42</w:t>
        </w:r>
        <w:r>
          <w:fldChar w:fldCharType="end"/>
        </w:r>
      </w:hyperlink>
    </w:p>
    <w:p>
      <w:pPr>
        <w:pStyle w:val="TOC2"/>
        <w:tabs>
          <w:tab w:val="right" w:leader="dot" w:pos="8306"/>
        </w:tabs>
      </w:pPr>
      <w:hyperlink w:anchor="_Toc9124" w:history="1">
        <w:r>
          <w:rPr>
            <w:rFonts w:ascii="仿宋" w:eastAsia="仿宋" w:hAnsi="仿宋" w:cs="仿宋" w:hint="eastAsia"/>
            <w:lang w:eastAsia="zh-CN"/>
          </w:rPr>
          <w:t>(六)、跨国培训与知识转移</w:t>
        </w:r>
        <w:r>
          <w:tab/>
        </w:r>
        <w:r>
          <w:fldChar w:fldCharType="begin"/>
        </w:r>
        <w:r>
          <w:instrText xml:space="preserve"> PAGEREF _Toc9124 \h </w:instrText>
        </w:r>
        <w:r>
          <w:fldChar w:fldCharType="separate"/>
        </w:r>
        <w:r>
          <w:t>43</w:t>
        </w:r>
        <w:r>
          <w:fldChar w:fldCharType="end"/>
        </w:r>
      </w:hyperlink>
    </w:p>
    <w:p>
      <w:pPr>
        <w:pStyle w:val="TOC1"/>
        <w:tabs>
          <w:tab w:val="right" w:leader="dot" w:pos="8306"/>
        </w:tabs>
      </w:pPr>
      <w:hyperlink w:anchor="_Toc1764" w:history="1">
        <w:r>
          <w:rPr>
            <w:rFonts w:ascii="仿宋" w:eastAsia="仿宋" w:hAnsi="仿宋" w:cs="仿宋" w:hint="eastAsia"/>
            <w:lang w:eastAsia="zh-CN"/>
          </w:rPr>
          <w:t>十四、员工满意度调查与提升策略</w:t>
        </w:r>
        <w:r>
          <w:tab/>
        </w:r>
        <w:r>
          <w:fldChar w:fldCharType="begin"/>
        </w:r>
        <w:r>
          <w:instrText xml:space="preserve"> PAGEREF _Toc1764 \h </w:instrText>
        </w:r>
        <w:r>
          <w:fldChar w:fldCharType="separate"/>
        </w:r>
        <w:r>
          <w:t>44</w:t>
        </w:r>
        <w:r>
          <w:fldChar w:fldCharType="end"/>
        </w:r>
      </w:hyperlink>
    </w:p>
    <w:p>
      <w:pPr>
        <w:pStyle w:val="TOC2"/>
        <w:tabs>
          <w:tab w:val="right" w:leader="dot" w:pos="8306"/>
        </w:tabs>
      </w:pPr>
      <w:hyperlink w:anchor="_Toc7098" w:history="1">
        <w:r>
          <w:rPr>
            <w:rFonts w:ascii="仿宋" w:eastAsia="仿宋" w:hAnsi="仿宋" w:cs="仿宋" w:hint="eastAsia"/>
            <w:lang w:eastAsia="zh-CN"/>
          </w:rPr>
          <w:t>(一)、满意度调查的设计与实施</w:t>
        </w:r>
        <w:r>
          <w:tab/>
        </w:r>
        <w:r>
          <w:fldChar w:fldCharType="begin"/>
        </w:r>
        <w:r>
          <w:instrText xml:space="preserve"> PAGEREF _Toc7098 \h </w:instrText>
        </w:r>
        <w:r>
          <w:fldChar w:fldCharType="separate"/>
        </w:r>
        <w:r>
          <w:t>44</w:t>
        </w:r>
        <w:r>
          <w:fldChar w:fldCharType="end"/>
        </w:r>
      </w:hyperlink>
    </w:p>
    <w:p>
      <w:pPr>
        <w:pStyle w:val="TOC2"/>
        <w:tabs>
          <w:tab w:val="right" w:leader="dot" w:pos="8306"/>
        </w:tabs>
      </w:pPr>
      <w:hyperlink w:anchor="_Toc12388" w:history="1">
        <w:r>
          <w:rPr>
            <w:rFonts w:ascii="仿宋" w:eastAsia="仿宋" w:hAnsi="仿宋" w:cs="仿宋" w:hint="eastAsia"/>
            <w:lang w:eastAsia="zh-CN"/>
          </w:rPr>
          <w:t>(二)、员工满意度的分析与解读</w:t>
        </w:r>
        <w:r>
          <w:tab/>
        </w:r>
        <w:r>
          <w:fldChar w:fldCharType="begin"/>
        </w:r>
        <w:r>
          <w:instrText xml:space="preserve"> PAGEREF _Toc12388 \h </w:instrText>
        </w:r>
        <w:r>
          <w:fldChar w:fldCharType="separate"/>
        </w:r>
        <w:r>
          <w:t>45</w:t>
        </w:r>
        <w:r>
          <w:fldChar w:fldCharType="end"/>
        </w:r>
      </w:hyperlink>
    </w:p>
    <w:p>
      <w:pPr>
        <w:pStyle w:val="TOC2"/>
        <w:tabs>
          <w:tab w:val="right" w:leader="dot" w:pos="8306"/>
        </w:tabs>
      </w:pPr>
      <w:hyperlink w:anchor="_Toc3094" w:history="1">
        <w:r>
          <w:rPr>
            <w:rFonts w:ascii="仿宋" w:eastAsia="仿宋" w:hAnsi="仿宋" w:cs="仿宋" w:hint="eastAsia"/>
            <w:lang w:eastAsia="zh-CN"/>
          </w:rPr>
          <w:t>(三)、提升员工满意度的措施与行动计划</w:t>
        </w:r>
        <w:r>
          <w:tab/>
        </w:r>
        <w:r>
          <w:fldChar w:fldCharType="begin"/>
        </w:r>
        <w:r>
          <w:instrText xml:space="preserve"> PAGEREF _Toc3094 \h </w:instrText>
        </w:r>
        <w:r>
          <w:fldChar w:fldCharType="separate"/>
        </w:r>
        <w:r>
          <w:t>47</w:t>
        </w:r>
        <w:r>
          <w:fldChar w:fldCharType="end"/>
        </w:r>
      </w:hyperlink>
    </w:p>
    <w:p>
      <w:pPr>
        <w:pStyle w:val="TOC1"/>
        <w:tabs>
          <w:tab w:val="right" w:leader="dot" w:pos="8306"/>
        </w:tabs>
      </w:pPr>
      <w:hyperlink w:anchor="_Toc12899" w:history="1">
        <w:r>
          <w:rPr>
            <w:rFonts w:ascii="仿宋" w:eastAsia="仿宋" w:hAnsi="仿宋" w:cs="仿宋" w:hint="eastAsia"/>
            <w:lang w:eastAsia="zh-CN"/>
          </w:rPr>
          <w:t>十五、第四十三章员工参与决策与公司治理</w:t>
        </w:r>
        <w:r>
          <w:tab/>
        </w:r>
        <w:r>
          <w:fldChar w:fldCharType="begin"/>
        </w:r>
        <w:r>
          <w:instrText xml:space="preserve"> PAGEREF _Toc12899 \h </w:instrText>
        </w:r>
        <w:r>
          <w:fldChar w:fldCharType="separate"/>
        </w:r>
        <w:r>
          <w:t>48</w:t>
        </w:r>
        <w:r>
          <w:fldChar w:fldCharType="end"/>
        </w:r>
      </w:hyperlink>
    </w:p>
    <w:p>
      <w:pPr>
        <w:pStyle w:val="TOC2"/>
        <w:tabs>
          <w:tab w:val="right" w:leader="dot" w:pos="8306"/>
        </w:tabs>
      </w:pPr>
      <w:hyperlink w:anchor="_Toc16387" w:history="1">
        <w:r>
          <w:rPr>
            <w:rFonts w:ascii="仿宋" w:eastAsia="仿宋" w:hAnsi="仿宋" w:cs="仿宋" w:hint="eastAsia"/>
            <w:lang w:eastAsia="zh-CN"/>
          </w:rPr>
          <w:t>(一)、员工参与决策机制</w:t>
        </w:r>
        <w:r>
          <w:tab/>
        </w:r>
        <w:r>
          <w:fldChar w:fldCharType="begin"/>
        </w:r>
        <w:r>
          <w:instrText xml:space="preserve"> PAGEREF _Toc16387 \h </w:instrText>
        </w:r>
        <w:r>
          <w:fldChar w:fldCharType="separate"/>
        </w:r>
        <w:r>
          <w:t>48</w:t>
        </w:r>
        <w:r>
          <w:fldChar w:fldCharType="end"/>
        </w:r>
      </w:hyperlink>
    </w:p>
    <w:p>
      <w:pPr>
        <w:pStyle w:val="TOC2"/>
        <w:tabs>
          <w:tab w:val="right" w:leader="dot" w:pos="8306"/>
        </w:tabs>
      </w:pPr>
      <w:hyperlink w:anchor="_Toc20353" w:history="1">
        <w:r>
          <w:rPr>
            <w:rFonts w:ascii="仿宋" w:eastAsia="仿宋" w:hAnsi="仿宋" w:cs="仿宋" w:hint="eastAsia"/>
            <w:lang w:eastAsia="zh-CN"/>
          </w:rPr>
          <w:t>(二)、参与决策的渠道与机会</w:t>
        </w:r>
        <w:r>
          <w:tab/>
        </w:r>
        <w:r>
          <w:fldChar w:fldCharType="begin"/>
        </w:r>
        <w:r>
          <w:instrText xml:space="preserve"> PAGEREF _Toc20353 \h </w:instrText>
        </w:r>
        <w:r>
          <w:fldChar w:fldCharType="separate"/>
        </w:r>
        <w:r>
          <w:t>49</w:t>
        </w:r>
        <w:r>
          <w:fldChar w:fldCharType="end"/>
        </w:r>
      </w:hyperlink>
    </w:p>
    <w:p>
      <w:pPr>
        <w:pStyle w:val="TOC2"/>
        <w:tabs>
          <w:tab w:val="right" w:leader="dot" w:pos="8306"/>
        </w:tabs>
      </w:pPr>
      <w:hyperlink w:anchor="_Toc2585" w:history="1">
        <w:r>
          <w:rPr>
            <w:rFonts w:ascii="仿宋" w:eastAsia="仿宋" w:hAnsi="仿宋" w:cs="仿宋" w:hint="eastAsia"/>
            <w:lang w:eastAsia="zh-CN"/>
          </w:rPr>
          <w:t>(三)、代表员工意见的制度</w:t>
        </w:r>
        <w:r>
          <w:tab/>
        </w:r>
        <w:r>
          <w:fldChar w:fldCharType="begin"/>
        </w:r>
        <w:r>
          <w:instrText xml:space="preserve"> PAGEREF _Toc2585 \h </w:instrText>
        </w:r>
        <w:r>
          <w:fldChar w:fldCharType="separate"/>
        </w:r>
        <w:r>
          <w:t>49</w:t>
        </w:r>
        <w:r>
          <w:fldChar w:fldCharType="end"/>
        </w:r>
      </w:hyperlink>
    </w:p>
    <w:p>
      <w:pPr>
        <w:pStyle w:val="TOC2"/>
        <w:tabs>
          <w:tab w:val="right" w:leader="dot" w:pos="8306"/>
        </w:tabs>
      </w:pPr>
      <w:hyperlink w:anchor="_Toc10375" w:history="1">
        <w:r>
          <w:rPr>
            <w:rFonts w:ascii="仿宋" w:eastAsia="仿宋" w:hAnsi="仿宋" w:cs="仿宋" w:hint="eastAsia"/>
            <w:lang w:eastAsia="zh-CN"/>
          </w:rPr>
          <w:t>(四)、公司治理与透明度</w:t>
        </w:r>
        <w:r>
          <w:tab/>
        </w:r>
        <w:r>
          <w:fldChar w:fldCharType="begin"/>
        </w:r>
        <w:r>
          <w:instrText xml:space="preserve"> PAGEREF _Toc10375 \h </w:instrText>
        </w:r>
        <w:r>
          <w:fldChar w:fldCharType="separate"/>
        </w:r>
        <w:r>
          <w:t>50</w:t>
        </w:r>
        <w:r>
          <w:fldChar w:fldCharType="end"/>
        </w:r>
      </w:hyperlink>
    </w:p>
    <w:p>
      <w:pPr>
        <w:pStyle w:val="TOC2"/>
        <w:tabs>
          <w:tab w:val="right" w:leader="dot" w:pos="8306"/>
        </w:tabs>
      </w:pPr>
      <w:hyperlink w:anchor="_Toc1614" w:history="1">
        <w:r>
          <w:rPr>
            <w:rFonts w:ascii="仿宋" w:eastAsia="仿宋" w:hAnsi="仿宋" w:cs="仿宋" w:hint="eastAsia"/>
            <w:lang w:eastAsia="zh-CN"/>
          </w:rPr>
          <w:t>(五)、公司治理结构的建设</w:t>
        </w:r>
        <w:r>
          <w:tab/>
        </w:r>
        <w:r>
          <w:fldChar w:fldCharType="begin"/>
        </w:r>
        <w:r>
          <w:instrText xml:space="preserve"> PAGEREF _Toc1614 \h </w:instrText>
        </w:r>
        <w:r>
          <w:fldChar w:fldCharType="separate"/>
        </w:r>
        <w:r>
          <w:t>51</w:t>
        </w:r>
        <w:r>
          <w:fldChar w:fldCharType="end"/>
        </w:r>
      </w:hyperlink>
    </w:p>
    <w:p>
      <w:pPr>
        <w:pStyle w:val="TOC2"/>
        <w:tabs>
          <w:tab w:val="right" w:leader="dot" w:pos="8306"/>
        </w:tabs>
      </w:pPr>
      <w:hyperlink w:anchor="_Toc5814" w:history="1">
        <w:r>
          <w:rPr>
            <w:rFonts w:ascii="仿宋" w:eastAsia="仿宋" w:hAnsi="仿宋" w:cs="仿宋" w:hint="eastAsia"/>
            <w:lang w:eastAsia="zh-CN"/>
          </w:rPr>
          <w:t>(六)、公司业绩与财务信息的公开</w:t>
        </w:r>
        <w:r>
          <w:tab/>
        </w:r>
        <w:r>
          <w:fldChar w:fldCharType="begin"/>
        </w:r>
        <w:r>
          <w:instrText xml:space="preserve"> PAGEREF _Toc5814 \h </w:instrText>
        </w:r>
        <w:r>
          <w:fldChar w:fldCharType="separate"/>
        </w:r>
        <w:r>
          <w:t>52</w:t>
        </w:r>
        <w:r>
          <w:fldChar w:fldCharType="end"/>
        </w:r>
      </w:hyperlink>
    </w:p>
    <w:p>
      <w:pPr>
        <w:pStyle w:val="TOC1"/>
        <w:tabs>
          <w:tab w:val="right" w:leader="dot" w:pos="8306"/>
        </w:tabs>
      </w:pPr>
      <w:hyperlink w:anchor="_Toc10610" w:history="1">
        <w:r>
          <w:rPr>
            <w:rFonts w:ascii="仿宋" w:eastAsia="仿宋" w:hAnsi="仿宋" w:cs="仿宋" w:hint="eastAsia"/>
            <w:lang w:eastAsia="zh-CN"/>
          </w:rPr>
          <w:t>十六、员工关系管理与危机处理</w:t>
        </w:r>
        <w:r>
          <w:tab/>
        </w:r>
        <w:r>
          <w:fldChar w:fldCharType="begin"/>
        </w:r>
        <w:r>
          <w:instrText xml:space="preserve"> PAGEREF _Toc10610 \h </w:instrText>
        </w:r>
        <w:r>
          <w:fldChar w:fldCharType="separate"/>
        </w:r>
        <w:r>
          <w:t>53</w:t>
        </w:r>
        <w:r>
          <w:fldChar w:fldCharType="end"/>
        </w:r>
      </w:hyperlink>
    </w:p>
    <w:p>
      <w:pPr>
        <w:pStyle w:val="TOC2"/>
        <w:tabs>
          <w:tab w:val="right" w:leader="dot" w:pos="8306"/>
        </w:tabs>
      </w:pPr>
      <w:hyperlink w:anchor="_Toc8659" w:history="1">
        <w:r>
          <w:rPr>
            <w:rFonts w:ascii="仿宋" w:eastAsia="仿宋" w:hAnsi="仿宋" w:cs="仿宋" w:hint="eastAsia"/>
            <w:lang w:eastAsia="zh-CN"/>
          </w:rPr>
          <w:t>(一)、员工关系管理原则与方法</w:t>
        </w:r>
        <w:r>
          <w:tab/>
        </w:r>
        <w:r>
          <w:fldChar w:fldCharType="begin"/>
        </w:r>
        <w:r>
          <w:instrText xml:space="preserve"> PAGEREF _Toc8659 \h </w:instrText>
        </w:r>
        <w:r>
          <w:fldChar w:fldCharType="separate"/>
        </w:r>
        <w:r>
          <w:t>53</w:t>
        </w:r>
        <w:r>
          <w:fldChar w:fldCharType="end"/>
        </w:r>
      </w:hyperlink>
    </w:p>
    <w:p>
      <w:pPr>
        <w:pStyle w:val="TOC2"/>
        <w:tabs>
          <w:tab w:val="right" w:leader="dot" w:pos="8306"/>
        </w:tabs>
      </w:pPr>
      <w:hyperlink w:anchor="_Toc29095" w:history="1">
        <w:r>
          <w:rPr>
            <w:rFonts w:ascii="仿宋" w:eastAsia="仿宋" w:hAnsi="仿宋" w:cs="仿宋" w:hint="eastAsia"/>
            <w:lang w:eastAsia="zh-CN"/>
          </w:rPr>
          <w:t>(二)、危机处理机制的建立与实施</w:t>
        </w:r>
        <w:r>
          <w:tab/>
        </w:r>
        <w:r>
          <w:fldChar w:fldCharType="begin"/>
        </w:r>
        <w:r>
          <w:instrText xml:space="preserve"> PAGEREF _Toc29095 \h </w:instrText>
        </w:r>
        <w:r>
          <w:fldChar w:fldCharType="separate"/>
        </w:r>
        <w:r>
          <w:t>54</w:t>
        </w:r>
        <w:r>
          <w:fldChar w:fldCharType="end"/>
        </w:r>
      </w:hyperlink>
    </w:p>
    <w:p>
      <w:pPr>
        <w:pStyle w:val="TOC2"/>
        <w:tabs>
          <w:tab w:val="right" w:leader="dot" w:pos="8306"/>
        </w:tabs>
      </w:pPr>
      <w:hyperlink w:anchor="_Toc14132" w:history="1">
        <w:r>
          <w:rPr>
            <w:rFonts w:ascii="仿宋" w:eastAsia="仿宋" w:hAnsi="仿宋" w:cs="仿宋" w:hint="eastAsia"/>
            <w:lang w:eastAsia="zh-CN"/>
          </w:rPr>
          <w:t>(三)、劳动争议解决与法律风险防范</w:t>
        </w:r>
        <w:r>
          <w:tab/>
        </w:r>
        <w:r>
          <w:fldChar w:fldCharType="begin"/>
        </w:r>
        <w:r>
          <w:instrText xml:space="preserve"> PAGEREF _Toc14132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34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脱硫剂行业相关公司员工实现个人职业发展目标，提高员工的工作满意度和绩效，本文档将研究公司员工职业生涯规划与管理的重要性和方法。职业生涯规划与管理是指员工通过思考个人理想、评估自身优势和兴趣、确定长期职业目标、并制定实施计划等步骤，不断推动个人成长和发展的过程。本文档将介绍职业生涯规划与管理的基本概念、意义和实施方法，以期帮助员工制定个人发展路线图。不可做为商业用途，只用作学习交流。</w:t>
      </w:r>
    </w:p>
    <w:p>
      <w:pPr>
        <w:pStyle w:val="Heading1"/>
        <w:ind w:firstLine="560" w:firstLineChars="200"/>
        <w:rPr>
          <w:rFonts w:ascii="仿宋" w:eastAsia="仿宋" w:hAnsi="仿宋" w:cs="仿宋" w:hint="eastAsia"/>
          <w:sz w:val="28"/>
          <w:lang w:eastAsia="zh-CN"/>
        </w:rPr>
      </w:pPr>
      <w:bookmarkStart w:id="2" w:name="_Toc24219"/>
      <w:r>
        <w:rPr>
          <w:rFonts w:ascii="仿宋" w:eastAsia="仿宋" w:hAnsi="仿宋" w:cs="仿宋" w:hint="eastAsia"/>
          <w:sz w:val="28"/>
          <w:lang w:eastAsia="zh-CN"/>
        </w:rPr>
        <w:t>一、员工沟通技巧培训与人际关系管理</w:t>
      </w:r>
      <w:bookmarkEnd w:id="2"/>
    </w:p>
    <w:p>
      <w:pPr>
        <w:pStyle w:val="Heading2"/>
        <w:rPr>
          <w:rFonts w:ascii="仿宋" w:eastAsia="仿宋" w:hAnsi="仿宋" w:cs="仿宋" w:hint="eastAsia"/>
          <w:lang w:eastAsia="zh-CN"/>
        </w:rPr>
      </w:pPr>
      <w:bookmarkStart w:id="3" w:name="_Toc6699"/>
      <w:r>
        <w:rPr>
          <w:rFonts w:ascii="仿宋" w:eastAsia="仿宋" w:hAnsi="仿宋" w:cs="仿宋" w:hint="eastAsia"/>
          <w:lang w:eastAsia="zh-CN"/>
        </w:rPr>
        <w:t>(一)、沟通技巧的重要性及培训计划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非语言沟通：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4" w:name="_Toc31797"/>
      <w:r>
        <w:rPr>
          <w:rFonts w:ascii="仿宋" w:eastAsia="仿宋" w:hAnsi="仿宋" w:cs="仿宋" w:hint="eastAsia"/>
          <w:sz w:val="28"/>
          <w:lang w:eastAsia="zh-CN"/>
        </w:rPr>
        <w:t>(二)、人际关系管理的原则与方法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5" w:name="_Toc19355"/>
      <w:r>
        <w:rPr>
          <w:rFonts w:ascii="仿宋" w:eastAsia="仿宋" w:hAnsi="仿宋" w:cs="仿宋" w:hint="eastAsia"/>
          <w:sz w:val="28"/>
          <w:lang w:eastAsia="zh-CN"/>
        </w:rPr>
        <w:t>(三)、良好人际关系的建立与维护</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团队建设活动：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6" w:name="_Toc8652"/>
      <w:r>
        <w:rPr>
          <w:rFonts w:ascii="仿宋" w:eastAsia="仿宋" w:hAnsi="仿宋" w:cs="仿宋" w:hint="eastAsia"/>
          <w:sz w:val="28"/>
          <w:lang w:eastAsia="zh-CN"/>
        </w:rPr>
        <w:t>二、项目基本情况</w:t>
      </w:r>
      <w:bookmarkEnd w:id="6"/>
    </w:p>
    <w:p>
      <w:pPr>
        <w:pStyle w:val="Heading2"/>
        <w:rPr>
          <w:rFonts w:ascii="仿宋" w:eastAsia="仿宋" w:hAnsi="仿宋" w:cs="仿宋" w:hint="eastAsia"/>
          <w:lang w:eastAsia="zh-CN"/>
        </w:rPr>
      </w:pPr>
      <w:bookmarkStart w:id="7" w:name="_Toc9024"/>
      <w:r>
        <w:rPr>
          <w:rFonts w:ascii="仿宋" w:eastAsia="仿宋" w:hAnsi="仿宋" w:cs="仿宋" w:hint="eastAsia"/>
          <w:lang w:eastAsia="zh-CN"/>
        </w:rPr>
        <w:t>(一)、项目名称及建设性质</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8" w:name="_Toc24378"/>
      <w:r>
        <w:rPr>
          <w:rFonts w:ascii="仿宋" w:eastAsia="仿宋" w:hAnsi="仿宋" w:cs="仿宋" w:hint="eastAsia"/>
          <w:sz w:val="28"/>
          <w:lang w:eastAsia="zh-CN"/>
        </w:rPr>
        <w:t>(二)、项目承办单位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9" w:name="_Toc17656"/>
      <w:r>
        <w:rPr>
          <w:rFonts w:ascii="仿宋" w:eastAsia="仿宋" w:hAnsi="仿宋" w:cs="仿宋" w:hint="eastAsia"/>
          <w:sz w:val="28"/>
          <w:lang w:eastAsia="zh-CN"/>
        </w:rPr>
        <w:t>(三)、项目实施的可行性</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脱硫剂行业进行新材料、新工艺、新产品的研发，以促进整个脱硫剂行业的结构调整和转型升级。这一系列政策的实施为脱硫剂行业提供了有力的支持，有助于脱硫剂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脱硫剂行业提供了增长的空间，同时，逐步升级的消费需求也促使脱硫剂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脱硫剂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0" w:name="_Toc30379"/>
      <w:r>
        <w:rPr>
          <w:rFonts w:ascii="仿宋" w:eastAsia="仿宋" w:hAnsi="仿宋" w:cs="仿宋" w:hint="eastAsia"/>
          <w:sz w:val="28"/>
          <w:lang w:eastAsia="zh-CN"/>
        </w:rPr>
        <w:t>(四)、项目建设选址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11" w:name="_Toc26872"/>
      <w:r>
        <w:rPr>
          <w:rFonts w:ascii="仿宋" w:eastAsia="仿宋" w:hAnsi="仿宋" w:cs="仿宋" w:hint="eastAsia"/>
          <w:sz w:val="28"/>
          <w:lang w:eastAsia="zh-CN"/>
        </w:rPr>
        <w:t>(五)、建筑物建设规模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1092"/>
      <w:r>
        <w:rPr>
          <w:rFonts w:ascii="仿宋" w:eastAsia="仿宋" w:hAnsi="仿宋" w:cs="仿宋" w:hint="eastAsia"/>
          <w:sz w:val="28"/>
          <w:lang w:eastAsia="zh-CN"/>
        </w:rPr>
        <w:t>(六)、项目总投资及资金构成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13" w:name="_Toc18989"/>
      <w:r>
        <w:rPr>
          <w:rFonts w:ascii="仿宋" w:eastAsia="仿宋" w:hAnsi="仿宋" w:cs="仿宋" w:hint="eastAsia"/>
          <w:sz w:val="28"/>
          <w:lang w:eastAsia="zh-CN"/>
        </w:rPr>
        <w:t>(七)、资金筹措方案</w:t>
      </w:r>
      <w:bookmarkEnd w:id="1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公司计划邀请合作伙伴参与项目投资，共同分享项目的发展成果。通过与脱硫剂行业内有实力、资源丰富的合作伙伴达成合作协议，实现资源共享、风险分担，提高项目的整体实力。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4" w:name="_Toc26312"/>
      <w:r>
        <w:rPr>
          <w:rFonts w:ascii="仿宋" w:eastAsia="仿宋" w:hAnsi="仿宋" w:cs="仿宋" w:hint="eastAsia"/>
          <w:sz w:val="28"/>
          <w:lang w:eastAsia="zh-CN"/>
        </w:rPr>
        <w:t>(八)、项目预期经济效益规划目标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15" w:name="_Toc25781"/>
      <w:r>
        <w:rPr>
          <w:rFonts w:ascii="仿宋" w:eastAsia="仿宋" w:hAnsi="仿宋" w:cs="仿宋" w:hint="eastAsia"/>
          <w:sz w:val="28"/>
          <w:lang w:eastAsia="zh-CN"/>
        </w:rPr>
        <w:t>(九)、项目建设进度规划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项目方案设计：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验收阶段：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9219"/>
      <w:r>
        <w:rPr>
          <w:rFonts w:ascii="仿宋" w:eastAsia="仿宋" w:hAnsi="仿宋" w:cs="仿宋" w:hint="eastAsia"/>
          <w:sz w:val="28"/>
          <w:lang w:eastAsia="zh-CN"/>
        </w:rPr>
        <w:t>三、宏观环境分析</w:t>
      </w:r>
      <w:bookmarkEnd w:id="16"/>
    </w:p>
    <w:p>
      <w:pPr>
        <w:pStyle w:val="Heading2"/>
        <w:rPr>
          <w:rFonts w:ascii="仿宋" w:eastAsia="仿宋" w:hAnsi="仿宋" w:cs="仿宋" w:hint="eastAsia"/>
          <w:lang w:eastAsia="zh-CN"/>
        </w:rPr>
      </w:pPr>
      <w:bookmarkStart w:id="17" w:name="_Toc27879"/>
      <w:r>
        <w:rPr>
          <w:rFonts w:ascii="仿宋" w:eastAsia="仿宋" w:hAnsi="仿宋" w:cs="仿宋" w:hint="eastAsia"/>
          <w:lang w:eastAsia="zh-CN"/>
        </w:rPr>
        <w:t>(一)、宏观环境分析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社会因素在 脱硫剂行业中具有重要意义。随着社会结构的变化，消费者对产品和服务的需求也发生了变化。当前，社会对可持续性和社会责任的关注不断增加，这对 脱硫剂行业提出了更高的要求。企业需要适应社会价值观的演变，关注社会趋势，以更好地满足市场需求。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经济因素对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脱硫剂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政治因素对 脱硫剂行业的发展至关重要。政府政策的变化、国际关系的调整都可能对企业产生深刻的影响。特别是在 脱硫剂行业可能涉及到的领域，如法规、知识产权保护等，企业需要密切关注政治动态，及时调整战略。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脱硫剂行业的驱动力之一。新技术的引入可能改变脱硫剂行业格局，提高生产效率，创造新的商业机会。企业需要保持对技术趋势的敏感性，不断更新技术和提升创新能力，以保持竞争力。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法律环境对 脱硫剂行业的运营产生直接的约束和引导。合规性、知识产权的保护、劳动法规等都是企业必须遵循的法律框架。企业需要建立完善的法律团队，确保在法规范围内经营，降低法律风险。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在全球关注环保的趋势下， 脱硫剂行业需要更加重视环境因素。降低碳足迹、可持续生产、环保政策的遵守等都成为企业经营的重要考量。企业需要通过绿色技术和环保举措，积极履行社会责任。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18" w:name="_Toc10596"/>
      <w:r>
        <w:rPr>
          <w:rFonts w:ascii="仿宋" w:eastAsia="仿宋" w:hAnsi="仿宋" w:cs="仿宋" w:hint="eastAsia"/>
          <w:sz w:val="28"/>
          <w:lang w:eastAsia="zh-CN"/>
        </w:rPr>
        <w:t>四、员工压力管理及应对措施</w:t>
      </w:r>
      <w:bookmarkEnd w:id="18"/>
    </w:p>
    <w:p>
      <w:pPr>
        <w:pStyle w:val="Heading2"/>
        <w:rPr>
          <w:rFonts w:ascii="仿宋" w:eastAsia="仿宋" w:hAnsi="仿宋" w:cs="仿宋" w:hint="eastAsia"/>
          <w:lang w:eastAsia="zh-CN"/>
        </w:rPr>
      </w:pPr>
      <w:bookmarkStart w:id="19" w:name="_Toc27583"/>
      <w:r>
        <w:rPr>
          <w:rFonts w:ascii="仿宋" w:eastAsia="仿宋" w:hAnsi="仿宋" w:cs="仿宋" w:hint="eastAsia"/>
          <w:lang w:eastAsia="zh-CN"/>
        </w:rPr>
        <w:t>(一)、压力对员工的影响及管理原则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20" w:name="_Toc679"/>
      <w:r>
        <w:rPr>
          <w:rFonts w:ascii="仿宋" w:eastAsia="仿宋" w:hAnsi="仿宋" w:cs="仿宋" w:hint="eastAsia"/>
          <w:sz w:val="28"/>
          <w:lang w:eastAsia="zh-CN"/>
        </w:rPr>
        <w:t>(二)、压力应对策略及其实施方案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21" w:name="_Toc5048"/>
      <w:r>
        <w:rPr>
          <w:rFonts w:ascii="仿宋" w:eastAsia="仿宋" w:hAnsi="仿宋" w:cs="仿宋" w:hint="eastAsia"/>
          <w:sz w:val="28"/>
          <w:lang w:eastAsia="zh-CN"/>
        </w:rPr>
        <w:t>(三)、压力管理效果的评估及持续改进</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2" w:name="_Toc20510"/>
      <w:r>
        <w:rPr>
          <w:rFonts w:ascii="仿宋" w:eastAsia="仿宋" w:hAnsi="仿宋" w:cs="仿宋" w:hint="eastAsia"/>
          <w:sz w:val="28"/>
          <w:lang w:eastAsia="zh-CN"/>
        </w:rPr>
        <w:t>五、脱硫剂行业背景分析</w:t>
      </w:r>
      <w:bookmarkEnd w:id="22"/>
    </w:p>
    <w:p>
      <w:pPr>
        <w:pStyle w:val="Heading2"/>
        <w:rPr>
          <w:rFonts w:ascii="仿宋" w:eastAsia="仿宋" w:hAnsi="仿宋" w:cs="仿宋" w:hint="eastAsia"/>
          <w:lang w:eastAsia="zh-CN"/>
        </w:rPr>
      </w:pPr>
      <w:bookmarkStart w:id="23" w:name="_Toc14671"/>
      <w:r>
        <w:rPr>
          <w:rFonts w:ascii="仿宋" w:eastAsia="仿宋" w:hAnsi="仿宋" w:cs="仿宋" w:hint="eastAsia"/>
          <w:lang w:eastAsia="zh-CN"/>
        </w:rPr>
        <w:t>(一)、脱硫剂行业背景分析</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脱硫剂行业是一个充满活力且不断演变的领域。近年来，该脱硫剂行业经历了显著的增长，这一增长主要受益于多方面的推动因素，尤其是技术创新和市场需求的持续增加。技术创新为脱硫剂行业带来了新的商业模式和解决方案，而不断增长的市场需求则推动了脱硫剂行业的整体扩张。这使得 脱硫剂行业成为当前经济中备受关注的一个重要组成部分。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剂行业的市场规模持续扩大，预计未来几年仍将保持良好的增长势头。这一趋势得益于多种因素，其中包括数字化转型、全球化市场和消费者需求的多样化。数字化转型推动了脱硫剂行业内各个环节的效率提升，全球化市场为企业提供了更广阔的业务机会，而消费者需求的多样化则促使脱硫剂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目前，脱硫剂行业呈现激烈的竞争格局，主要由一些领先的企业主导市场。这些企业通常在创新、市场份额和客户忠诚度等方面表现出强大的竞争力。随着脱硫剂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剂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脱硫剂行业发展的关键因素之一。新技术的引入，如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脱硫剂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展望未来，脱硫剂行业仍然充满挑战和机遇。随着全球经济的发展和技术的不断进步，脱硫剂行业参与者将面临着更多的发展机会。然而，需要时刻保持敏锐的市场洞察，灵活调整战略，以适应变化中的环境。对于 脱硫剂行业的未来，持乐观但谨慎的态度，不断优化业务模式和提升核心竞争力是至关重要的。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24" w:name="_Toc6914"/>
      <w:r>
        <w:rPr>
          <w:rFonts w:ascii="仿宋" w:eastAsia="仿宋" w:hAnsi="仿宋" w:cs="仿宋" w:hint="eastAsia"/>
          <w:sz w:val="28"/>
          <w:lang w:eastAsia="zh-CN"/>
        </w:rPr>
        <w:t>六、第三十二章未来发展愿景</w:t>
      </w:r>
      <w:bookmarkEnd w:id="24"/>
    </w:p>
    <w:p>
      <w:pPr>
        <w:pStyle w:val="Heading2"/>
        <w:rPr>
          <w:rFonts w:ascii="仿宋" w:eastAsia="仿宋" w:hAnsi="仿宋" w:cs="仿宋" w:hint="eastAsia"/>
          <w:lang w:eastAsia="zh-CN"/>
        </w:rPr>
      </w:pPr>
      <w:bookmarkStart w:id="25" w:name="_Toc29894"/>
      <w:r>
        <w:rPr>
          <w:rFonts w:ascii="仿宋" w:eastAsia="仿宋" w:hAnsi="仿宋" w:cs="仿宋" w:hint="eastAsia"/>
          <w:lang w:eastAsia="zh-CN"/>
        </w:rPr>
        <w:t>(一)、员工职业生涯管理的未来趋势</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未来，员工职业生涯管理将更加注重个性化和全面性。个体员工将更积极参与自己职业路径的规划，借助先进的技术和数据分析，实现个性化的职业发展规划。智能化的职业咨询系统和人才管理平台将为员工提供更精准的职业建议，根据个体的技能、兴趣和发展需求，量身定制职业生涯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未来的员工职业生涯管理还将更加注重跨界和多元发展。随着企业的全球化和多样化发展，员工需要具备更广泛的技能和经验。职业生涯将不再被限制在某一个领域，而是鼓励员工在不同领域间灵活转换，实现跨界发展。企业将通过提供多元化的培训和发展机会，支持员工实现跨领域的职业愿景。</w:t>
      </w:r>
    </w:p>
    <w:p>
      <w:pPr>
        <w:pStyle w:val="Heading2"/>
        <w:ind w:firstLine="560" w:firstLineChars="200"/>
        <w:rPr>
          <w:rFonts w:ascii="仿宋" w:eastAsia="仿宋" w:hAnsi="仿宋" w:cs="仿宋" w:hint="eastAsia"/>
          <w:sz w:val="28"/>
          <w:lang w:eastAsia="zh-CN"/>
        </w:rPr>
      </w:pPr>
      <w:bookmarkStart w:id="26" w:name="_Toc9935"/>
      <w:r>
        <w:rPr>
          <w:rFonts w:ascii="仿宋" w:eastAsia="仿宋" w:hAnsi="仿宋" w:cs="仿宋" w:hint="eastAsia"/>
          <w:sz w:val="28"/>
          <w:lang w:eastAsia="zh-CN"/>
        </w:rPr>
        <w:t>(二)、公司在员工发展中的未来愿景</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公司在未来的发展中将更加注重员工全面发展和幸福感的提升。公司愿景将不仅仅局限于经济指标的增长，而是以员工的全面发展为核心。公司将加大对员工培训和学习的投入，鼓励员工不断提升自己的技能水平，适应未来工作的需求。</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未来公司愿景还将更加强调企业的社会责任和可持续发展。公司将以员工为中心，积极参与社会公益活动，关注环境保护、社会公正等议题。通过积极履行社会责任，公司将在员工心目中建立起更加积极向上的形象，吸引更多有责任心的人才加入。</w:t>
      </w:r>
    </w:p>
    <w:p>
      <w:pPr>
        <w:ind w:firstLine="560" w:firstLineChars="200"/>
        <w:rPr>
          <w:rFonts w:ascii="仿宋" w:eastAsia="仿宋" w:hAnsi="仿宋" w:cs="仿宋" w:hint="eastAsia"/>
          <w:sz w:val="28"/>
        </w:rPr>
      </w:pPr>
      <w:r>
        <w:rPr>
          <w:rFonts w:ascii="仿宋" w:eastAsia="仿宋" w:hAnsi="仿宋" w:cs="仿宋" w:hint="eastAsia"/>
          <w:sz w:val="28"/>
          <w:lang w:eastAsia="zh-CN"/>
        </w:rPr>
        <w:t>另外，未来公司愿景还将更注重员工的工作体验和幸福感。公司将提供更灵活的工作安排，支持远程办公和弹性工作制度。通过创造更健康、宽松的工作环境，公司将激发员工的创造力和工作热情，实现员工与公司共同发展的愿景。</w:t>
      </w:r>
    </w:p>
    <w:p>
      <w:pPr>
        <w:pStyle w:val="Heading1"/>
        <w:ind w:firstLine="560" w:firstLineChars="200"/>
        <w:rPr>
          <w:rFonts w:ascii="仿宋" w:eastAsia="仿宋" w:hAnsi="仿宋" w:cs="仿宋" w:hint="eastAsia"/>
          <w:sz w:val="28"/>
          <w:lang w:eastAsia="zh-CN"/>
        </w:rPr>
      </w:pPr>
      <w:bookmarkStart w:id="27" w:name="_Toc24294"/>
      <w:r>
        <w:rPr>
          <w:rFonts w:ascii="仿宋" w:eastAsia="仿宋" w:hAnsi="仿宋" w:cs="仿宋" w:hint="eastAsia"/>
          <w:sz w:val="28"/>
          <w:lang w:eastAsia="zh-CN"/>
        </w:rPr>
        <w:t>七、第十二章职业伦理与社会责任</w:t>
      </w:r>
      <w:bookmarkEnd w:id="27"/>
    </w:p>
    <w:p>
      <w:pPr>
        <w:pStyle w:val="Heading2"/>
        <w:rPr>
          <w:rFonts w:ascii="仿宋" w:eastAsia="仿宋" w:hAnsi="仿宋" w:cs="仿宋" w:hint="eastAsia"/>
          <w:lang w:eastAsia="zh-CN"/>
        </w:rPr>
      </w:pPr>
      <w:bookmarkStart w:id="28" w:name="_Toc26495"/>
      <w:r>
        <w:rPr>
          <w:rFonts w:ascii="仿宋" w:eastAsia="仿宋" w:hAnsi="仿宋" w:cs="仿宋" w:hint="eastAsia"/>
          <w:lang w:eastAsia="zh-CN"/>
        </w:rPr>
        <w:t>(一)、职业道德规范</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职业伦理规范在企业管理中占有重要地位，它是组织文化和员工行为的基石。首先，职业道德规范有助于建立企业良好的社会形象。通过规范员工的职业行为，企业可以树立公正、透明、负责任的形象，赢得社会和客户的信任。其次，规范的职业伦理有助于维护内部秩序。清晰的行为准则有助于防范腐败、降低内部纷争，为员工提供明确的行为指引，使组织更加和谐稳定。此外，规范的职业伦理有助于提升员工的职业素养，推动员工在工作中更好地履行职责，促使组织实现长期稳定的发展。</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职业道德规范的过程中，首先需要全面考虑组织的核心价值观和业务特点。规范应当与企业的愿景和使命相一致，同时考虑到脱硫剂行业的特殊性。其次，制定规范时要注重员工的参与。通过广泛的内部讨论和反馈机制，确保规范的制定是公正、平等的，能够充分反映员工的期望。最后，规范的实施需要建立有效的监督和培训机制。通过定期的培训，帮助员工深入理解和贯彻规范，同时通过监督和反馈机制，及时纠正违反规范的行为，确保规范的有效实施。</w:t>
      </w:r>
    </w:p>
    <w:p>
      <w:pPr>
        <w:pStyle w:val="Heading2"/>
        <w:ind w:firstLine="560" w:firstLineChars="200"/>
        <w:rPr>
          <w:rFonts w:ascii="仿宋" w:eastAsia="仿宋" w:hAnsi="仿宋" w:cs="仿宋" w:hint="eastAsia"/>
          <w:sz w:val="28"/>
          <w:lang w:eastAsia="zh-CN"/>
        </w:rPr>
      </w:pPr>
      <w:bookmarkStart w:id="29" w:name="_Toc10437"/>
      <w:r>
        <w:rPr>
          <w:rFonts w:ascii="仿宋" w:eastAsia="仿宋" w:hAnsi="仿宋" w:cs="仿宋" w:hint="eastAsia"/>
          <w:sz w:val="28"/>
          <w:lang w:eastAsia="zh-CN"/>
        </w:rPr>
        <w:t>(二)、社会责任履行</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履行是企业对社会做出积极贡献的表现，是企业持续发展的关键因素之一。首先，社会责任履行有助于提升企业的社会声誉。通过参与公益事业、环保活动等，企业能够赢得社会的尊重和好感，形成积极的品牌形象。其次，社会责任履行有助于塑造企业文化。将社会责任纳入企业文化，有助于培养员工的社会责任意识，形成积极向上的团队氛围。此外，社会责任的履行也为企业创造了发展的机会。透过对社会问题的解决，企业能够创造出新的市场，提升自身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履行社会责任时，企业首先要明确自身的社会责任范围。这需要对企业的业务活动进行全面的分析，了解自身对社会、环境的影响。其次，企业要制定具体的社会责任计划。这包括参与公益活动、推动可持续发展、关注员工福祉等方面。计划的制定应当与企业的战略目标相一致，确保社会责任的履行与企业的长期发展相互促进。最后，企业需要建立有效的社会责任管理体系。通过建立监测、评估和报告机制，不断优化社会责任的履行过程，实现社会责任的可持续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4" w:history="1">
        <w:r>
          <w:rPr>
            <w:rFonts w:ascii="SimSun" w:eastAsia="SimSun" w:hAnsi="SimSun" w:cs="SimSun"/>
            <w:b/>
            <w:bCs/>
            <w:color w:val="0000EE"/>
            <w:kern w:val="0"/>
            <w:sz w:val="30"/>
            <w:szCs w:val="30"/>
            <w:u w:val="single" w:color="0000EE"/>
          </w:rPr>
          <w:t>https://d.book118.com/216122125212010044</w:t>
        </w:r>
      </w:hyperlink>
    </w:p>
    <w:p>
      <w:pPr>
        <w:ind w:firstLine="560" w:firstLineChars="200"/>
        <w:rPr>
          <w:rFonts w:ascii="仿宋" w:eastAsia="仿宋" w:hAnsi="仿宋" w:cs="仿宋" w:hint="eastAsia"/>
          <w:sz w:val="28"/>
        </w:rPr>
      </w:pPr>
    </w:p>
    <w:sectPr>
      <w:headerReference w:type="default" r:id="rId55"/>
      <w:footerReference w:type="default" r:id="rId56"/>
      <w:type w:val="nextPage"/>
      <w:pgSz w:w="11906" w:h="16838"/>
      <w:pgMar w:top="1440" w:right="1800" w:bottom="1440" w:left="1800" w:header="851" w:footer="992" w:gutter="0"/>
      <w:pgNumType w:start="26"/>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脱硫剂相关公司员工职业道路规划与管理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脱硫剂相关公司员工职业道路规划与管理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脱硫剂相关公司员工职业道路规划与管理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脱硫剂相关公司员工职业道路规划与管理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脱硫剂相关公司员工职业道路规划与管理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脱硫剂相关公司员工职业道路规划与管理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脱硫剂相关公司员工职业道路规划与管理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脱硫剂相关公司员工职业道路规划与管理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脱硫剂相关公司员工职业道路规划与管理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脱硫剂相关公司员工职业道路规划与管理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脱硫剂相关公司员工职业道路规划与管理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脱硫剂相关公司员工职业道路规划与管理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脱硫剂相关公司员工职业道路规划与管理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脱硫剂相关公司员工职业道路规划与管理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脱硫剂相关公司员工职业道路规划与管理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脱硫剂相关公司员工职业道路规划与管理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脱硫剂相关公司员工职业道路规划与管理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脱硫剂相关公司员工职业道路规划与管理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脱硫剂相关公司员工职业道路规划与管理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脱硫剂相关公司员工职业道路规划与管理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脱硫剂相关公司员工职业道路规划与管理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脱硫剂相关公司员工职业道路规划与管理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脱硫剂相关公司员工职业道路规划与管理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脱硫剂相关公司员工职业道路规划与管理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脱硫剂相关公司员工职业道路规划与管理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脱硫剂相关公司员工职业道路规划与管理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092DC3"/>
    <w:rsid w:val="4C092D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yperlink" Target="https://d.book118.com/216122125212010044" TargetMode="External" /><Relationship Id="rId55" Type="http://schemas.openxmlformats.org/officeDocument/2006/relationships/header" Target="header26.xml" /><Relationship Id="rId56" Type="http://schemas.openxmlformats.org/officeDocument/2006/relationships/footer" Target="footer26.xml" /><Relationship Id="rId57" Type="http://schemas.openxmlformats.org/officeDocument/2006/relationships/theme" Target="theme/theme1.xml" /><Relationship Id="rId58"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2023-12-18T06:05:00Z</dcterms:created>
  <dcterms:modified xsi:type="dcterms:W3CDTF">2023-12-18T06:05:26Z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A932BEC676EE42C5B151E66713E1F43E_11</vt:lpwstr>
  </property>
  <property fmtid="{D5CDD505-2E9C-101B-9397-08002B2CF9AE}" pid="3" name="KSOProductBuildVer">
    <vt:lpwstr>2052-12.1.0.16120</vt:lpwstr>
  </property>
</Properties>
</file>