
<file path=[Content_Types].xml><?xml version="1.0" encoding="utf-8"?>
<Types xmlns="http://schemas.openxmlformats.org/package/2006/content-types">
  <Default Extension="rels" ContentType="application/vnd.openxmlformats-package.relationships+xml"/>
  <Default Extension="xml" ContentType="application/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footer1.xml" ContentType="application/vnd.openxmlformats-officedocument.wordprocessingml.footer+xml"/>
  <Override PartName="/word/footer10.xml" ContentType="application/vnd.openxmlformats-officedocument.wordprocessingml.footer+xml"/>
  <Override PartName="/word/footer11.xml" ContentType="application/vnd.openxmlformats-officedocument.wordprocessingml.footer+xml"/>
  <Override PartName="/word/footer12.xml" ContentType="application/vnd.openxmlformats-officedocument.wordprocessingml.footer+xml"/>
  <Override PartName="/word/footer13.xml" ContentType="application/vnd.openxmlformats-officedocument.wordprocessingml.footer+xml"/>
  <Override PartName="/word/footer14.xml" ContentType="application/vnd.openxmlformats-officedocument.wordprocessingml.footer+xml"/>
  <Override PartName="/word/footer15.xml" ContentType="application/vnd.openxmlformats-officedocument.wordprocessingml.footer+xml"/>
  <Override PartName="/word/footer16.xml" ContentType="application/vnd.openxmlformats-officedocument.wordprocessingml.footer+xml"/>
  <Override PartName="/word/footer17.xml" ContentType="application/vnd.openxmlformats-officedocument.wordprocessingml.footer+xml"/>
  <Override PartName="/word/footer2.xml" ContentType="application/vnd.openxmlformats-officedocument.wordprocessingml.footer+xml"/>
  <Override PartName="/word/footer3.xml" ContentType="application/vnd.openxmlformats-officedocument.wordprocessingml.footer+xml"/>
  <Override PartName="/word/footer4.xml" ContentType="application/vnd.openxmlformats-officedocument.wordprocessingml.footer+xml"/>
  <Override PartName="/word/footer5.xml" ContentType="application/vnd.openxmlformats-officedocument.wordprocessingml.footer+xml"/>
  <Override PartName="/word/footer6.xml" ContentType="application/vnd.openxmlformats-officedocument.wordprocessingml.footer+xml"/>
  <Override PartName="/word/footer7.xml" ContentType="application/vnd.openxmlformats-officedocument.wordprocessingml.footer+xml"/>
  <Override PartName="/word/footer8.xml" ContentType="application/vnd.openxmlformats-officedocument.wordprocessingml.footer+xml"/>
  <Override PartName="/word/footer9.xml" ContentType="application/vnd.openxmlformats-officedocument.wordprocessingml.footer+xml"/>
  <Override PartName="/word/header1.xml" ContentType="application/vnd.openxmlformats-officedocument.wordprocessingml.header+xml"/>
  <Override PartName="/word/header10.xml" ContentType="application/vnd.openxmlformats-officedocument.wordprocessingml.header+xml"/>
  <Override PartName="/word/header11.xml" ContentType="application/vnd.openxmlformats-officedocument.wordprocessingml.header+xml"/>
  <Override PartName="/word/header12.xml" ContentType="application/vnd.openxmlformats-officedocument.wordprocessingml.header+xml"/>
  <Override PartName="/word/header13.xml" ContentType="application/vnd.openxmlformats-officedocument.wordprocessingml.header+xml"/>
  <Override PartName="/word/header14.xml" ContentType="application/vnd.openxmlformats-officedocument.wordprocessingml.header+xml"/>
  <Override PartName="/word/header15.xml" ContentType="application/vnd.openxmlformats-officedocument.wordprocessingml.header+xml"/>
  <Override PartName="/word/header16.xml" ContentType="application/vnd.openxmlformats-officedocument.wordprocessingml.header+xml"/>
  <Override PartName="/word/header17.xml" ContentType="application/vnd.openxmlformats-officedocument.wordprocessingml.header+xml"/>
  <Override PartName="/word/header2.xml" ContentType="application/vnd.openxmlformats-officedocument.wordprocessingml.header+xml"/>
  <Override PartName="/word/header3.xml" ContentType="application/vnd.openxmlformats-officedocument.wordprocessingml.header+xml"/>
  <Override PartName="/word/header4.xml" ContentType="application/vnd.openxmlformats-officedocument.wordprocessingml.header+xml"/>
  <Override PartName="/word/header5.xml" ContentType="application/vnd.openxmlformats-officedocument.wordprocessingml.header+xml"/>
  <Override PartName="/word/header6.xml" ContentType="application/vnd.openxmlformats-officedocument.wordprocessingml.header+xml"/>
  <Override PartName="/word/header7.xml" ContentType="application/vnd.openxmlformats-officedocument.wordprocessingml.header+xml"/>
  <Override PartName="/word/header8.xml" ContentType="application/vnd.openxmlformats-officedocument.wordprocessingml.header+xml"/>
  <Override PartName="/word/header9.xml" ContentType="application/vnd.openxmlformats-officedocument.wordprocessingml.header+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Override PartName="/word/webSettings.xml" ContentType="application/vnd.openxmlformats-officedocument.wordprocessingml.webSettings+xml"/>
</Types>
</file>

<file path=_rels/.rels><?xml version="1.0" encoding="utf-8" standalone="yes"?><Relationships xmlns="http://schemas.openxmlformats.org/package/2006/relationships"><Relationship Id="rId1" Type="http://schemas.openxmlformats.org/officeDocument/2006/relationships/officeDocument" Target="word/document.xml" /><Relationship Id="rId2" Type="http://schemas.openxmlformats.org/officeDocument/2006/relationships/extended-properties" Target="docProps/app.xml" /><Relationship Id="rId3" Type="http://schemas.openxmlformats.org/package/2006/relationships/metadata/core-properties" Target="docProps/core.xml" /><Relationship Id="rId4" Type="http://schemas.openxmlformats.org/officeDocument/2006/relationships/custom-properties" Target="docProps/custom.xml" /></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body>
    <w:p>
      <w:pPr>
        <w:rPr>
          <w:rFonts w:ascii="仿宋" w:eastAsia="仿宋" w:hAnsi="仿宋" w:cs="仿宋" w:hint="eastAsia"/>
          <w:b/>
          <w:sz w:val="40"/>
        </w:rPr>
      </w:pPr>
    </w:p>
    <w:p>
      <w:pPr>
        <w:rPr>
          <w:rFonts w:ascii="仿宋" w:eastAsia="仿宋" w:hAnsi="仿宋" w:cs="仿宋" w:hint="eastAsia"/>
          <w:b/>
          <w:sz w:val="40"/>
        </w:rPr>
      </w:pPr>
    </w:p>
    <w:p>
      <w:pPr>
        <w:rPr>
          <w:rFonts w:ascii="仿宋" w:eastAsia="仿宋" w:hAnsi="仿宋" w:cs="仿宋" w:hint="eastAsia"/>
          <w:b/>
          <w:sz w:val="40"/>
        </w:rPr>
      </w:pPr>
    </w:p>
    <w:p>
      <w:pPr>
        <w:rPr>
          <w:rFonts w:ascii="宋体" w:eastAsia="宋体" w:hAnsi="宋体" w:cs="宋体" w:hint="eastAsia"/>
          <w:b/>
          <w:sz w:val="60"/>
        </w:rPr>
        <w:sectPr>
          <w:headerReference w:type="default" r:id="rId4"/>
          <w:footerReference w:type="default" r:id="rId5"/>
          <w:pgSz w:w="11906" w:h="16838"/>
          <w:pgMar w:top="1440" w:right="1800" w:bottom="1440" w:left="1800" w:header="851" w:footer="992" w:gutter="0"/>
          <w:cols w:num="1" w:space="425"/>
          <w:docGrid w:type="lines" w:linePitch="312" w:charSpace="0"/>
        </w:sectPr>
      </w:pPr>
      <w:r>
        <w:rPr>
          <w:rFonts w:ascii="宋体" w:eastAsia="宋体" w:hAnsi="宋体" w:cs="宋体" w:hint="eastAsia"/>
          <w:b/>
          <w:sz w:val="60"/>
          <w:lang w:eastAsia="zh-CN"/>
        </w:rPr>
        <w:t>教育基地展示系统项目计划设计方案</w:t>
      </w:r>
    </w:p>
    <w:p>
      <w:pPr>
        <w:jc w:val="center"/>
        <w:rPr>
          <w:rFonts w:ascii="仿宋" w:eastAsia="仿宋" w:hAnsi="仿宋" w:cs="仿宋" w:hint="eastAsia"/>
          <w:b/>
          <w:sz w:val="40"/>
        </w:rPr>
      </w:pPr>
      <w:r>
        <w:rPr>
          <w:rFonts w:ascii="仿宋" w:eastAsia="仿宋" w:hAnsi="仿宋" w:cs="仿宋" w:hint="eastAsia"/>
          <w:b/>
          <w:sz w:val="40"/>
          <w:lang w:eastAsia="zh-CN"/>
        </w:rPr>
        <w:t>目录</w:t>
      </w:r>
    </w:p>
    <w:p>
      <w:pPr>
        <w:pStyle w:val="TOC1"/>
        <w:tabs>
          <w:tab w:val="right" w:leader="dot" w:pos="8306"/>
        </w:tabs>
      </w:pPr>
      <w:r>
        <w:fldChar w:fldCharType="begin"/>
      </w:r>
      <w:r>
        <w:instrText>TOC \h \z</w:instrText>
      </w:r>
      <w:r>
        <w:fldChar w:fldCharType="separate"/>
      </w:r>
      <w:hyperlink w:anchor="_Toc15489" w:history="1">
        <w:r>
          <w:rPr>
            <w:rFonts w:ascii="仿宋" w:eastAsia="仿宋" w:hAnsi="仿宋" w:cs="仿宋" w:hint="eastAsia"/>
            <w:lang w:eastAsia="zh-CN"/>
          </w:rPr>
          <w:t>前言</w:t>
        </w:r>
        <w:r>
          <w:tab/>
        </w:r>
        <w:r>
          <w:fldChar w:fldCharType="begin"/>
        </w:r>
        <w:r>
          <w:instrText xml:space="preserve"> PAGEREF _Toc15489 \h </w:instrText>
        </w:r>
        <w:r>
          <w:fldChar w:fldCharType="separate"/>
        </w:r>
        <w:r>
          <w:t>3</w:t>
        </w:r>
        <w:r>
          <w:fldChar w:fldCharType="end"/>
        </w:r>
      </w:hyperlink>
    </w:p>
    <w:p>
      <w:pPr>
        <w:pStyle w:val="TOC1"/>
        <w:tabs>
          <w:tab w:val="right" w:leader="dot" w:pos="8306"/>
        </w:tabs>
      </w:pPr>
      <w:hyperlink w:anchor="_Toc4477" w:history="1">
        <w:r>
          <w:rPr>
            <w:rFonts w:ascii="仿宋" w:eastAsia="仿宋" w:hAnsi="仿宋" w:cs="仿宋" w:hint="eastAsia"/>
            <w:lang w:eastAsia="zh-CN"/>
          </w:rPr>
          <w:t>一、市场分析、调研</w:t>
        </w:r>
        <w:r>
          <w:tab/>
        </w:r>
        <w:r>
          <w:fldChar w:fldCharType="begin"/>
        </w:r>
        <w:r>
          <w:instrText xml:space="preserve"> PAGEREF _Toc4477 \h </w:instrText>
        </w:r>
        <w:r>
          <w:fldChar w:fldCharType="separate"/>
        </w:r>
        <w:r>
          <w:t>3</w:t>
        </w:r>
        <w:r>
          <w:fldChar w:fldCharType="end"/>
        </w:r>
      </w:hyperlink>
    </w:p>
    <w:p>
      <w:pPr>
        <w:pStyle w:val="TOC2"/>
        <w:tabs>
          <w:tab w:val="right" w:leader="dot" w:pos="8306"/>
        </w:tabs>
      </w:pPr>
      <w:hyperlink w:anchor="_Toc10782" w:history="1">
        <w:r>
          <w:rPr>
            <w:rFonts w:ascii="仿宋" w:eastAsia="仿宋" w:hAnsi="仿宋" w:cs="仿宋" w:hint="eastAsia"/>
            <w:lang w:eastAsia="zh-CN"/>
          </w:rPr>
          <w:t>(一)、教育基地展示系统行业分析</w:t>
        </w:r>
        <w:r>
          <w:tab/>
        </w:r>
        <w:r>
          <w:fldChar w:fldCharType="begin"/>
        </w:r>
        <w:r>
          <w:instrText xml:space="preserve"> PAGEREF _Toc10782 \h </w:instrText>
        </w:r>
        <w:r>
          <w:fldChar w:fldCharType="separate"/>
        </w:r>
        <w:r>
          <w:t>3</w:t>
        </w:r>
        <w:r>
          <w:fldChar w:fldCharType="end"/>
        </w:r>
      </w:hyperlink>
    </w:p>
    <w:p>
      <w:pPr>
        <w:pStyle w:val="TOC2"/>
        <w:tabs>
          <w:tab w:val="right" w:leader="dot" w:pos="8306"/>
        </w:tabs>
      </w:pPr>
      <w:hyperlink w:anchor="_Toc29035" w:history="1">
        <w:r>
          <w:rPr>
            <w:rFonts w:ascii="仿宋" w:eastAsia="仿宋" w:hAnsi="仿宋" w:cs="仿宋" w:hint="eastAsia"/>
            <w:lang w:eastAsia="zh-CN"/>
          </w:rPr>
          <w:t>(二)、教育基地展示系统市场分析预测</w:t>
        </w:r>
        <w:r>
          <w:tab/>
        </w:r>
        <w:r>
          <w:fldChar w:fldCharType="begin"/>
        </w:r>
        <w:r>
          <w:instrText xml:space="preserve"> PAGEREF _Toc29035 \h </w:instrText>
        </w:r>
        <w:r>
          <w:fldChar w:fldCharType="separate"/>
        </w:r>
        <w:r>
          <w:t>4</w:t>
        </w:r>
        <w:r>
          <w:fldChar w:fldCharType="end"/>
        </w:r>
      </w:hyperlink>
    </w:p>
    <w:p>
      <w:pPr>
        <w:pStyle w:val="TOC1"/>
        <w:tabs>
          <w:tab w:val="right" w:leader="dot" w:pos="8306"/>
        </w:tabs>
      </w:pPr>
      <w:hyperlink w:anchor="_Toc8227" w:history="1">
        <w:r>
          <w:rPr>
            <w:rFonts w:ascii="仿宋" w:eastAsia="仿宋" w:hAnsi="仿宋" w:cs="仿宋" w:hint="eastAsia"/>
            <w:lang w:eastAsia="zh-CN"/>
          </w:rPr>
          <w:t>二、教育基地展示系统项目土建工程</w:t>
        </w:r>
        <w:r>
          <w:tab/>
        </w:r>
        <w:r>
          <w:fldChar w:fldCharType="begin"/>
        </w:r>
        <w:r>
          <w:instrText xml:space="preserve"> PAGEREF _Toc8227 \h </w:instrText>
        </w:r>
        <w:r>
          <w:fldChar w:fldCharType="separate"/>
        </w:r>
        <w:r>
          <w:t>5</w:t>
        </w:r>
        <w:r>
          <w:fldChar w:fldCharType="end"/>
        </w:r>
      </w:hyperlink>
    </w:p>
    <w:p>
      <w:pPr>
        <w:pStyle w:val="TOC2"/>
        <w:tabs>
          <w:tab w:val="right" w:leader="dot" w:pos="8306"/>
        </w:tabs>
      </w:pPr>
      <w:hyperlink w:anchor="_Toc7566" w:history="1">
        <w:r>
          <w:rPr>
            <w:rFonts w:ascii="仿宋" w:eastAsia="仿宋" w:hAnsi="仿宋" w:cs="仿宋" w:hint="eastAsia"/>
            <w:lang w:eastAsia="zh-CN"/>
          </w:rPr>
          <w:t>(一)、建筑工程设计原则</w:t>
        </w:r>
        <w:r>
          <w:tab/>
        </w:r>
        <w:r>
          <w:fldChar w:fldCharType="begin"/>
        </w:r>
        <w:r>
          <w:instrText xml:space="preserve"> PAGEREF _Toc7566 \h </w:instrText>
        </w:r>
        <w:r>
          <w:fldChar w:fldCharType="separate"/>
        </w:r>
        <w:r>
          <w:t>5</w:t>
        </w:r>
        <w:r>
          <w:fldChar w:fldCharType="end"/>
        </w:r>
      </w:hyperlink>
    </w:p>
    <w:p>
      <w:pPr>
        <w:pStyle w:val="TOC2"/>
        <w:tabs>
          <w:tab w:val="right" w:leader="dot" w:pos="8306"/>
        </w:tabs>
      </w:pPr>
      <w:hyperlink w:anchor="_Toc582" w:history="1">
        <w:r>
          <w:rPr>
            <w:rFonts w:ascii="仿宋" w:eastAsia="仿宋" w:hAnsi="仿宋" w:cs="仿宋" w:hint="eastAsia"/>
            <w:lang w:eastAsia="zh-CN"/>
          </w:rPr>
          <w:t>(二)、土建工程设计年限及安全等级</w:t>
        </w:r>
        <w:r>
          <w:tab/>
        </w:r>
        <w:r>
          <w:fldChar w:fldCharType="begin"/>
        </w:r>
        <w:r>
          <w:instrText xml:space="preserve"> PAGEREF _Toc582 \h </w:instrText>
        </w:r>
        <w:r>
          <w:fldChar w:fldCharType="separate"/>
        </w:r>
        <w:r>
          <w:t>6</w:t>
        </w:r>
        <w:r>
          <w:fldChar w:fldCharType="end"/>
        </w:r>
      </w:hyperlink>
    </w:p>
    <w:p>
      <w:pPr>
        <w:pStyle w:val="TOC2"/>
        <w:tabs>
          <w:tab w:val="right" w:leader="dot" w:pos="8306"/>
        </w:tabs>
      </w:pPr>
      <w:hyperlink w:anchor="_Toc4133" w:history="1">
        <w:r>
          <w:rPr>
            <w:rFonts w:ascii="仿宋" w:eastAsia="仿宋" w:hAnsi="仿宋" w:cs="仿宋" w:hint="eastAsia"/>
            <w:lang w:eastAsia="zh-CN"/>
          </w:rPr>
          <w:t>(三)、建筑工程设计总体要求</w:t>
        </w:r>
        <w:r>
          <w:tab/>
        </w:r>
        <w:r>
          <w:fldChar w:fldCharType="begin"/>
        </w:r>
        <w:r>
          <w:instrText xml:space="preserve"> PAGEREF _Toc4133 \h </w:instrText>
        </w:r>
        <w:r>
          <w:fldChar w:fldCharType="separate"/>
        </w:r>
        <w:r>
          <w:t>7</w:t>
        </w:r>
        <w:r>
          <w:fldChar w:fldCharType="end"/>
        </w:r>
      </w:hyperlink>
    </w:p>
    <w:p>
      <w:pPr>
        <w:pStyle w:val="TOC2"/>
        <w:tabs>
          <w:tab w:val="right" w:leader="dot" w:pos="8306"/>
        </w:tabs>
      </w:pPr>
      <w:hyperlink w:anchor="_Toc31137" w:history="1">
        <w:r>
          <w:rPr>
            <w:rFonts w:ascii="仿宋" w:eastAsia="仿宋" w:hAnsi="仿宋" w:cs="仿宋" w:hint="eastAsia"/>
            <w:lang w:eastAsia="zh-CN"/>
          </w:rPr>
          <w:t>(四)、土建工程建设指标</w:t>
        </w:r>
        <w:r>
          <w:tab/>
        </w:r>
        <w:r>
          <w:fldChar w:fldCharType="begin"/>
        </w:r>
        <w:r>
          <w:instrText xml:space="preserve"> PAGEREF _Toc31137 \h </w:instrText>
        </w:r>
        <w:r>
          <w:fldChar w:fldCharType="separate"/>
        </w:r>
        <w:r>
          <w:t>8</w:t>
        </w:r>
        <w:r>
          <w:fldChar w:fldCharType="end"/>
        </w:r>
      </w:hyperlink>
    </w:p>
    <w:p>
      <w:pPr>
        <w:pStyle w:val="TOC1"/>
        <w:tabs>
          <w:tab w:val="right" w:leader="dot" w:pos="8306"/>
        </w:tabs>
      </w:pPr>
      <w:hyperlink w:anchor="_Toc28247" w:history="1">
        <w:r>
          <w:rPr>
            <w:rFonts w:ascii="仿宋" w:eastAsia="仿宋" w:hAnsi="仿宋" w:cs="仿宋" w:hint="eastAsia"/>
            <w:lang w:eastAsia="zh-CN"/>
          </w:rPr>
          <w:t>三、教育基地展示系统项目绩效评估</w:t>
        </w:r>
        <w:r>
          <w:tab/>
        </w:r>
        <w:r>
          <w:fldChar w:fldCharType="begin"/>
        </w:r>
        <w:r>
          <w:instrText xml:space="preserve"> PAGEREF _Toc28247 \h </w:instrText>
        </w:r>
        <w:r>
          <w:fldChar w:fldCharType="separate"/>
        </w:r>
        <w:r>
          <w:t>8</w:t>
        </w:r>
        <w:r>
          <w:fldChar w:fldCharType="end"/>
        </w:r>
      </w:hyperlink>
    </w:p>
    <w:p>
      <w:pPr>
        <w:pStyle w:val="TOC2"/>
        <w:tabs>
          <w:tab w:val="right" w:leader="dot" w:pos="8306"/>
        </w:tabs>
      </w:pPr>
      <w:hyperlink w:anchor="_Toc32107" w:history="1">
        <w:r>
          <w:rPr>
            <w:rFonts w:ascii="仿宋" w:eastAsia="仿宋" w:hAnsi="仿宋" w:cs="仿宋" w:hint="eastAsia"/>
            <w:lang w:eastAsia="zh-CN"/>
          </w:rPr>
          <w:t>(一)、绩效评估指标</w:t>
        </w:r>
        <w:r>
          <w:tab/>
        </w:r>
        <w:r>
          <w:fldChar w:fldCharType="begin"/>
        </w:r>
        <w:r>
          <w:instrText xml:space="preserve"> PAGEREF _Toc32107 \h </w:instrText>
        </w:r>
        <w:r>
          <w:fldChar w:fldCharType="separate"/>
        </w:r>
        <w:r>
          <w:t>8</w:t>
        </w:r>
        <w:r>
          <w:fldChar w:fldCharType="end"/>
        </w:r>
      </w:hyperlink>
    </w:p>
    <w:p>
      <w:pPr>
        <w:pStyle w:val="TOC2"/>
        <w:tabs>
          <w:tab w:val="right" w:leader="dot" w:pos="8306"/>
        </w:tabs>
      </w:pPr>
      <w:hyperlink w:anchor="_Toc18041" w:history="1">
        <w:r>
          <w:rPr>
            <w:rFonts w:ascii="仿宋" w:eastAsia="仿宋" w:hAnsi="仿宋" w:cs="仿宋" w:hint="eastAsia"/>
            <w:lang w:eastAsia="zh-CN"/>
          </w:rPr>
          <w:t>(二)、绩效评估方法</w:t>
        </w:r>
        <w:r>
          <w:tab/>
        </w:r>
        <w:r>
          <w:fldChar w:fldCharType="begin"/>
        </w:r>
        <w:r>
          <w:instrText xml:space="preserve"> PAGEREF _Toc18041 \h </w:instrText>
        </w:r>
        <w:r>
          <w:fldChar w:fldCharType="separate"/>
        </w:r>
        <w:r>
          <w:t>9</w:t>
        </w:r>
        <w:r>
          <w:fldChar w:fldCharType="end"/>
        </w:r>
      </w:hyperlink>
    </w:p>
    <w:p>
      <w:pPr>
        <w:pStyle w:val="TOC2"/>
        <w:tabs>
          <w:tab w:val="right" w:leader="dot" w:pos="8306"/>
        </w:tabs>
      </w:pPr>
      <w:hyperlink w:anchor="_Toc3740" w:history="1">
        <w:r>
          <w:rPr>
            <w:rFonts w:ascii="仿宋" w:eastAsia="仿宋" w:hAnsi="仿宋" w:cs="仿宋" w:hint="eastAsia"/>
            <w:lang w:eastAsia="zh-CN"/>
          </w:rPr>
          <w:t>(三)、绩效评估周期</w:t>
        </w:r>
        <w:r>
          <w:tab/>
        </w:r>
        <w:r>
          <w:fldChar w:fldCharType="begin"/>
        </w:r>
        <w:r>
          <w:instrText xml:space="preserve"> PAGEREF _Toc3740 \h </w:instrText>
        </w:r>
        <w:r>
          <w:fldChar w:fldCharType="separate"/>
        </w:r>
        <w:r>
          <w:t>10</w:t>
        </w:r>
        <w:r>
          <w:fldChar w:fldCharType="end"/>
        </w:r>
      </w:hyperlink>
    </w:p>
    <w:p>
      <w:pPr>
        <w:pStyle w:val="TOC1"/>
        <w:tabs>
          <w:tab w:val="right" w:leader="dot" w:pos="8306"/>
        </w:tabs>
      </w:pPr>
      <w:hyperlink w:anchor="_Toc31165" w:history="1">
        <w:r>
          <w:rPr>
            <w:rFonts w:ascii="仿宋" w:eastAsia="仿宋" w:hAnsi="仿宋" w:cs="仿宋" w:hint="eastAsia"/>
            <w:lang w:eastAsia="zh-CN"/>
          </w:rPr>
          <w:t>四、教育基地展示系统项目选址可行性分析</w:t>
        </w:r>
        <w:r>
          <w:tab/>
        </w:r>
        <w:r>
          <w:fldChar w:fldCharType="begin"/>
        </w:r>
        <w:r>
          <w:instrText xml:space="preserve"> PAGEREF _Toc31165 \h </w:instrText>
        </w:r>
        <w:r>
          <w:fldChar w:fldCharType="separate"/>
        </w:r>
        <w:r>
          <w:t>11</w:t>
        </w:r>
        <w:r>
          <w:fldChar w:fldCharType="end"/>
        </w:r>
      </w:hyperlink>
    </w:p>
    <w:p>
      <w:pPr>
        <w:pStyle w:val="TOC2"/>
        <w:tabs>
          <w:tab w:val="right" w:leader="dot" w:pos="8306"/>
        </w:tabs>
      </w:pPr>
      <w:hyperlink w:anchor="_Toc9580" w:history="1">
        <w:r>
          <w:rPr>
            <w:rFonts w:ascii="仿宋" w:eastAsia="仿宋" w:hAnsi="仿宋" w:cs="仿宋" w:hint="eastAsia"/>
            <w:lang w:eastAsia="zh-CN"/>
          </w:rPr>
          <w:t>(一)、教育基地展示系统项目选址</w:t>
        </w:r>
        <w:r>
          <w:tab/>
        </w:r>
        <w:r>
          <w:fldChar w:fldCharType="begin"/>
        </w:r>
        <w:r>
          <w:instrText xml:space="preserve"> PAGEREF _Toc9580 \h </w:instrText>
        </w:r>
        <w:r>
          <w:fldChar w:fldCharType="separate"/>
        </w:r>
        <w:r>
          <w:t>11</w:t>
        </w:r>
        <w:r>
          <w:fldChar w:fldCharType="end"/>
        </w:r>
      </w:hyperlink>
    </w:p>
    <w:p>
      <w:pPr>
        <w:pStyle w:val="TOC2"/>
        <w:tabs>
          <w:tab w:val="right" w:leader="dot" w:pos="8306"/>
        </w:tabs>
      </w:pPr>
      <w:hyperlink w:anchor="_Toc29722" w:history="1">
        <w:r>
          <w:rPr>
            <w:rFonts w:ascii="仿宋" w:eastAsia="仿宋" w:hAnsi="仿宋" w:cs="仿宋" w:hint="eastAsia"/>
            <w:lang w:eastAsia="zh-CN"/>
          </w:rPr>
          <w:t>(二)、用地控制指标</w:t>
        </w:r>
        <w:r>
          <w:tab/>
        </w:r>
        <w:r>
          <w:fldChar w:fldCharType="begin"/>
        </w:r>
        <w:r>
          <w:instrText xml:space="preserve"> PAGEREF _Toc29722 \h </w:instrText>
        </w:r>
        <w:r>
          <w:fldChar w:fldCharType="separate"/>
        </w:r>
        <w:r>
          <w:t>11</w:t>
        </w:r>
        <w:r>
          <w:fldChar w:fldCharType="end"/>
        </w:r>
      </w:hyperlink>
    </w:p>
    <w:p>
      <w:pPr>
        <w:pStyle w:val="TOC2"/>
        <w:tabs>
          <w:tab w:val="right" w:leader="dot" w:pos="8306"/>
        </w:tabs>
      </w:pPr>
      <w:hyperlink w:anchor="_Toc2062" w:history="1">
        <w:r>
          <w:rPr>
            <w:rFonts w:ascii="仿宋" w:eastAsia="仿宋" w:hAnsi="仿宋" w:cs="仿宋" w:hint="eastAsia"/>
            <w:lang w:eastAsia="zh-CN"/>
          </w:rPr>
          <w:t>(三)、节约用地措施</w:t>
        </w:r>
        <w:r>
          <w:tab/>
        </w:r>
        <w:r>
          <w:fldChar w:fldCharType="begin"/>
        </w:r>
        <w:r>
          <w:instrText xml:space="preserve"> PAGEREF _Toc2062 \h </w:instrText>
        </w:r>
        <w:r>
          <w:fldChar w:fldCharType="separate"/>
        </w:r>
        <w:r>
          <w:t>13</w:t>
        </w:r>
        <w:r>
          <w:fldChar w:fldCharType="end"/>
        </w:r>
      </w:hyperlink>
    </w:p>
    <w:p>
      <w:pPr>
        <w:pStyle w:val="TOC2"/>
        <w:tabs>
          <w:tab w:val="right" w:leader="dot" w:pos="8306"/>
        </w:tabs>
      </w:pPr>
      <w:hyperlink w:anchor="_Toc11434" w:history="1">
        <w:r>
          <w:rPr>
            <w:rFonts w:ascii="仿宋" w:eastAsia="仿宋" w:hAnsi="仿宋" w:cs="仿宋" w:hint="eastAsia"/>
            <w:lang w:eastAsia="zh-CN"/>
          </w:rPr>
          <w:t>(四)、总图布置方案</w:t>
        </w:r>
        <w:r>
          <w:tab/>
        </w:r>
        <w:r>
          <w:fldChar w:fldCharType="begin"/>
        </w:r>
        <w:r>
          <w:instrText xml:space="preserve"> PAGEREF _Toc11434 \h </w:instrText>
        </w:r>
        <w:r>
          <w:fldChar w:fldCharType="separate"/>
        </w:r>
        <w:r>
          <w:t>15</w:t>
        </w:r>
        <w:r>
          <w:fldChar w:fldCharType="end"/>
        </w:r>
      </w:hyperlink>
    </w:p>
    <w:p>
      <w:pPr>
        <w:pStyle w:val="TOC2"/>
        <w:tabs>
          <w:tab w:val="right" w:leader="dot" w:pos="8306"/>
        </w:tabs>
      </w:pPr>
      <w:hyperlink w:anchor="_Toc15390" w:history="1">
        <w:r>
          <w:rPr>
            <w:rFonts w:ascii="仿宋" w:eastAsia="仿宋" w:hAnsi="仿宋" w:cs="仿宋" w:hint="eastAsia"/>
            <w:lang w:eastAsia="zh-CN"/>
          </w:rPr>
          <w:t>(五)、选址综合评价</w:t>
        </w:r>
        <w:r>
          <w:tab/>
        </w:r>
        <w:r>
          <w:fldChar w:fldCharType="begin"/>
        </w:r>
        <w:r>
          <w:instrText xml:space="preserve"> PAGEREF _Toc15390 \h </w:instrText>
        </w:r>
        <w:r>
          <w:fldChar w:fldCharType="separate"/>
        </w:r>
        <w:r>
          <w:t>16</w:t>
        </w:r>
        <w:r>
          <w:fldChar w:fldCharType="end"/>
        </w:r>
      </w:hyperlink>
    </w:p>
    <w:p>
      <w:pPr>
        <w:pStyle w:val="TOC1"/>
        <w:tabs>
          <w:tab w:val="right" w:leader="dot" w:pos="8306"/>
        </w:tabs>
      </w:pPr>
      <w:hyperlink w:anchor="_Toc31192" w:history="1">
        <w:r>
          <w:rPr>
            <w:rFonts w:ascii="仿宋" w:eastAsia="仿宋" w:hAnsi="仿宋" w:cs="仿宋" w:hint="eastAsia"/>
            <w:lang w:eastAsia="zh-CN"/>
          </w:rPr>
          <w:t>五、工艺说明</w:t>
        </w:r>
        <w:r>
          <w:tab/>
        </w:r>
        <w:r>
          <w:fldChar w:fldCharType="begin"/>
        </w:r>
        <w:r>
          <w:instrText xml:space="preserve"> PAGEREF _Toc31192 \h </w:instrText>
        </w:r>
        <w:r>
          <w:fldChar w:fldCharType="separate"/>
        </w:r>
        <w:r>
          <w:t>17</w:t>
        </w:r>
        <w:r>
          <w:fldChar w:fldCharType="end"/>
        </w:r>
      </w:hyperlink>
    </w:p>
    <w:p>
      <w:pPr>
        <w:pStyle w:val="TOC2"/>
        <w:tabs>
          <w:tab w:val="right" w:leader="dot" w:pos="8306"/>
        </w:tabs>
      </w:pPr>
      <w:hyperlink w:anchor="_Toc4246" w:history="1">
        <w:r>
          <w:rPr>
            <w:rFonts w:ascii="仿宋" w:eastAsia="仿宋" w:hAnsi="仿宋" w:cs="仿宋" w:hint="eastAsia"/>
            <w:lang w:eastAsia="zh-CN"/>
          </w:rPr>
          <w:t>(一)、技术管理特点</w:t>
        </w:r>
        <w:r>
          <w:tab/>
        </w:r>
        <w:r>
          <w:fldChar w:fldCharType="begin"/>
        </w:r>
        <w:r>
          <w:instrText xml:space="preserve"> PAGEREF _Toc4246 \h </w:instrText>
        </w:r>
        <w:r>
          <w:fldChar w:fldCharType="separate"/>
        </w:r>
        <w:r>
          <w:t>17</w:t>
        </w:r>
        <w:r>
          <w:fldChar w:fldCharType="end"/>
        </w:r>
      </w:hyperlink>
    </w:p>
    <w:p>
      <w:pPr>
        <w:pStyle w:val="TOC2"/>
        <w:tabs>
          <w:tab w:val="right" w:leader="dot" w:pos="8306"/>
        </w:tabs>
      </w:pPr>
      <w:hyperlink w:anchor="_Toc24589" w:history="1">
        <w:r>
          <w:rPr>
            <w:rFonts w:ascii="仿宋" w:eastAsia="仿宋" w:hAnsi="仿宋" w:cs="仿宋" w:hint="eastAsia"/>
            <w:lang w:eastAsia="zh-CN"/>
          </w:rPr>
          <w:t>(二)、教育基地展示系统项目工艺技术设计方案</w:t>
        </w:r>
        <w:r>
          <w:tab/>
        </w:r>
        <w:r>
          <w:fldChar w:fldCharType="begin"/>
        </w:r>
        <w:r>
          <w:instrText xml:space="preserve"> PAGEREF _Toc24589 \h </w:instrText>
        </w:r>
        <w:r>
          <w:fldChar w:fldCharType="separate"/>
        </w:r>
        <w:r>
          <w:t>18</w:t>
        </w:r>
        <w:r>
          <w:fldChar w:fldCharType="end"/>
        </w:r>
      </w:hyperlink>
    </w:p>
    <w:p>
      <w:pPr>
        <w:pStyle w:val="TOC2"/>
        <w:tabs>
          <w:tab w:val="right" w:leader="dot" w:pos="8306"/>
        </w:tabs>
      </w:pPr>
      <w:hyperlink w:anchor="_Toc27714" w:history="1">
        <w:r>
          <w:rPr>
            <w:rFonts w:ascii="仿宋" w:eastAsia="仿宋" w:hAnsi="仿宋" w:cs="仿宋" w:hint="eastAsia"/>
            <w:lang w:eastAsia="zh-CN"/>
          </w:rPr>
          <w:t>(三)、设备选型方案</w:t>
        </w:r>
        <w:r>
          <w:tab/>
        </w:r>
        <w:r>
          <w:fldChar w:fldCharType="begin"/>
        </w:r>
        <w:r>
          <w:instrText xml:space="preserve"> PAGEREF _Toc27714 \h </w:instrText>
        </w:r>
        <w:r>
          <w:fldChar w:fldCharType="separate"/>
        </w:r>
        <w:r>
          <w:t>19</w:t>
        </w:r>
        <w:r>
          <w:fldChar w:fldCharType="end"/>
        </w:r>
      </w:hyperlink>
    </w:p>
    <w:p>
      <w:pPr>
        <w:pStyle w:val="TOC1"/>
        <w:tabs>
          <w:tab w:val="right" w:leader="dot" w:pos="8306"/>
        </w:tabs>
      </w:pPr>
      <w:hyperlink w:anchor="_Toc30404" w:history="1">
        <w:r>
          <w:rPr>
            <w:rFonts w:ascii="仿宋" w:eastAsia="仿宋" w:hAnsi="仿宋" w:cs="仿宋" w:hint="eastAsia"/>
            <w:lang w:eastAsia="zh-CN"/>
          </w:rPr>
          <w:t>六、教育基地展示系统项目概论</w:t>
        </w:r>
        <w:r>
          <w:tab/>
        </w:r>
        <w:r>
          <w:fldChar w:fldCharType="begin"/>
        </w:r>
        <w:r>
          <w:instrText xml:space="preserve"> PAGEREF _Toc30404 \h </w:instrText>
        </w:r>
        <w:r>
          <w:fldChar w:fldCharType="separate"/>
        </w:r>
        <w:r>
          <w:t>21</w:t>
        </w:r>
        <w:r>
          <w:fldChar w:fldCharType="end"/>
        </w:r>
      </w:hyperlink>
    </w:p>
    <w:p>
      <w:pPr>
        <w:pStyle w:val="TOC2"/>
        <w:tabs>
          <w:tab w:val="right" w:leader="dot" w:pos="8306"/>
        </w:tabs>
      </w:pPr>
      <w:hyperlink w:anchor="_Toc11536" w:history="1">
        <w:r>
          <w:rPr>
            <w:rFonts w:ascii="仿宋" w:eastAsia="仿宋" w:hAnsi="仿宋" w:cs="仿宋" w:hint="eastAsia"/>
            <w:lang w:eastAsia="zh-CN"/>
          </w:rPr>
          <w:t>(一)、教育基地展示系统项目概况</w:t>
        </w:r>
        <w:r>
          <w:tab/>
        </w:r>
        <w:r>
          <w:fldChar w:fldCharType="begin"/>
        </w:r>
        <w:r>
          <w:instrText xml:space="preserve"> PAGEREF _Toc11536 \h </w:instrText>
        </w:r>
        <w:r>
          <w:fldChar w:fldCharType="separate"/>
        </w:r>
        <w:r>
          <w:t>21</w:t>
        </w:r>
        <w:r>
          <w:fldChar w:fldCharType="end"/>
        </w:r>
      </w:hyperlink>
    </w:p>
    <w:p>
      <w:pPr>
        <w:pStyle w:val="TOC2"/>
        <w:tabs>
          <w:tab w:val="right" w:leader="dot" w:pos="8306"/>
        </w:tabs>
      </w:pPr>
      <w:hyperlink w:anchor="_Toc7971" w:history="1">
        <w:r>
          <w:rPr>
            <w:rFonts w:ascii="仿宋" w:eastAsia="仿宋" w:hAnsi="仿宋" w:cs="仿宋" w:hint="eastAsia"/>
            <w:lang w:eastAsia="zh-CN"/>
          </w:rPr>
          <w:t>(二)、教育基地展示系统项目目标</w:t>
        </w:r>
        <w:r>
          <w:tab/>
        </w:r>
        <w:r>
          <w:fldChar w:fldCharType="begin"/>
        </w:r>
        <w:r>
          <w:instrText xml:space="preserve"> PAGEREF _Toc7971 \h </w:instrText>
        </w:r>
        <w:r>
          <w:fldChar w:fldCharType="separate"/>
        </w:r>
        <w:r>
          <w:t>23</w:t>
        </w:r>
        <w:r>
          <w:fldChar w:fldCharType="end"/>
        </w:r>
      </w:hyperlink>
    </w:p>
    <w:p>
      <w:pPr>
        <w:pStyle w:val="TOC2"/>
        <w:tabs>
          <w:tab w:val="right" w:leader="dot" w:pos="8306"/>
        </w:tabs>
      </w:pPr>
      <w:hyperlink w:anchor="_Toc1716" w:history="1">
        <w:r>
          <w:rPr>
            <w:rFonts w:ascii="仿宋" w:eastAsia="仿宋" w:hAnsi="仿宋" w:cs="仿宋" w:hint="eastAsia"/>
            <w:lang w:eastAsia="zh-CN"/>
          </w:rPr>
          <w:t>(三)、教育基地展示系统项目提出的理由</w:t>
        </w:r>
        <w:r>
          <w:tab/>
        </w:r>
        <w:r>
          <w:fldChar w:fldCharType="begin"/>
        </w:r>
        <w:r>
          <w:instrText xml:space="preserve"> PAGEREF _Toc1716 \h </w:instrText>
        </w:r>
        <w:r>
          <w:fldChar w:fldCharType="separate"/>
        </w:r>
        <w:r>
          <w:t>24</w:t>
        </w:r>
        <w:r>
          <w:fldChar w:fldCharType="end"/>
        </w:r>
      </w:hyperlink>
    </w:p>
    <w:p>
      <w:pPr>
        <w:pStyle w:val="TOC2"/>
        <w:tabs>
          <w:tab w:val="right" w:leader="dot" w:pos="8306"/>
        </w:tabs>
      </w:pPr>
      <w:hyperlink w:anchor="_Toc24725" w:history="1">
        <w:r>
          <w:rPr>
            <w:rFonts w:ascii="仿宋" w:eastAsia="仿宋" w:hAnsi="仿宋" w:cs="仿宋" w:hint="eastAsia"/>
            <w:lang w:eastAsia="zh-CN"/>
          </w:rPr>
          <w:t>(四)、教育基地展示系统项目意义</w:t>
        </w:r>
        <w:r>
          <w:tab/>
        </w:r>
        <w:r>
          <w:fldChar w:fldCharType="begin"/>
        </w:r>
        <w:r>
          <w:instrText xml:space="preserve"> PAGEREF _Toc24725 \h </w:instrText>
        </w:r>
        <w:r>
          <w:fldChar w:fldCharType="separate"/>
        </w:r>
        <w:r>
          <w:t>26</w:t>
        </w:r>
        <w:r>
          <w:fldChar w:fldCharType="end"/>
        </w:r>
      </w:hyperlink>
    </w:p>
    <w:p>
      <w:pPr>
        <w:pStyle w:val="TOC2"/>
        <w:tabs>
          <w:tab w:val="right" w:leader="dot" w:pos="8306"/>
        </w:tabs>
      </w:pPr>
      <w:hyperlink w:anchor="_Toc873" w:history="1">
        <w:r>
          <w:rPr>
            <w:rFonts w:ascii="仿宋" w:eastAsia="仿宋" w:hAnsi="仿宋" w:cs="仿宋" w:hint="eastAsia"/>
            <w:lang w:eastAsia="zh-CN"/>
          </w:rPr>
          <w:t>(五)、教育基地展示系统项目背景</w:t>
        </w:r>
        <w:r>
          <w:tab/>
        </w:r>
        <w:r>
          <w:fldChar w:fldCharType="begin"/>
        </w:r>
        <w:r>
          <w:instrText xml:space="preserve"> PAGEREF _Toc873 \h </w:instrText>
        </w:r>
        <w:r>
          <w:fldChar w:fldCharType="separate"/>
        </w:r>
        <w:r>
          <w:t>27</w:t>
        </w:r>
        <w:r>
          <w:fldChar w:fldCharType="end"/>
        </w:r>
      </w:hyperlink>
    </w:p>
    <w:p>
      <w:pPr>
        <w:pStyle w:val="TOC1"/>
        <w:tabs>
          <w:tab w:val="right" w:leader="dot" w:pos="8306"/>
        </w:tabs>
      </w:pPr>
      <w:hyperlink w:anchor="_Toc8950" w:history="1">
        <w:r>
          <w:rPr>
            <w:rFonts w:ascii="仿宋" w:eastAsia="仿宋" w:hAnsi="仿宋" w:cs="仿宋" w:hint="eastAsia"/>
            <w:lang w:eastAsia="zh-CN"/>
          </w:rPr>
          <w:t>七、教育基地展示系统项目创新与研发</w:t>
        </w:r>
        <w:r>
          <w:tab/>
        </w:r>
        <w:r>
          <w:fldChar w:fldCharType="begin"/>
        </w:r>
        <w:r>
          <w:instrText xml:space="preserve"> PAGEREF _Toc8950 \h </w:instrText>
        </w:r>
        <w:r>
          <w:fldChar w:fldCharType="separate"/>
        </w:r>
        <w:r>
          <w:t>28</w:t>
        </w:r>
        <w:r>
          <w:fldChar w:fldCharType="end"/>
        </w:r>
      </w:hyperlink>
    </w:p>
    <w:p>
      <w:pPr>
        <w:pStyle w:val="TOC2"/>
        <w:tabs>
          <w:tab w:val="right" w:leader="dot" w:pos="8306"/>
        </w:tabs>
      </w:pPr>
      <w:hyperlink w:anchor="_Toc8165" w:history="1">
        <w:r>
          <w:rPr>
            <w:rFonts w:ascii="仿宋" w:eastAsia="仿宋" w:hAnsi="仿宋" w:cs="仿宋" w:hint="eastAsia"/>
            <w:lang w:eastAsia="zh-CN"/>
          </w:rPr>
          <w:t>(一)、创新策略与方向</w:t>
        </w:r>
        <w:r>
          <w:tab/>
        </w:r>
        <w:r>
          <w:fldChar w:fldCharType="begin"/>
        </w:r>
        <w:r>
          <w:instrText xml:space="preserve"> PAGEREF _Toc8165 \h </w:instrText>
        </w:r>
        <w:r>
          <w:fldChar w:fldCharType="separate"/>
        </w:r>
        <w:r>
          <w:t>28</w:t>
        </w:r>
        <w:r>
          <w:fldChar w:fldCharType="end"/>
        </w:r>
      </w:hyperlink>
    </w:p>
    <w:p>
      <w:pPr>
        <w:pStyle w:val="TOC2"/>
        <w:tabs>
          <w:tab w:val="right" w:leader="dot" w:pos="8306"/>
        </w:tabs>
      </w:pPr>
      <w:hyperlink w:anchor="_Toc31562" w:history="1">
        <w:r>
          <w:rPr>
            <w:rFonts w:ascii="仿宋" w:eastAsia="仿宋" w:hAnsi="仿宋" w:cs="仿宋" w:hint="eastAsia"/>
            <w:lang w:eastAsia="zh-CN"/>
          </w:rPr>
          <w:t>(二)、研发规划与投入</w:t>
        </w:r>
        <w:r>
          <w:tab/>
        </w:r>
        <w:r>
          <w:fldChar w:fldCharType="begin"/>
        </w:r>
        <w:r>
          <w:instrText xml:space="preserve"> PAGEREF _Toc31562 \h </w:instrText>
        </w:r>
        <w:r>
          <w:fldChar w:fldCharType="separate"/>
        </w:r>
        <w:r>
          <w:t>29</w:t>
        </w:r>
        <w:r>
          <w:fldChar w:fldCharType="end"/>
        </w:r>
      </w:hyperlink>
    </w:p>
    <w:p>
      <w:pPr>
        <w:pStyle w:val="TOC1"/>
        <w:tabs>
          <w:tab w:val="right" w:leader="dot" w:pos="8306"/>
        </w:tabs>
      </w:pPr>
      <w:hyperlink w:anchor="_Toc945" w:history="1">
        <w:r>
          <w:rPr>
            <w:rFonts w:ascii="仿宋" w:eastAsia="仿宋" w:hAnsi="仿宋" w:cs="仿宋" w:hint="eastAsia"/>
            <w:lang w:eastAsia="zh-CN"/>
          </w:rPr>
          <w:t>八、教育基地展示系统项目社会影响</w:t>
        </w:r>
        <w:r>
          <w:tab/>
        </w:r>
        <w:r>
          <w:fldChar w:fldCharType="begin"/>
        </w:r>
        <w:r>
          <w:instrText xml:space="preserve"> PAGEREF _Toc945 \h </w:instrText>
        </w:r>
        <w:r>
          <w:fldChar w:fldCharType="separate"/>
        </w:r>
        <w:r>
          <w:t>31</w:t>
        </w:r>
        <w:r>
          <w:fldChar w:fldCharType="end"/>
        </w:r>
      </w:hyperlink>
    </w:p>
    <w:p>
      <w:pPr>
        <w:pStyle w:val="TOC2"/>
        <w:tabs>
          <w:tab w:val="right" w:leader="dot" w:pos="8306"/>
        </w:tabs>
      </w:pPr>
      <w:hyperlink w:anchor="_Toc10019" w:history="1">
        <w:r>
          <w:rPr>
            <w:rFonts w:ascii="仿宋" w:eastAsia="仿宋" w:hAnsi="仿宋" w:cs="仿宋" w:hint="eastAsia"/>
            <w:lang w:eastAsia="zh-CN"/>
          </w:rPr>
          <w:t>(一)、社会责任与义务</w:t>
        </w:r>
        <w:r>
          <w:tab/>
        </w:r>
        <w:r>
          <w:fldChar w:fldCharType="begin"/>
        </w:r>
        <w:r>
          <w:instrText xml:space="preserve"> PAGEREF _Toc10019 \h </w:instrText>
        </w:r>
        <w:r>
          <w:fldChar w:fldCharType="separate"/>
        </w:r>
        <w:r>
          <w:t>31</w:t>
        </w:r>
        <w:r>
          <w:fldChar w:fldCharType="end"/>
        </w:r>
      </w:hyperlink>
    </w:p>
    <w:p>
      <w:pPr>
        <w:pStyle w:val="TOC2"/>
        <w:tabs>
          <w:tab w:val="right" w:leader="dot" w:pos="8306"/>
        </w:tabs>
      </w:pPr>
      <w:hyperlink w:anchor="_Toc8586" w:history="1">
        <w:r>
          <w:rPr>
            <w:rFonts w:ascii="仿宋" w:eastAsia="仿宋" w:hAnsi="仿宋" w:cs="仿宋" w:hint="eastAsia"/>
            <w:lang w:eastAsia="zh-CN"/>
          </w:rPr>
          <w:t>(二)、社会参与与沟通</w:t>
        </w:r>
        <w:r>
          <w:tab/>
        </w:r>
        <w:r>
          <w:fldChar w:fldCharType="begin"/>
        </w:r>
        <w:r>
          <w:instrText xml:space="preserve"> PAGEREF _Toc8586 \h </w:instrText>
        </w:r>
        <w:r>
          <w:fldChar w:fldCharType="separate"/>
        </w:r>
        <w:r>
          <w:t>32</w:t>
        </w:r>
        <w:r>
          <w:fldChar w:fldCharType="end"/>
        </w:r>
      </w:hyperlink>
    </w:p>
    <w:p>
      <w:pPr>
        <w:pStyle w:val="TOC1"/>
        <w:tabs>
          <w:tab w:val="right" w:leader="dot" w:pos="8306"/>
        </w:tabs>
      </w:pPr>
      <w:hyperlink w:anchor="_Toc29713" w:history="1">
        <w:r>
          <w:rPr>
            <w:rFonts w:ascii="仿宋" w:eastAsia="仿宋" w:hAnsi="仿宋" w:cs="仿宋" w:hint="eastAsia"/>
            <w:lang w:eastAsia="zh-CN"/>
          </w:rPr>
          <w:t>九、教育基地展示系统项目投资规划</w:t>
        </w:r>
        <w:r>
          <w:tab/>
        </w:r>
        <w:r>
          <w:fldChar w:fldCharType="begin"/>
        </w:r>
        <w:r>
          <w:instrText xml:space="preserve"> PAGEREF _Toc29713 \h </w:instrText>
        </w:r>
        <w:r>
          <w:fldChar w:fldCharType="separate"/>
        </w:r>
        <w:r>
          <w:t>32</w:t>
        </w:r>
        <w:r>
          <w:fldChar w:fldCharType="end"/>
        </w:r>
      </w:hyperlink>
    </w:p>
    <w:p>
      <w:pPr>
        <w:pStyle w:val="TOC2"/>
        <w:tabs>
          <w:tab w:val="right" w:leader="dot" w:pos="8306"/>
        </w:tabs>
      </w:pPr>
      <w:hyperlink w:anchor="_Toc10098" w:history="1">
        <w:r>
          <w:rPr>
            <w:rFonts w:ascii="仿宋" w:eastAsia="仿宋" w:hAnsi="仿宋" w:cs="仿宋" w:hint="eastAsia"/>
            <w:lang w:eastAsia="zh-CN"/>
          </w:rPr>
          <w:t>(一)、教育基地展示系统项目总投资估算</w:t>
        </w:r>
        <w:r>
          <w:tab/>
        </w:r>
        <w:r>
          <w:fldChar w:fldCharType="begin"/>
        </w:r>
        <w:r>
          <w:instrText xml:space="preserve"> PAGEREF _Toc10098 \h </w:instrText>
        </w:r>
        <w:r>
          <w:fldChar w:fldCharType="separate"/>
        </w:r>
        <w:r>
          <w:t>32</w:t>
        </w:r>
        <w:r>
          <w:fldChar w:fldCharType="end"/>
        </w:r>
      </w:hyperlink>
    </w:p>
    <w:p>
      <w:pPr>
        <w:pStyle w:val="TOC2"/>
        <w:tabs>
          <w:tab w:val="right" w:leader="dot" w:pos="8306"/>
        </w:tabs>
      </w:pPr>
      <w:hyperlink w:anchor="_Toc31711" w:history="1">
        <w:r>
          <w:rPr>
            <w:rFonts w:ascii="仿宋" w:eastAsia="仿宋" w:hAnsi="仿宋" w:cs="仿宋" w:hint="eastAsia"/>
            <w:lang w:eastAsia="zh-CN"/>
          </w:rPr>
          <w:t>(二)、资金筹措</w:t>
        </w:r>
        <w:r>
          <w:tab/>
        </w:r>
        <w:r>
          <w:fldChar w:fldCharType="begin"/>
        </w:r>
        <w:r>
          <w:instrText xml:space="preserve"> PAGEREF _Toc31711 \h </w:instrText>
        </w:r>
        <w:r>
          <w:fldChar w:fldCharType="separate"/>
        </w:r>
        <w:r>
          <w:t>34</w:t>
        </w:r>
        <w:r>
          <w:fldChar w:fldCharType="end"/>
        </w:r>
      </w:hyperlink>
    </w:p>
    <w:p>
      <w:pPr>
        <w:pStyle w:val="TOC1"/>
        <w:tabs>
          <w:tab w:val="right" w:leader="dot" w:pos="8306"/>
        </w:tabs>
      </w:pPr>
      <w:hyperlink w:anchor="_Toc9366" w:history="1">
        <w:r>
          <w:rPr>
            <w:rFonts w:ascii="仿宋" w:eastAsia="仿宋" w:hAnsi="仿宋" w:cs="仿宋" w:hint="eastAsia"/>
            <w:lang w:eastAsia="zh-CN"/>
          </w:rPr>
          <w:t>十、教育基地展示系统项目经营效益</w:t>
        </w:r>
        <w:r>
          <w:tab/>
        </w:r>
        <w:r>
          <w:fldChar w:fldCharType="begin"/>
        </w:r>
        <w:r>
          <w:instrText xml:space="preserve"> PAGEREF _Toc9366 \h </w:instrText>
        </w:r>
        <w:r>
          <w:fldChar w:fldCharType="separate"/>
        </w:r>
        <w:r>
          <w:t>34</w:t>
        </w:r>
        <w:r>
          <w:fldChar w:fldCharType="end"/>
        </w:r>
      </w:hyperlink>
    </w:p>
    <w:p>
      <w:pPr>
        <w:pStyle w:val="TOC2"/>
        <w:tabs>
          <w:tab w:val="right" w:leader="dot" w:pos="8306"/>
        </w:tabs>
      </w:pPr>
      <w:hyperlink w:anchor="_Toc9064" w:history="1">
        <w:r>
          <w:rPr>
            <w:rFonts w:ascii="仿宋" w:eastAsia="仿宋" w:hAnsi="仿宋" w:cs="仿宋" w:hint="eastAsia"/>
            <w:lang w:eastAsia="zh-CN"/>
          </w:rPr>
          <w:t>(一)、经济评价财务测算</w:t>
        </w:r>
        <w:r>
          <w:tab/>
        </w:r>
        <w:r>
          <w:fldChar w:fldCharType="begin"/>
        </w:r>
        <w:r>
          <w:instrText xml:space="preserve"> PAGEREF _Toc9064 \h </w:instrText>
        </w:r>
        <w:r>
          <w:fldChar w:fldCharType="separate"/>
        </w:r>
        <w:r>
          <w:t>34</w:t>
        </w:r>
        <w:r>
          <w:fldChar w:fldCharType="end"/>
        </w:r>
      </w:hyperlink>
    </w:p>
    <w:p>
      <w:pPr>
        <w:pStyle w:val="TOC2"/>
        <w:tabs>
          <w:tab w:val="right" w:leader="dot" w:pos="8306"/>
        </w:tabs>
      </w:pPr>
      <w:hyperlink w:anchor="_Toc15169" w:history="1">
        <w:r>
          <w:rPr>
            <w:rFonts w:ascii="仿宋" w:eastAsia="仿宋" w:hAnsi="仿宋" w:cs="仿宋" w:hint="eastAsia"/>
            <w:lang w:eastAsia="zh-CN"/>
          </w:rPr>
          <w:t>(二)、教育基地展示系统项目盈利能力分析</w:t>
        </w:r>
        <w:r>
          <w:tab/>
        </w:r>
        <w:r>
          <w:fldChar w:fldCharType="begin"/>
        </w:r>
        <w:r>
          <w:instrText xml:space="preserve"> PAGEREF _Toc15169 \h </w:instrText>
        </w:r>
        <w:r>
          <w:fldChar w:fldCharType="separate"/>
        </w:r>
        <w:r>
          <w:t>36</w:t>
        </w:r>
        <w:r>
          <w:fldChar w:fldCharType="end"/>
        </w:r>
      </w:hyperlink>
    </w:p>
    <w:p>
      <w:pPr>
        <w:pStyle w:val="TOC1"/>
        <w:tabs>
          <w:tab w:val="right" w:leader="dot" w:pos="8306"/>
        </w:tabs>
        <w:sectPr>
          <w:headerReference w:type="default" r:id="rId6"/>
          <w:footerReference w:type="default" r:id="rId7"/>
          <w:type w:val="nextPage"/>
          <w:pgSz w:w="11906" w:h="16838"/>
          <w:pgMar w:top="1440" w:right="1800" w:bottom="1440" w:left="1800" w:header="851" w:footer="992" w:gutter="0"/>
          <w:pgNumType w:start="2"/>
          <w:cols w:num="1" w:space="425"/>
          <w:titlePg w:val="0"/>
          <w:docGrid w:type="lines" w:linePitch="312" w:charSpace="0"/>
        </w:sectPr>
      </w:pPr>
      <w:hyperlink w:anchor="_Toc31036" w:history="1">
        <w:r>
          <w:rPr>
            <w:rFonts w:ascii="仿宋" w:eastAsia="仿宋" w:hAnsi="仿宋" w:cs="仿宋" w:hint="eastAsia"/>
            <w:lang w:eastAsia="zh-CN"/>
          </w:rPr>
          <w:t>十一、教育基地展示系统项目财务管理</w:t>
        </w:r>
        <w:r>
          <w:tab/>
        </w:r>
        <w:r>
          <w:fldChar w:fldCharType="begin"/>
        </w:r>
        <w:r>
          <w:instrText xml:space="preserve"> PAGEREF _Toc31036 \h </w:instrText>
        </w:r>
        <w:r>
          <w:fldChar w:fldCharType="separate"/>
        </w:r>
        <w:r>
          <w:t>37</w:t>
        </w:r>
        <w:r>
          <w:fldChar w:fldCharType="end"/>
        </w:r>
      </w:hyperlink>
    </w:p>
    <w:p>
      <w:pPr>
        <w:pStyle w:val="TOC2"/>
        <w:tabs>
          <w:tab w:val="right" w:leader="dot" w:pos="8306"/>
        </w:tabs>
      </w:pPr>
      <w:hyperlink w:anchor="_Toc10086" w:history="1">
        <w:r>
          <w:rPr>
            <w:rFonts w:ascii="仿宋" w:eastAsia="仿宋" w:hAnsi="仿宋" w:cs="仿宋" w:hint="eastAsia"/>
            <w:lang w:eastAsia="zh-CN"/>
          </w:rPr>
          <w:t>(一)、资金需求大</w:t>
        </w:r>
        <w:r>
          <w:tab/>
        </w:r>
        <w:r>
          <w:fldChar w:fldCharType="begin"/>
        </w:r>
        <w:r>
          <w:instrText xml:space="preserve"> PAGEREF _Toc10086 \h </w:instrText>
        </w:r>
        <w:r>
          <w:fldChar w:fldCharType="separate"/>
        </w:r>
        <w:r>
          <w:t>37</w:t>
        </w:r>
        <w:r>
          <w:fldChar w:fldCharType="end"/>
        </w:r>
      </w:hyperlink>
    </w:p>
    <w:p>
      <w:pPr>
        <w:pStyle w:val="TOC2"/>
        <w:tabs>
          <w:tab w:val="right" w:leader="dot" w:pos="8306"/>
        </w:tabs>
      </w:pPr>
      <w:hyperlink w:anchor="_Toc14978" w:history="1">
        <w:r>
          <w:rPr>
            <w:rFonts w:ascii="仿宋" w:eastAsia="仿宋" w:hAnsi="仿宋" w:cs="仿宋" w:hint="eastAsia"/>
            <w:lang w:eastAsia="zh-CN"/>
          </w:rPr>
          <w:t>(二)、研发周期长</w:t>
        </w:r>
        <w:r>
          <w:tab/>
        </w:r>
        <w:r>
          <w:fldChar w:fldCharType="begin"/>
        </w:r>
        <w:r>
          <w:instrText xml:space="preserve"> PAGEREF _Toc14978 \h </w:instrText>
        </w:r>
        <w:r>
          <w:fldChar w:fldCharType="separate"/>
        </w:r>
        <w:r>
          <w:t>38</w:t>
        </w:r>
        <w:r>
          <w:fldChar w:fldCharType="end"/>
        </w:r>
      </w:hyperlink>
    </w:p>
    <w:p>
      <w:pPr>
        <w:pStyle w:val="TOC2"/>
        <w:tabs>
          <w:tab w:val="right" w:leader="dot" w:pos="8306"/>
        </w:tabs>
      </w:pPr>
      <w:hyperlink w:anchor="_Toc26258" w:history="1">
        <w:r>
          <w:rPr>
            <w:rFonts w:ascii="仿宋" w:eastAsia="仿宋" w:hAnsi="仿宋" w:cs="仿宋" w:hint="eastAsia"/>
            <w:lang w:eastAsia="zh-CN"/>
          </w:rPr>
          <w:t>(三)、市场风险大</w:t>
        </w:r>
        <w:r>
          <w:tab/>
        </w:r>
        <w:r>
          <w:fldChar w:fldCharType="begin"/>
        </w:r>
        <w:r>
          <w:instrText xml:space="preserve"> PAGEREF _Toc26258 \h </w:instrText>
        </w:r>
        <w:r>
          <w:fldChar w:fldCharType="separate"/>
        </w:r>
        <w:r>
          <w:t>39</w:t>
        </w:r>
        <w:r>
          <w:fldChar w:fldCharType="end"/>
        </w:r>
      </w:hyperlink>
    </w:p>
    <w:p>
      <w:pPr>
        <w:pStyle w:val="TOC2"/>
        <w:tabs>
          <w:tab w:val="right" w:leader="dot" w:pos="8306"/>
        </w:tabs>
      </w:pPr>
      <w:hyperlink w:anchor="_Toc14249" w:history="1">
        <w:r>
          <w:rPr>
            <w:rFonts w:ascii="仿宋" w:eastAsia="仿宋" w:hAnsi="仿宋" w:cs="仿宋" w:hint="eastAsia"/>
            <w:lang w:eastAsia="zh-CN"/>
          </w:rPr>
          <w:t>(四)、利润率高</w:t>
        </w:r>
        <w:r>
          <w:tab/>
        </w:r>
        <w:r>
          <w:fldChar w:fldCharType="begin"/>
        </w:r>
        <w:r>
          <w:instrText xml:space="preserve"> PAGEREF _Toc14249 \h </w:instrText>
        </w:r>
        <w:r>
          <w:fldChar w:fldCharType="separate"/>
        </w:r>
        <w:r>
          <w:t>42</w:t>
        </w:r>
        <w:r>
          <w:fldChar w:fldCharType="end"/>
        </w:r>
      </w:hyperlink>
    </w:p>
    <w:p>
      <w:pPr>
        <w:pStyle w:val="TOC1"/>
        <w:tabs>
          <w:tab w:val="right" w:leader="dot" w:pos="8306"/>
        </w:tabs>
      </w:pPr>
      <w:hyperlink w:anchor="_Toc29756" w:history="1">
        <w:r>
          <w:rPr>
            <w:rFonts w:ascii="仿宋" w:eastAsia="仿宋" w:hAnsi="仿宋" w:cs="仿宋" w:hint="eastAsia"/>
            <w:lang w:eastAsia="zh-CN"/>
          </w:rPr>
          <w:t>十二、教育基地展示系统项目技术管理</w:t>
        </w:r>
        <w:r>
          <w:tab/>
        </w:r>
        <w:r>
          <w:fldChar w:fldCharType="begin"/>
        </w:r>
        <w:r>
          <w:instrText xml:space="preserve"> PAGEREF _Toc29756 \h </w:instrText>
        </w:r>
        <w:r>
          <w:fldChar w:fldCharType="separate"/>
        </w:r>
        <w:r>
          <w:t>44</w:t>
        </w:r>
        <w:r>
          <w:fldChar w:fldCharType="end"/>
        </w:r>
      </w:hyperlink>
    </w:p>
    <w:p>
      <w:pPr>
        <w:pStyle w:val="TOC2"/>
        <w:tabs>
          <w:tab w:val="right" w:leader="dot" w:pos="8306"/>
        </w:tabs>
      </w:pPr>
      <w:hyperlink w:anchor="_Toc24556" w:history="1">
        <w:r>
          <w:rPr>
            <w:rFonts w:ascii="仿宋" w:eastAsia="仿宋" w:hAnsi="仿宋" w:cs="仿宋" w:hint="eastAsia"/>
            <w:lang w:eastAsia="zh-CN"/>
          </w:rPr>
          <w:t>(一)、技术方案选用方向</w:t>
        </w:r>
        <w:r>
          <w:tab/>
        </w:r>
        <w:r>
          <w:fldChar w:fldCharType="begin"/>
        </w:r>
        <w:r>
          <w:instrText xml:space="preserve"> PAGEREF _Toc24556 \h </w:instrText>
        </w:r>
        <w:r>
          <w:fldChar w:fldCharType="separate"/>
        </w:r>
        <w:r>
          <w:t>44</w:t>
        </w:r>
        <w:r>
          <w:fldChar w:fldCharType="end"/>
        </w:r>
      </w:hyperlink>
    </w:p>
    <w:p>
      <w:pPr>
        <w:pStyle w:val="TOC2"/>
        <w:tabs>
          <w:tab w:val="right" w:leader="dot" w:pos="8306"/>
        </w:tabs>
      </w:pPr>
      <w:hyperlink w:anchor="_Toc26065" w:history="1">
        <w:r>
          <w:rPr>
            <w:rFonts w:ascii="仿宋" w:eastAsia="仿宋" w:hAnsi="仿宋" w:cs="仿宋" w:hint="eastAsia"/>
            <w:lang w:eastAsia="zh-CN"/>
          </w:rPr>
          <w:t>(二)、工艺技术方案选用原则</w:t>
        </w:r>
        <w:r>
          <w:tab/>
        </w:r>
        <w:r>
          <w:fldChar w:fldCharType="begin"/>
        </w:r>
        <w:r>
          <w:instrText xml:space="preserve"> PAGEREF _Toc26065 \h </w:instrText>
        </w:r>
        <w:r>
          <w:fldChar w:fldCharType="separate"/>
        </w:r>
        <w:r>
          <w:t>46</w:t>
        </w:r>
        <w:r>
          <w:fldChar w:fldCharType="end"/>
        </w:r>
      </w:hyperlink>
    </w:p>
    <w:p>
      <w:pPr>
        <w:pStyle w:val="TOC2"/>
        <w:tabs>
          <w:tab w:val="right" w:leader="dot" w:pos="8306"/>
        </w:tabs>
      </w:pPr>
      <w:hyperlink w:anchor="_Toc12728" w:history="1">
        <w:r>
          <w:rPr>
            <w:rFonts w:ascii="仿宋" w:eastAsia="仿宋" w:hAnsi="仿宋" w:cs="仿宋" w:hint="eastAsia"/>
            <w:lang w:eastAsia="zh-CN"/>
          </w:rPr>
          <w:t>(三)、工艺技术方案要求</w:t>
        </w:r>
        <w:r>
          <w:tab/>
        </w:r>
        <w:r>
          <w:fldChar w:fldCharType="begin"/>
        </w:r>
        <w:r>
          <w:instrText xml:space="preserve"> PAGEREF _Toc12728 \h </w:instrText>
        </w:r>
        <w:r>
          <w:fldChar w:fldCharType="separate"/>
        </w:r>
        <w:r>
          <w:t>48</w:t>
        </w:r>
        <w:r>
          <w:fldChar w:fldCharType="end"/>
        </w:r>
      </w:hyperlink>
    </w:p>
    <w:p>
      <w:pPr>
        <w:pStyle w:val="TOC1"/>
        <w:tabs>
          <w:tab w:val="right" w:leader="dot" w:pos="8306"/>
        </w:tabs>
      </w:pPr>
      <w:hyperlink w:anchor="_Toc19439" w:history="1">
        <w:r>
          <w:rPr>
            <w:rFonts w:ascii="仿宋" w:eastAsia="仿宋" w:hAnsi="仿宋" w:cs="仿宋" w:hint="eastAsia"/>
            <w:lang w:eastAsia="zh-CN"/>
          </w:rPr>
          <w:t>十三、质量管理体系</w:t>
        </w:r>
        <w:r>
          <w:tab/>
        </w:r>
        <w:r>
          <w:fldChar w:fldCharType="begin"/>
        </w:r>
        <w:r>
          <w:instrText xml:space="preserve"> PAGEREF _Toc19439 \h </w:instrText>
        </w:r>
        <w:r>
          <w:fldChar w:fldCharType="separate"/>
        </w:r>
        <w:r>
          <w:t>50</w:t>
        </w:r>
        <w:r>
          <w:fldChar w:fldCharType="end"/>
        </w:r>
      </w:hyperlink>
    </w:p>
    <w:p>
      <w:pPr>
        <w:pStyle w:val="TOC2"/>
        <w:tabs>
          <w:tab w:val="right" w:leader="dot" w:pos="8306"/>
        </w:tabs>
      </w:pPr>
      <w:hyperlink w:anchor="_Toc32624" w:history="1">
        <w:r>
          <w:rPr>
            <w:rFonts w:ascii="仿宋" w:eastAsia="仿宋" w:hAnsi="仿宋" w:cs="仿宋" w:hint="eastAsia"/>
            <w:lang w:eastAsia="zh-CN"/>
          </w:rPr>
          <w:t>(一)、质量目标与方针</w:t>
        </w:r>
        <w:r>
          <w:tab/>
        </w:r>
        <w:r>
          <w:fldChar w:fldCharType="begin"/>
        </w:r>
        <w:r>
          <w:instrText xml:space="preserve"> PAGEREF _Toc32624 \h </w:instrText>
        </w:r>
        <w:r>
          <w:fldChar w:fldCharType="separate"/>
        </w:r>
        <w:r>
          <w:t>50</w:t>
        </w:r>
        <w:r>
          <w:fldChar w:fldCharType="end"/>
        </w:r>
      </w:hyperlink>
    </w:p>
    <w:p>
      <w:pPr>
        <w:pStyle w:val="TOC2"/>
        <w:tabs>
          <w:tab w:val="right" w:leader="dot" w:pos="8306"/>
        </w:tabs>
      </w:pPr>
      <w:hyperlink w:anchor="_Toc10926" w:history="1">
        <w:r>
          <w:rPr>
            <w:rFonts w:ascii="仿宋" w:eastAsia="仿宋" w:hAnsi="仿宋" w:cs="仿宋" w:hint="eastAsia"/>
            <w:lang w:eastAsia="zh-CN"/>
          </w:rPr>
          <w:t>(二)、质量管理责任</w:t>
        </w:r>
        <w:r>
          <w:tab/>
        </w:r>
        <w:r>
          <w:fldChar w:fldCharType="begin"/>
        </w:r>
        <w:r>
          <w:instrText xml:space="preserve"> PAGEREF _Toc10926 \h </w:instrText>
        </w:r>
        <w:r>
          <w:fldChar w:fldCharType="separate"/>
        </w:r>
        <w:r>
          <w:t>51</w:t>
        </w:r>
        <w:r>
          <w:fldChar w:fldCharType="end"/>
        </w:r>
      </w:hyperlink>
    </w:p>
    <w:p>
      <w:pPr>
        <w:pStyle w:val="TOC2"/>
        <w:tabs>
          <w:tab w:val="right" w:leader="dot" w:pos="8306"/>
        </w:tabs>
      </w:pPr>
      <w:hyperlink w:anchor="_Toc13093" w:history="1">
        <w:r>
          <w:rPr>
            <w:rFonts w:ascii="仿宋" w:eastAsia="仿宋" w:hAnsi="仿宋" w:cs="仿宋" w:hint="eastAsia"/>
            <w:lang w:eastAsia="zh-CN"/>
          </w:rPr>
          <w:t>(三)、质量管理体系文件</w:t>
        </w:r>
        <w:r>
          <w:tab/>
        </w:r>
        <w:r>
          <w:fldChar w:fldCharType="begin"/>
        </w:r>
        <w:r>
          <w:instrText xml:space="preserve"> PAGEREF _Toc13093 \h </w:instrText>
        </w:r>
        <w:r>
          <w:fldChar w:fldCharType="separate"/>
        </w:r>
        <w:r>
          <w:t>53</w:t>
        </w:r>
        <w:r>
          <w:fldChar w:fldCharType="end"/>
        </w:r>
      </w:hyperlink>
    </w:p>
    <w:p>
      <w:pPr>
        <w:pStyle w:val="TOC2"/>
        <w:tabs>
          <w:tab w:val="right" w:leader="dot" w:pos="8306"/>
        </w:tabs>
      </w:pPr>
      <w:hyperlink w:anchor="_Toc10465" w:history="1">
        <w:r>
          <w:rPr>
            <w:rFonts w:ascii="仿宋" w:eastAsia="仿宋" w:hAnsi="仿宋" w:cs="仿宋" w:hint="eastAsia"/>
            <w:lang w:eastAsia="zh-CN"/>
          </w:rPr>
          <w:t>(四)、质量培训与教育</w:t>
        </w:r>
        <w:r>
          <w:tab/>
        </w:r>
        <w:r>
          <w:fldChar w:fldCharType="begin"/>
        </w:r>
        <w:r>
          <w:instrText xml:space="preserve"> PAGEREF _Toc10465 \h </w:instrText>
        </w:r>
        <w:r>
          <w:fldChar w:fldCharType="separate"/>
        </w:r>
        <w:r>
          <w:t>55</w:t>
        </w:r>
        <w:r>
          <w:fldChar w:fldCharType="end"/>
        </w:r>
      </w:hyperlink>
    </w:p>
    <w:p>
      <w:pPr>
        <w:pStyle w:val="TOC2"/>
        <w:tabs>
          <w:tab w:val="right" w:leader="dot" w:pos="8306"/>
        </w:tabs>
      </w:pPr>
      <w:hyperlink w:anchor="_Toc20794" w:history="1">
        <w:r>
          <w:rPr>
            <w:rFonts w:ascii="仿宋" w:eastAsia="仿宋" w:hAnsi="仿宋" w:cs="仿宋" w:hint="eastAsia"/>
            <w:lang w:eastAsia="zh-CN"/>
          </w:rPr>
          <w:t>(五)、质量审核与评价</w:t>
        </w:r>
        <w:r>
          <w:tab/>
        </w:r>
        <w:r>
          <w:fldChar w:fldCharType="begin"/>
        </w:r>
        <w:r>
          <w:instrText xml:space="preserve"> PAGEREF _Toc20794 \h </w:instrText>
        </w:r>
        <w:r>
          <w:fldChar w:fldCharType="separate"/>
        </w:r>
        <w:r>
          <w:t>56</w:t>
        </w:r>
        <w:r>
          <w:fldChar w:fldCharType="end"/>
        </w:r>
      </w:hyperlink>
    </w:p>
    <w:p>
      <w:pPr>
        <w:pStyle w:val="TOC2"/>
        <w:tabs>
          <w:tab w:val="right" w:leader="dot" w:pos="8306"/>
        </w:tabs>
      </w:pPr>
      <w:hyperlink w:anchor="_Toc22200" w:history="1">
        <w:r>
          <w:rPr>
            <w:rFonts w:ascii="仿宋" w:eastAsia="仿宋" w:hAnsi="仿宋" w:cs="仿宋" w:hint="eastAsia"/>
            <w:lang w:eastAsia="zh-CN"/>
          </w:rPr>
          <w:t>(六)、不符合与纠正措施</w:t>
        </w:r>
        <w:r>
          <w:tab/>
        </w:r>
        <w:r>
          <w:fldChar w:fldCharType="begin"/>
        </w:r>
        <w:r>
          <w:instrText xml:space="preserve"> PAGEREF _Toc22200 \h </w:instrText>
        </w:r>
        <w:r>
          <w:fldChar w:fldCharType="separate"/>
        </w:r>
        <w:r>
          <w:t>57</w:t>
        </w:r>
        <w:r>
          <w:fldChar w:fldCharType="end"/>
        </w:r>
      </w:hyperlink>
    </w:p>
    <w:p>
      <w:pPr>
        <w:pStyle w:val="TOC1"/>
        <w:tabs>
          <w:tab w:val="right" w:leader="dot" w:pos="8306"/>
        </w:tabs>
      </w:pPr>
      <w:hyperlink w:anchor="_Toc14611" w:history="1">
        <w:r>
          <w:rPr>
            <w:rFonts w:ascii="仿宋" w:eastAsia="仿宋" w:hAnsi="仿宋" w:cs="仿宋" w:hint="eastAsia"/>
            <w:lang w:eastAsia="zh-CN"/>
          </w:rPr>
          <w:t>十四、教育基地展示系统项目治理与监督</w:t>
        </w:r>
        <w:r>
          <w:tab/>
        </w:r>
        <w:r>
          <w:fldChar w:fldCharType="begin"/>
        </w:r>
        <w:r>
          <w:instrText xml:space="preserve"> PAGEREF _Toc14611 \h </w:instrText>
        </w:r>
        <w:r>
          <w:fldChar w:fldCharType="separate"/>
        </w:r>
        <w:r>
          <w:t>58</w:t>
        </w:r>
        <w:r>
          <w:fldChar w:fldCharType="end"/>
        </w:r>
      </w:hyperlink>
    </w:p>
    <w:p>
      <w:pPr>
        <w:pStyle w:val="TOC2"/>
        <w:tabs>
          <w:tab w:val="right" w:leader="dot" w:pos="8306"/>
        </w:tabs>
      </w:pPr>
      <w:hyperlink w:anchor="_Toc11824" w:history="1">
        <w:r>
          <w:rPr>
            <w:rFonts w:ascii="仿宋" w:eastAsia="仿宋" w:hAnsi="仿宋" w:cs="仿宋" w:hint="eastAsia"/>
            <w:lang w:eastAsia="zh-CN"/>
          </w:rPr>
          <w:t>(一)、教育基地展示系统项目治理结构</w:t>
        </w:r>
        <w:r>
          <w:tab/>
        </w:r>
        <w:r>
          <w:fldChar w:fldCharType="begin"/>
        </w:r>
        <w:r>
          <w:instrText xml:space="preserve"> PAGEREF _Toc11824 \h </w:instrText>
        </w:r>
        <w:r>
          <w:fldChar w:fldCharType="separate"/>
        </w:r>
        <w:r>
          <w:t>58</w:t>
        </w:r>
        <w:r>
          <w:fldChar w:fldCharType="end"/>
        </w:r>
      </w:hyperlink>
    </w:p>
    <w:p>
      <w:pPr>
        <w:pStyle w:val="TOC2"/>
        <w:tabs>
          <w:tab w:val="right" w:leader="dot" w:pos="8306"/>
        </w:tabs>
      </w:pPr>
      <w:hyperlink w:anchor="_Toc23609" w:history="1">
        <w:r>
          <w:rPr>
            <w:rFonts w:ascii="仿宋" w:eastAsia="仿宋" w:hAnsi="仿宋" w:cs="仿宋" w:hint="eastAsia"/>
            <w:lang w:eastAsia="zh-CN"/>
          </w:rPr>
          <w:t>(二)、监督与审计</w:t>
        </w:r>
        <w:r>
          <w:tab/>
        </w:r>
        <w:r>
          <w:fldChar w:fldCharType="begin"/>
        </w:r>
        <w:r>
          <w:instrText xml:space="preserve"> PAGEREF _Toc23609 \h </w:instrText>
        </w:r>
        <w:r>
          <w:fldChar w:fldCharType="separate"/>
        </w:r>
        <w:r>
          <w:t>60</w:t>
        </w:r>
        <w:r>
          <w:fldChar w:fldCharType="end"/>
        </w:r>
      </w:hyperlink>
    </w:p>
    <w:p>
      <w:pPr>
        <w:sectPr>
          <w:headerReference w:type="default" r:id="rId8"/>
          <w:footerReference w:type="default" r:id="rId9"/>
          <w:type w:val="nextPage"/>
          <w:pgSz w:w="11906" w:h="16838"/>
          <w:pgMar w:top="1440" w:right="1800" w:bottom="1440" w:left="1800" w:header="851" w:footer="992" w:gutter="0"/>
          <w:pgNumType w:start="3"/>
          <w:cols w:num="1" w:space="425"/>
          <w:titlePg w:val="0"/>
          <w:docGrid w:type="lines" w:linePitch="312" w:charSpace="0"/>
        </w:sectPr>
      </w:pPr>
      <w:r>
        <w:fldChar w:fldCharType="end"/>
      </w:r>
      <w:bookmarkStart w:id="0" w:name="_GoBack"/>
      <w:bookmarkEnd w:id="0"/>
    </w:p>
    <w:p>
      <w:pPr>
        <w:pStyle w:val="Heading1"/>
        <w:jc w:val="center"/>
        <w:rPr>
          <w:rFonts w:ascii="仿宋" w:eastAsia="仿宋" w:hAnsi="仿宋" w:cs="仿宋" w:hint="eastAsia"/>
          <w:lang w:eastAsia="zh-CN"/>
        </w:rPr>
      </w:pPr>
      <w:bookmarkStart w:id="1" w:name="_Toc15489"/>
      <w:r>
        <w:rPr>
          <w:rFonts w:ascii="仿宋" w:eastAsia="仿宋" w:hAnsi="仿宋" w:cs="仿宋" w:hint="eastAsia"/>
          <w:lang w:eastAsia="zh-CN"/>
        </w:rPr>
        <w:t>前言</w:t>
      </w:r>
      <w:bookmarkEnd w:id="1"/>
    </w:p>
    <w:p>
      <w:pPr>
        <w:ind w:firstLine="560" w:firstLineChars="200"/>
        <w:rPr>
          <w:rFonts w:ascii="仿宋" w:eastAsia="仿宋" w:hAnsi="仿宋" w:cs="仿宋" w:hint="eastAsia"/>
          <w:sz w:val="28"/>
        </w:rPr>
      </w:pPr>
      <w:r>
        <w:rPr>
          <w:rFonts w:ascii="仿宋" w:eastAsia="仿宋" w:hAnsi="仿宋" w:cs="仿宋" w:hint="eastAsia"/>
          <w:sz w:val="28"/>
          <w:lang w:eastAsia="zh-CN"/>
        </w:rPr>
        <w:t>本项目规划设计方案的编制旨在保证项目开展过程的规范性和高效性，以确保项目能够按时、按质量完成。作为一份仅用于学习交流的文档，特此声明本方案不可做为商业用途。通过合理的规划和设计，我们将为项目提供详细的路线图，确保项目按照预期计划高效推进，并达到预期的目标。</w:t>
      </w:r>
    </w:p>
    <w:p>
      <w:pPr>
        <w:pStyle w:val="Heading1"/>
        <w:ind w:firstLine="560" w:firstLineChars="200"/>
        <w:rPr>
          <w:rFonts w:ascii="仿宋" w:eastAsia="仿宋" w:hAnsi="仿宋" w:cs="仿宋" w:hint="eastAsia"/>
          <w:sz w:val="28"/>
          <w:lang w:eastAsia="zh-CN"/>
        </w:rPr>
      </w:pPr>
      <w:bookmarkStart w:id="2" w:name="_Toc4477"/>
      <w:r>
        <w:rPr>
          <w:rFonts w:ascii="仿宋" w:eastAsia="仿宋" w:hAnsi="仿宋" w:cs="仿宋" w:hint="eastAsia"/>
          <w:sz w:val="28"/>
          <w:lang w:eastAsia="zh-CN"/>
        </w:rPr>
        <w:t>一、市场分析、调研</w:t>
      </w:r>
      <w:bookmarkEnd w:id="2"/>
    </w:p>
    <w:p>
      <w:pPr>
        <w:pStyle w:val="Heading2"/>
        <w:rPr>
          <w:rFonts w:ascii="仿宋" w:eastAsia="仿宋" w:hAnsi="仿宋" w:cs="仿宋" w:hint="eastAsia"/>
          <w:lang w:eastAsia="zh-CN"/>
        </w:rPr>
      </w:pPr>
      <w:bookmarkStart w:id="3" w:name="_Toc10782"/>
      <w:r>
        <w:rPr>
          <w:rFonts w:ascii="仿宋" w:eastAsia="仿宋" w:hAnsi="仿宋" w:cs="仿宋" w:hint="eastAsia"/>
          <w:lang w:eastAsia="zh-CN"/>
        </w:rPr>
        <w:t>(一)、教育基地展示系统行业分析</w:t>
      </w:r>
      <w:bookmarkEnd w:id="3"/>
    </w:p>
    <w:p>
      <w:pPr>
        <w:ind w:firstLine="560" w:firstLineChars="200"/>
        <w:rPr>
          <w:rFonts w:ascii="仿宋" w:eastAsia="仿宋" w:hAnsi="仿宋" w:cs="仿宋" w:hint="eastAsia"/>
          <w:sz w:val="28"/>
        </w:rPr>
      </w:pPr>
      <w:r>
        <w:rPr>
          <w:rFonts w:ascii="仿宋" w:eastAsia="仿宋" w:hAnsi="仿宋" w:cs="仿宋" w:hint="eastAsia"/>
          <w:sz w:val="28"/>
          <w:lang w:eastAsia="zh-CN"/>
        </w:rPr>
        <w:t>教育基地展示系统行业一直以来都是市场的关注焦点。行业内的发展趋势、竞争态势以及潜在机会都对教育基地展示系统项目的推进产生深远的影响。通过深入研究行业的整体概貌，我们将更好地理解行业的核心特征，为教育基地展示系统项目的定位提供有力支持。</w:t>
      </w:r>
    </w:p>
    <w:p>
      <w:pPr>
        <w:ind w:firstLine="560" w:firstLineChars="200"/>
        <w:rPr>
          <w:rFonts w:ascii="仿宋" w:eastAsia="仿宋" w:hAnsi="仿宋" w:cs="仿宋" w:hint="eastAsia"/>
          <w:sz w:val="28"/>
        </w:rPr>
      </w:pPr>
      <w:r>
        <w:rPr>
          <w:rFonts w:ascii="仿宋" w:eastAsia="仿宋" w:hAnsi="仿宋" w:cs="仿宋" w:hint="eastAsia"/>
          <w:sz w:val="28"/>
          <w:lang w:eastAsia="zh-CN"/>
        </w:rPr>
        <w:t>4.1.2 技术趋势</w:t>
      </w:r>
    </w:p>
    <w:p>
      <w:pPr>
        <w:ind w:firstLine="560" w:firstLineChars="200"/>
        <w:rPr>
          <w:rFonts w:ascii="仿宋" w:eastAsia="仿宋" w:hAnsi="仿宋" w:cs="仿宋" w:hint="eastAsia"/>
          <w:sz w:val="28"/>
        </w:rPr>
      </w:pPr>
      <w:r>
        <w:rPr>
          <w:rFonts w:ascii="仿宋" w:eastAsia="仿宋" w:hAnsi="仿宋" w:cs="仿宋" w:hint="eastAsia"/>
          <w:sz w:val="28"/>
          <w:lang w:eastAsia="zh-CN"/>
        </w:rPr>
        <w:t>在教育基地展示系统行业，技术一直是推动创新和发展的关键因素。我们将对当前技术趋势进行详尽分析，包括但不限于人工智能、大数据应用、先进制造技术等。这有助于教育基地展示系统项目更好地把握行业的技术脉搏，为技术应用和创新提供有针对性的方向。</w:t>
      </w:r>
    </w:p>
    <w:p>
      <w:pPr>
        <w:ind w:firstLine="560" w:firstLineChars="200"/>
        <w:rPr>
          <w:rFonts w:ascii="仿宋" w:eastAsia="仿宋" w:hAnsi="仿宋" w:cs="仿宋" w:hint="eastAsia"/>
          <w:sz w:val="28"/>
        </w:rPr>
      </w:pPr>
      <w:r>
        <w:rPr>
          <w:rFonts w:ascii="仿宋" w:eastAsia="仿宋" w:hAnsi="仿宋" w:cs="仿宋" w:hint="eastAsia"/>
          <w:sz w:val="28"/>
          <w:lang w:eastAsia="zh-CN"/>
        </w:rPr>
        <w:t>4.1.3 市场竞争格局</w:t>
      </w:r>
    </w:p>
    <w:p>
      <w:pPr>
        <w:ind w:firstLine="560" w:firstLineChars="200"/>
        <w:rPr>
          <w:rFonts w:ascii="仿宋" w:eastAsia="仿宋" w:hAnsi="仿宋" w:cs="仿宋" w:hint="eastAsia"/>
          <w:sz w:val="28"/>
        </w:rPr>
        <w:sectPr>
          <w:headerReference w:type="default" r:id="rId10"/>
          <w:footerReference w:type="default" r:id="rId11"/>
          <w:type w:val="nextPage"/>
          <w:pgSz w:w="11906" w:h="16838"/>
          <w:pgMar w:top="1440" w:right="1800" w:bottom="1440" w:left="1800" w:header="851" w:footer="992" w:gutter="0"/>
          <w:pgNumType w:start="4"/>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了解行业内的竞争格局是教育基地展示系统项目成功的基础。我们将对主要竞争对手进行深入研究，包括其市场份额、产品特点、市场定位等。通过全面了解竞争对手的优势和劣势，教育基地展示系统项目可以更好地制定市场推广策略，寻找差异化竞争优势。</w:t>
      </w:r>
    </w:p>
    <w:p>
      <w:pPr>
        <w:pStyle w:val="Heading2"/>
        <w:ind w:firstLine="560" w:firstLineChars="200"/>
        <w:rPr>
          <w:rFonts w:ascii="仿宋" w:eastAsia="仿宋" w:hAnsi="仿宋" w:cs="仿宋" w:hint="eastAsia"/>
          <w:sz w:val="28"/>
          <w:lang w:eastAsia="zh-CN"/>
        </w:rPr>
      </w:pPr>
      <w:bookmarkStart w:id="4" w:name="_Toc29035"/>
      <w:r>
        <w:rPr>
          <w:rFonts w:ascii="仿宋" w:eastAsia="仿宋" w:hAnsi="仿宋" w:cs="仿宋" w:hint="eastAsia"/>
          <w:sz w:val="28"/>
          <w:lang w:eastAsia="zh-CN"/>
        </w:rPr>
        <w:t>(二)、教育基地展示系统市场分析预测</w:t>
      </w:r>
      <w:bookmarkEnd w:id="4"/>
    </w:p>
    <w:p>
      <w:pPr>
        <w:ind w:firstLine="560" w:firstLineChars="200"/>
        <w:rPr>
          <w:rFonts w:ascii="仿宋" w:eastAsia="仿宋" w:hAnsi="仿宋" w:cs="仿宋" w:hint="eastAsia"/>
          <w:sz w:val="28"/>
        </w:rPr>
      </w:pPr>
      <w:r>
        <w:rPr>
          <w:rFonts w:ascii="仿宋" w:eastAsia="仿宋" w:hAnsi="仿宋" w:cs="仿宋" w:hint="eastAsia"/>
          <w:sz w:val="28"/>
          <w:lang w:eastAsia="zh-CN"/>
        </w:rPr>
        <w:t>4.2.1 市场规模与增长趋势</w:t>
      </w:r>
    </w:p>
    <w:p>
      <w:pPr>
        <w:ind w:firstLine="560" w:firstLineChars="200"/>
        <w:rPr>
          <w:rFonts w:ascii="仿宋" w:eastAsia="仿宋" w:hAnsi="仿宋" w:cs="仿宋" w:hint="eastAsia"/>
          <w:sz w:val="28"/>
        </w:rPr>
      </w:pPr>
      <w:r>
        <w:rPr>
          <w:rFonts w:ascii="仿宋" w:eastAsia="仿宋" w:hAnsi="仿宋" w:cs="仿宋" w:hint="eastAsia"/>
          <w:sz w:val="28"/>
          <w:lang w:eastAsia="zh-CN"/>
        </w:rPr>
        <w:t>通过对市场规模的深入调研，我们将预测教育基地展示系统市场未来的增长趋势。这包括市场的整体规模、各细分领域的发展趋势等。教育基地展示系统项目可以根据市场的扩张速度和潜在机会，制定更符合市场需求的发展策略。</w:t>
      </w:r>
    </w:p>
    <w:p>
      <w:pPr>
        <w:ind w:firstLine="560" w:firstLineChars="200"/>
        <w:rPr>
          <w:rFonts w:ascii="仿宋" w:eastAsia="仿宋" w:hAnsi="仿宋" w:cs="仿宋" w:hint="eastAsia"/>
          <w:sz w:val="28"/>
        </w:rPr>
      </w:pPr>
      <w:r>
        <w:rPr>
          <w:rFonts w:ascii="仿宋" w:eastAsia="仿宋" w:hAnsi="仿宋" w:cs="仿宋" w:hint="eastAsia"/>
          <w:sz w:val="28"/>
          <w:lang w:eastAsia="zh-CN"/>
        </w:rPr>
        <w:t>4.2.2 消费者需求分析</w:t>
      </w:r>
    </w:p>
    <w:p>
      <w:pPr>
        <w:ind w:firstLine="560" w:firstLineChars="200"/>
        <w:rPr>
          <w:rFonts w:ascii="仿宋" w:eastAsia="仿宋" w:hAnsi="仿宋" w:cs="仿宋" w:hint="eastAsia"/>
          <w:sz w:val="28"/>
        </w:rPr>
      </w:pPr>
      <w:r>
        <w:rPr>
          <w:rFonts w:ascii="仿宋" w:eastAsia="仿宋" w:hAnsi="仿宋" w:cs="仿宋" w:hint="eastAsia"/>
          <w:sz w:val="28"/>
          <w:lang w:eastAsia="zh-CN"/>
        </w:rPr>
        <w:t>了解消费者的需求是市场分析的核心。我们将通过调查研究，深入挖掘目标消费者的需求特点、购买习惯以及对产品和服务的期望。这有助于教育基地展示系统项目更好地定位目标市场，提供更符合消费者期待的解决方案。</w:t>
      </w:r>
    </w:p>
    <w:p>
      <w:pPr>
        <w:ind w:firstLine="560" w:firstLineChars="200"/>
        <w:rPr>
          <w:rFonts w:ascii="仿宋" w:eastAsia="仿宋" w:hAnsi="仿宋" w:cs="仿宋" w:hint="eastAsia"/>
          <w:sz w:val="28"/>
        </w:rPr>
      </w:pPr>
      <w:r>
        <w:rPr>
          <w:rFonts w:ascii="仿宋" w:eastAsia="仿宋" w:hAnsi="仿宋" w:cs="仿宋" w:hint="eastAsia"/>
          <w:sz w:val="28"/>
          <w:lang w:eastAsia="zh-CN"/>
        </w:rPr>
        <w:t>4.2.3 市场风险评估</w:t>
      </w:r>
    </w:p>
    <w:p>
      <w:pPr>
        <w:ind w:firstLine="560" w:firstLineChars="200"/>
        <w:rPr>
          <w:rFonts w:ascii="仿宋" w:eastAsia="仿宋" w:hAnsi="仿宋" w:cs="仿宋" w:hint="eastAsia"/>
          <w:sz w:val="28"/>
        </w:rPr>
        <w:sectPr>
          <w:headerReference w:type="default" r:id="rId12"/>
          <w:footerReference w:type="default" r:id="rId13"/>
          <w:type w:val="nextPage"/>
          <w:pgSz w:w="11906" w:h="16838"/>
          <w:pgMar w:top="1440" w:right="1800" w:bottom="1440" w:left="1800" w:header="851" w:footer="992" w:gutter="0"/>
          <w:pgNumType w:start="5"/>
          <w:cols w:num="1" w:space="425"/>
          <w:titlePg w:val="0"/>
          <w:docGrid w:type="lines" w:linePitch="312" w:charSpace="0"/>
        </w:sectPr>
      </w:pPr>
      <w:r>
        <w:rPr>
          <w:rFonts w:ascii="仿宋" w:eastAsia="仿宋" w:hAnsi="仿宋" w:cs="仿宋" w:hint="eastAsia"/>
          <w:sz w:val="28"/>
          <w:lang w:eastAsia="zh-CN"/>
        </w:rPr>
        <w:t>市场风险是教育基地展示系统项目实施过程中需要充分考虑的因素。我们将对市场风险进行全面评估，包括但不限于政策法规风险、市场竞争风险、技术变革风险等。通过对潜在风险的深入分析，教育基地展示系统项目可以制定相应的风险缓解策略，降低不确定性对教育基地展示系统项目的影响。</w:t>
      </w:r>
    </w:p>
    <w:p>
      <w:pPr>
        <w:pStyle w:val="Heading1"/>
        <w:ind w:firstLine="560" w:firstLineChars="200"/>
        <w:rPr>
          <w:rFonts w:ascii="仿宋" w:eastAsia="仿宋" w:hAnsi="仿宋" w:cs="仿宋" w:hint="eastAsia"/>
          <w:sz w:val="28"/>
          <w:lang w:eastAsia="zh-CN"/>
        </w:rPr>
      </w:pPr>
      <w:bookmarkStart w:id="5" w:name="_Toc8227"/>
      <w:r>
        <w:rPr>
          <w:rFonts w:ascii="仿宋" w:eastAsia="仿宋" w:hAnsi="仿宋" w:cs="仿宋" w:hint="eastAsia"/>
          <w:sz w:val="28"/>
          <w:lang w:eastAsia="zh-CN"/>
        </w:rPr>
        <w:t>二、教育基地展示系统项目土建工程</w:t>
      </w:r>
      <w:bookmarkEnd w:id="5"/>
    </w:p>
    <w:p>
      <w:pPr>
        <w:pStyle w:val="Heading2"/>
        <w:rPr>
          <w:rFonts w:ascii="仿宋" w:eastAsia="仿宋" w:hAnsi="仿宋" w:cs="仿宋" w:hint="eastAsia"/>
          <w:lang w:eastAsia="zh-CN"/>
        </w:rPr>
      </w:pPr>
      <w:bookmarkStart w:id="6" w:name="_Toc7566"/>
      <w:r>
        <w:rPr>
          <w:rFonts w:ascii="仿宋" w:eastAsia="仿宋" w:hAnsi="仿宋" w:cs="仿宋" w:hint="eastAsia"/>
          <w:lang w:eastAsia="zh-CN"/>
        </w:rPr>
        <w:t>(一)、建筑工程设计原则</w:t>
      </w:r>
      <w:bookmarkEnd w:id="6"/>
    </w:p>
    <w:p>
      <w:pPr>
        <w:ind w:firstLine="560" w:firstLineChars="200"/>
        <w:rPr>
          <w:rFonts w:ascii="仿宋" w:eastAsia="仿宋" w:hAnsi="仿宋" w:cs="仿宋" w:hint="eastAsia"/>
          <w:sz w:val="28"/>
        </w:rPr>
      </w:pPr>
      <w:r>
        <w:rPr>
          <w:rFonts w:ascii="仿宋" w:eastAsia="仿宋" w:hAnsi="仿宋" w:cs="仿宋" w:hint="eastAsia"/>
          <w:sz w:val="28"/>
          <w:lang w:eastAsia="zh-CN"/>
        </w:rPr>
        <w:t>在教育基地展示系统项目的建筑工程设计中，我们将秉承一系列重要的设计原则，以确保教育基地展示系统项目建筑在功能、美观、可持续性等方面达到最佳效果。</w:t>
      </w:r>
    </w:p>
    <w:p>
      <w:pPr>
        <w:ind w:firstLine="560" w:firstLineChars="200"/>
        <w:rPr>
          <w:rFonts w:ascii="仿宋" w:eastAsia="仿宋" w:hAnsi="仿宋" w:cs="仿宋" w:hint="eastAsia"/>
          <w:sz w:val="28"/>
        </w:rPr>
      </w:pPr>
      <w:r>
        <w:rPr>
          <w:rFonts w:ascii="仿宋" w:eastAsia="仿宋" w:hAnsi="仿宋" w:cs="仿宋" w:hint="eastAsia"/>
          <w:sz w:val="28"/>
          <w:lang w:eastAsia="zh-CN"/>
        </w:rPr>
        <w:t>1. 功能性优先： 首要原则是确保建筑的功能性得到最大化的发挥。我们将充分理解教育基地展示系统项目的实际需求，合理布局各个功能区域，保证建筑在满足业务需求的同时，提供高效的工作环境。</w:t>
      </w:r>
    </w:p>
    <w:p>
      <w:pPr>
        <w:ind w:firstLine="560" w:firstLineChars="200"/>
        <w:rPr>
          <w:rFonts w:ascii="仿宋" w:eastAsia="仿宋" w:hAnsi="仿宋" w:cs="仿宋" w:hint="eastAsia"/>
          <w:sz w:val="28"/>
        </w:rPr>
      </w:pPr>
      <w:r>
        <w:rPr>
          <w:rFonts w:ascii="仿宋" w:eastAsia="仿宋" w:hAnsi="仿宋" w:cs="仿宋" w:hint="eastAsia"/>
          <w:sz w:val="28"/>
          <w:lang w:eastAsia="zh-CN"/>
        </w:rPr>
        <w:t>2. 人性化设计： 考虑到员工的工作体验，我们将采用人性化设计原则。通过舒适的办公空间、合理的照明设计、良好的通风系统等，提高员工的工作满意度，促进团队协作。</w:t>
      </w:r>
    </w:p>
    <w:p>
      <w:pPr>
        <w:ind w:firstLine="560" w:firstLineChars="200"/>
        <w:rPr>
          <w:rFonts w:ascii="仿宋" w:eastAsia="仿宋" w:hAnsi="仿宋" w:cs="仿宋" w:hint="eastAsia"/>
          <w:sz w:val="28"/>
        </w:rPr>
      </w:pPr>
      <w:r>
        <w:rPr>
          <w:rFonts w:ascii="仿宋" w:eastAsia="仿宋" w:hAnsi="仿宋" w:cs="仿宋" w:hint="eastAsia"/>
          <w:sz w:val="28"/>
          <w:lang w:eastAsia="zh-CN"/>
        </w:rPr>
        <w:t>3. 可持续性与环保： 我们将注重可持续性设计，包括使用环保材料、优化能源利用、引入可再生能源等。通过最先进的技术和设计手段，确保建筑在整个生命周期内对环境的影响最小化。</w:t>
      </w:r>
    </w:p>
    <w:p>
      <w:pPr>
        <w:ind w:firstLine="560" w:firstLineChars="200"/>
        <w:rPr>
          <w:rFonts w:ascii="仿宋" w:eastAsia="仿宋" w:hAnsi="仿宋" w:cs="仿宋" w:hint="eastAsia"/>
          <w:sz w:val="28"/>
        </w:rPr>
      </w:pPr>
      <w:r>
        <w:rPr>
          <w:rFonts w:ascii="仿宋" w:eastAsia="仿宋" w:hAnsi="仿宋" w:cs="仿宋" w:hint="eastAsia"/>
          <w:sz w:val="28"/>
          <w:lang w:eastAsia="zh-CN"/>
        </w:rPr>
        <w:t>4. 安全性考虑： 安全是建筑设计中的首要因素之一。我们将采用先进的安全设计原则，确保建筑结构的稳固性，设置合理的疏散通道和安全出口，并引入智能化安防系统，提高建筑的整体安全性。</w:t>
      </w:r>
    </w:p>
    <w:p>
      <w:pPr>
        <w:ind w:firstLine="560" w:firstLineChars="200"/>
        <w:rPr>
          <w:rFonts w:ascii="仿宋" w:eastAsia="仿宋" w:hAnsi="仿宋" w:cs="仿宋" w:hint="eastAsia"/>
          <w:sz w:val="28"/>
        </w:rPr>
      </w:pPr>
      <w:r>
        <w:rPr>
          <w:rFonts w:ascii="仿宋" w:eastAsia="仿宋" w:hAnsi="仿宋" w:cs="仿宋" w:hint="eastAsia"/>
          <w:sz w:val="28"/>
          <w:lang w:eastAsia="zh-CN"/>
        </w:rPr>
        <w:t>5. 美学与文化融合： 我们将注重建筑的美学设计，使其与当地文化和环境相融合。通过精心选择建筑外观、色彩搭配、艺术元素等，打造具有独特魅力的建筑形象。</w:t>
      </w:r>
    </w:p>
    <w:p>
      <w:pPr>
        <w:ind w:firstLine="560" w:firstLineChars="200"/>
        <w:rPr>
          <w:rFonts w:ascii="仿宋" w:eastAsia="仿宋" w:hAnsi="仿宋" w:cs="仿宋" w:hint="eastAsia"/>
          <w:sz w:val="28"/>
        </w:rPr>
        <w:sectPr>
          <w:headerReference w:type="default" r:id="rId14"/>
          <w:footerReference w:type="default" r:id="rId15"/>
          <w:type w:val="nextPage"/>
          <w:pgSz w:w="11906" w:h="16838"/>
          <w:pgMar w:top="1440" w:right="1800" w:bottom="1440" w:left="1800" w:header="851" w:footer="992" w:gutter="0"/>
          <w:pgNumType w:start="6"/>
          <w:cols w:num="1" w:space="425"/>
          <w:titlePg w:val="0"/>
          <w:docGrid w:type="lines" w:linePitch="312" w:charSpace="0"/>
        </w:sectPr>
      </w:pPr>
      <w:r>
        <w:rPr>
          <w:rFonts w:ascii="仿宋" w:eastAsia="仿宋" w:hAnsi="仿宋" w:cs="仿宋" w:hint="eastAsia"/>
          <w:sz w:val="28"/>
          <w:lang w:eastAsia="zh-CN"/>
        </w:rPr>
        <w:t>6.</w:t>
      </w:r>
      <w:r>
        <w:rPr>
          <w:rFonts w:ascii="仿宋" w:eastAsia="仿宋" w:hAnsi="仿宋" w:cs="仿宋" w:hint="eastAsia"/>
          <w:sz w:val="28"/>
          <w:lang w:eastAsia="zh-CN"/>
        </w:rPr>
        <w:t xml:space="preserve"> 灵活性与可扩展性：</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考虑到未来业务发展的不确定性，我们将在设计中注入灵活性和可扩展性的原则。建筑结构和布局将允许未来的扩建和改造，以适应不同阶段的业务需求。</w:t>
      </w:r>
    </w:p>
    <w:p>
      <w:pPr>
        <w:ind w:firstLine="560" w:firstLineChars="200"/>
        <w:rPr>
          <w:rFonts w:ascii="仿宋" w:eastAsia="仿宋" w:hAnsi="仿宋" w:cs="仿宋" w:hint="eastAsia"/>
          <w:sz w:val="28"/>
        </w:rPr>
      </w:pPr>
      <w:r>
        <w:rPr>
          <w:rFonts w:ascii="仿宋" w:eastAsia="仿宋" w:hAnsi="仿宋" w:cs="仿宋" w:hint="eastAsia"/>
          <w:sz w:val="28"/>
          <w:lang w:eastAsia="zh-CN"/>
        </w:rPr>
        <w:t>7. 经济效益： 在建筑设计中，我们将综合考虑建设和运营成本。通过精细的经济效益分析，确保设计方案在高效利用资源的同时，对教育基地展示系统项目的长期盈利能力有积极的贡献。</w:t>
      </w:r>
    </w:p>
    <w:p>
      <w:pPr>
        <w:pStyle w:val="Heading2"/>
        <w:ind w:firstLine="560" w:firstLineChars="200"/>
        <w:rPr>
          <w:rFonts w:ascii="仿宋" w:eastAsia="仿宋" w:hAnsi="仿宋" w:cs="仿宋" w:hint="eastAsia"/>
          <w:sz w:val="28"/>
          <w:lang w:eastAsia="zh-CN"/>
        </w:rPr>
      </w:pPr>
      <w:bookmarkStart w:id="7" w:name="_Toc582"/>
      <w:r>
        <w:rPr>
          <w:rFonts w:ascii="仿宋" w:eastAsia="仿宋" w:hAnsi="仿宋" w:cs="仿宋" w:hint="eastAsia"/>
          <w:sz w:val="28"/>
          <w:lang w:eastAsia="zh-CN"/>
        </w:rPr>
        <w:t>(二)、土建工程设计年限及安全等级</w:t>
      </w:r>
      <w:bookmarkEnd w:id="7"/>
    </w:p>
    <w:p>
      <w:pPr>
        <w:ind w:firstLine="560" w:firstLineChars="200"/>
        <w:rPr>
          <w:rFonts w:ascii="仿宋" w:eastAsia="仿宋" w:hAnsi="仿宋" w:cs="仿宋" w:hint="eastAsia"/>
          <w:sz w:val="28"/>
        </w:rPr>
      </w:pPr>
      <w:r>
        <w:rPr>
          <w:rFonts w:ascii="仿宋" w:eastAsia="仿宋" w:hAnsi="仿宋" w:cs="仿宋" w:hint="eastAsia"/>
          <w:sz w:val="28"/>
          <w:lang w:eastAsia="zh-CN"/>
        </w:rPr>
        <w:t>设计年限制定：</w:t>
      </w:r>
    </w:p>
    <w:p>
      <w:pPr>
        <w:ind w:firstLine="560" w:firstLineChars="200"/>
        <w:rPr>
          <w:rFonts w:ascii="仿宋" w:eastAsia="仿宋" w:hAnsi="仿宋" w:cs="仿宋" w:hint="eastAsia"/>
          <w:sz w:val="28"/>
        </w:rPr>
      </w:pPr>
      <w:r>
        <w:rPr>
          <w:rFonts w:ascii="仿宋" w:eastAsia="仿宋" w:hAnsi="仿宋" w:cs="仿宋" w:hint="eastAsia"/>
          <w:sz w:val="28"/>
          <w:lang w:eastAsia="zh-CN"/>
        </w:rPr>
        <w:t>在教育基地展示系统项目的土建工程设计中，我们将精准设定设计年限，结合教育基地展示系统项目的性质和规模进行详细规划。为了适应科技和业务的快速演进，设计年限将灵活设置，通常在20至50年之间。通过采用尖端的建筑材料和工艺，我们致力于确保建筑结构在整个设计年限内能够保持卓越的使用状态。</w:t>
      </w:r>
    </w:p>
    <w:p>
      <w:pPr>
        <w:ind w:firstLine="560" w:firstLineChars="200"/>
        <w:rPr>
          <w:rFonts w:ascii="仿宋" w:eastAsia="仿宋" w:hAnsi="仿宋" w:cs="仿宋" w:hint="eastAsia"/>
          <w:sz w:val="28"/>
        </w:rPr>
      </w:pPr>
      <w:r>
        <w:rPr>
          <w:rFonts w:ascii="仿宋" w:eastAsia="仿宋" w:hAnsi="仿宋" w:cs="仿宋" w:hint="eastAsia"/>
          <w:sz w:val="28"/>
          <w:lang w:eastAsia="zh-CN"/>
        </w:rPr>
        <w:t>安全等级确立：</w:t>
      </w:r>
    </w:p>
    <w:p>
      <w:pPr>
        <w:ind w:firstLine="560" w:firstLineChars="200"/>
        <w:rPr>
          <w:rFonts w:ascii="仿宋" w:eastAsia="仿宋" w:hAnsi="仿宋" w:cs="仿宋" w:hint="eastAsia"/>
          <w:sz w:val="28"/>
        </w:rPr>
      </w:pPr>
      <w:r>
        <w:rPr>
          <w:rFonts w:ascii="仿宋" w:eastAsia="仿宋" w:hAnsi="仿宋" w:cs="仿宋" w:hint="eastAsia"/>
          <w:sz w:val="28"/>
          <w:lang w:eastAsia="zh-CN"/>
        </w:rPr>
        <w:t>安全是土建工程设计的首要考虑因素。我们将根据建筑用途、地理位置等因素，明确适当的安全等级。为不同区域和楼层采用相应的安全设计标准，以确保建筑能够在自然灾害、火灾等紧急事件中提供充足的保护和疏散通道。</w:t>
      </w:r>
    </w:p>
    <w:p>
      <w:pPr>
        <w:ind w:firstLine="560" w:firstLineChars="200"/>
        <w:rPr>
          <w:rFonts w:ascii="仿宋" w:eastAsia="仿宋" w:hAnsi="仿宋" w:cs="仿宋" w:hint="eastAsia"/>
          <w:sz w:val="28"/>
        </w:rPr>
      </w:pPr>
      <w:r>
        <w:rPr>
          <w:rFonts w:ascii="仿宋" w:eastAsia="仿宋" w:hAnsi="仿宋" w:cs="仿宋" w:hint="eastAsia"/>
          <w:sz w:val="28"/>
          <w:lang w:eastAsia="zh-CN"/>
        </w:rPr>
        <w:t>地质条件全面考虑：</w:t>
      </w:r>
    </w:p>
    <w:p>
      <w:pPr>
        <w:ind w:firstLine="560" w:firstLineChars="200"/>
        <w:rPr>
          <w:rFonts w:ascii="仿宋" w:eastAsia="仿宋" w:hAnsi="仿宋" w:cs="仿宋" w:hint="eastAsia"/>
          <w:sz w:val="28"/>
        </w:rPr>
        <w:sectPr>
          <w:headerReference w:type="default" r:id="rId16"/>
          <w:footerReference w:type="default" r:id="rId17"/>
          <w:type w:val="nextPage"/>
          <w:pgSz w:w="11906" w:h="16838"/>
          <w:pgMar w:top="1440" w:right="1800" w:bottom="1440" w:left="1800" w:header="851" w:footer="992" w:gutter="0"/>
          <w:pgNumType w:start="7"/>
          <w:cols w:num="1" w:space="425"/>
          <w:titlePg w:val="0"/>
          <w:docGrid w:type="lines" w:linePitch="312" w:charSpace="0"/>
        </w:sectPr>
      </w:pPr>
      <w:r>
        <w:rPr>
          <w:rFonts w:ascii="仿宋" w:eastAsia="仿宋" w:hAnsi="仿宋" w:cs="仿宋" w:hint="eastAsia"/>
          <w:sz w:val="28"/>
          <w:lang w:eastAsia="zh-CN"/>
        </w:rPr>
        <w:t>为了迎合土建工程的特殊性，我们将展开全面的地质勘察，深入了解地下地质条件。根据地质调查成果，我们将采取相应的土建工程设计策略，以应对可能发生的地基沉降、地震等地质风险。</w:t>
      </w:r>
    </w:p>
    <w:p>
      <w:pPr>
        <w:ind w:firstLine="560" w:firstLineChars="200"/>
        <w:rPr>
          <w:rFonts w:ascii="仿宋" w:eastAsia="仿宋" w:hAnsi="仿宋" w:cs="仿宋" w:hint="eastAsia"/>
          <w:sz w:val="28"/>
        </w:rPr>
      </w:pPr>
      <w:r>
        <w:rPr>
          <w:rFonts w:ascii="仿宋" w:eastAsia="仿宋" w:hAnsi="仿宋" w:cs="仿宋" w:hint="eastAsia"/>
          <w:sz w:val="28"/>
          <w:lang w:eastAsia="zh-CN"/>
        </w:rPr>
        <w:t>耐久性策划：</w:t>
      </w:r>
    </w:p>
    <w:p>
      <w:pPr>
        <w:ind w:firstLine="560" w:firstLineChars="200"/>
        <w:rPr>
          <w:rFonts w:ascii="仿宋" w:eastAsia="仿宋" w:hAnsi="仿宋" w:cs="仿宋" w:hint="eastAsia"/>
          <w:sz w:val="28"/>
        </w:rPr>
      </w:pPr>
      <w:r>
        <w:rPr>
          <w:rFonts w:ascii="仿宋" w:eastAsia="仿宋" w:hAnsi="仿宋" w:cs="仿宋" w:hint="eastAsia"/>
          <w:sz w:val="28"/>
          <w:lang w:eastAsia="zh-CN"/>
        </w:rPr>
        <w:t>我们将注重土建工程的耐久性设计，选择高品质、抗腐蚀、抗风化的建筑材料。通过科学的结构设计和施工工艺，确保建筑结构在长期使用中不受到严重磨损，延长使用寿命。</w:t>
      </w:r>
    </w:p>
    <w:p>
      <w:pPr>
        <w:ind w:firstLine="560" w:firstLineChars="200"/>
        <w:rPr>
          <w:rFonts w:ascii="仿宋" w:eastAsia="仿宋" w:hAnsi="仿宋" w:cs="仿宋" w:hint="eastAsia"/>
          <w:sz w:val="28"/>
        </w:rPr>
      </w:pPr>
      <w:r>
        <w:rPr>
          <w:rFonts w:ascii="仿宋" w:eastAsia="仿宋" w:hAnsi="仿宋" w:cs="仿宋" w:hint="eastAsia"/>
          <w:sz w:val="28"/>
          <w:lang w:eastAsia="zh-CN"/>
        </w:rPr>
        <w:t>可维护性规划：</w:t>
      </w:r>
    </w:p>
    <w:p>
      <w:pPr>
        <w:ind w:firstLine="560" w:firstLineChars="200"/>
        <w:rPr>
          <w:rFonts w:ascii="仿宋" w:eastAsia="仿宋" w:hAnsi="仿宋" w:cs="仿宋" w:hint="eastAsia"/>
          <w:sz w:val="28"/>
        </w:rPr>
      </w:pPr>
      <w:r>
        <w:rPr>
          <w:rFonts w:ascii="仿宋" w:eastAsia="仿宋" w:hAnsi="仿宋" w:cs="仿宋" w:hint="eastAsia"/>
          <w:sz w:val="28"/>
          <w:lang w:eastAsia="zh-CN"/>
        </w:rPr>
        <w:t>为了方便后期维护，我们将注重可维护性的设计。建筑结构和设备的布局将合理规划，以方便日常维护。通过提供维护手册和培训，确保运营团队能够有效管理和维护建筑。通过这些全面的设计原则，我们旨在为教育基地展示系统项目打造一个具备长期稳定性和安全性的土建工程。</w:t>
      </w:r>
    </w:p>
    <w:p>
      <w:pPr>
        <w:pStyle w:val="Heading2"/>
        <w:ind w:firstLine="560" w:firstLineChars="200"/>
        <w:rPr>
          <w:rFonts w:ascii="仿宋" w:eastAsia="仿宋" w:hAnsi="仿宋" w:cs="仿宋" w:hint="eastAsia"/>
          <w:sz w:val="28"/>
          <w:lang w:eastAsia="zh-CN"/>
        </w:rPr>
      </w:pPr>
      <w:bookmarkStart w:id="8" w:name="_Toc4133"/>
      <w:r>
        <w:rPr>
          <w:rFonts w:ascii="仿宋" w:eastAsia="仿宋" w:hAnsi="仿宋" w:cs="仿宋" w:hint="eastAsia"/>
          <w:sz w:val="28"/>
          <w:lang w:eastAsia="zh-CN"/>
        </w:rPr>
        <w:t>(三)、建筑工程设计总体要求</w:t>
      </w:r>
      <w:bookmarkEnd w:id="8"/>
    </w:p>
    <w:p>
      <w:pPr>
        <w:ind w:firstLine="560" w:firstLineChars="200"/>
        <w:rPr>
          <w:rFonts w:ascii="仿宋" w:eastAsia="仿宋" w:hAnsi="仿宋" w:cs="仿宋" w:hint="eastAsia"/>
          <w:sz w:val="28"/>
        </w:rPr>
      </w:pPr>
      <w:r>
        <w:rPr>
          <w:rFonts w:ascii="仿宋" w:eastAsia="仿宋" w:hAnsi="仿宋" w:cs="仿宋" w:hint="eastAsia"/>
          <w:sz w:val="28"/>
          <w:lang w:eastAsia="zh-CN"/>
        </w:rPr>
        <w:t>该教育基地展示系统项目的建筑设计及结构设计遵循着切实满足生产工艺要求的原则，同时在设计理念上积极贯彻工业厂房联合化、露天化、结构轻型化等原则，充分考虑因地制宜的特殊性。在整个设计过程中，特别注重采光通风、保温隔热、防火、防腐、抗震等方面，严格按照国家现行规范、规程和规定的标准执行，确保教育基地展示系统项目的设计在符合法规的同时，达到最高的安全标准。</w:t>
      </w:r>
    </w:p>
    <w:p>
      <w:pPr>
        <w:ind w:firstLine="560" w:firstLineChars="200"/>
        <w:rPr>
          <w:rFonts w:ascii="仿宋" w:eastAsia="仿宋" w:hAnsi="仿宋" w:cs="仿宋" w:hint="eastAsia"/>
          <w:sz w:val="28"/>
        </w:rPr>
        <w:sectPr>
          <w:headerReference w:type="default" r:id="rId18"/>
          <w:footerReference w:type="default" r:id="rId19"/>
          <w:type w:val="nextPage"/>
          <w:pgSz w:w="11906" w:h="16838"/>
          <w:pgMar w:top="1440" w:right="1800" w:bottom="1440" w:left="1800" w:header="851" w:footer="992" w:gutter="0"/>
          <w:pgNumType w:start="8"/>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设计团队致力于打造既安全可靠、技术先进、经济合理，又在外观上美观适用的场房。为实现这一目标，教育基地展示系统项目的建筑设计将充分考虑施工、安装和维修的方便性，以提高整体工程的实用性和可维护性。这种设计理念旨在使场房不仅在技术上达到最高水平，同时在使用和维护方面也能够更加便捷高效。</w:t>
      </w:r>
    </w:p>
    <w:p>
      <w:pPr>
        <w:pStyle w:val="Heading2"/>
        <w:ind w:firstLine="560" w:firstLineChars="200"/>
        <w:rPr>
          <w:rFonts w:ascii="仿宋" w:eastAsia="仿宋" w:hAnsi="仿宋" w:cs="仿宋" w:hint="eastAsia"/>
          <w:sz w:val="28"/>
          <w:lang w:eastAsia="zh-CN"/>
        </w:rPr>
      </w:pPr>
      <w:bookmarkStart w:id="9" w:name="_Toc31137"/>
      <w:r>
        <w:rPr>
          <w:rFonts w:ascii="仿宋" w:eastAsia="仿宋" w:hAnsi="仿宋" w:cs="仿宋" w:hint="eastAsia"/>
          <w:sz w:val="28"/>
          <w:lang w:eastAsia="zh-CN"/>
        </w:rPr>
        <w:t>(四)、土建工程建设指标</w:t>
      </w:r>
      <w:bookmarkEnd w:id="9"/>
    </w:p>
    <w:p>
      <w:pPr>
        <w:ind w:firstLine="560" w:firstLineChars="200"/>
        <w:rPr>
          <w:rFonts w:ascii="仿宋" w:eastAsia="仿宋" w:hAnsi="仿宋" w:cs="仿宋" w:hint="eastAsia"/>
          <w:sz w:val="28"/>
        </w:rPr>
      </w:pPr>
      <w:r>
        <w:rPr>
          <w:rFonts w:ascii="仿宋" w:eastAsia="仿宋" w:hAnsi="仿宋" w:cs="仿宋" w:hint="eastAsia"/>
          <w:sz w:val="28"/>
          <w:lang w:eastAsia="zh-CN"/>
        </w:rPr>
        <w:t>本期工程教育基地展示系统项目预计总建筑面积XXX平方米，其中：计容建筑面积XXX平方米，计划建筑工程投资XX万元，占教育基地展示系统项目总投资的XX%。</w:t>
      </w:r>
    </w:p>
    <w:p>
      <w:pPr>
        <w:pStyle w:val="Heading1"/>
        <w:ind w:firstLine="560" w:firstLineChars="200"/>
        <w:rPr>
          <w:rFonts w:ascii="仿宋" w:eastAsia="仿宋" w:hAnsi="仿宋" w:cs="仿宋" w:hint="eastAsia"/>
          <w:sz w:val="28"/>
          <w:lang w:eastAsia="zh-CN"/>
        </w:rPr>
      </w:pPr>
      <w:bookmarkStart w:id="10" w:name="_Toc28247"/>
      <w:r>
        <w:rPr>
          <w:rFonts w:ascii="仿宋" w:eastAsia="仿宋" w:hAnsi="仿宋" w:cs="仿宋" w:hint="eastAsia"/>
          <w:sz w:val="28"/>
          <w:lang w:eastAsia="zh-CN"/>
        </w:rPr>
        <w:t>三、教育基地展示系统项目绩效评估</w:t>
      </w:r>
      <w:bookmarkEnd w:id="10"/>
    </w:p>
    <w:p>
      <w:pPr>
        <w:pStyle w:val="Heading2"/>
        <w:rPr>
          <w:rFonts w:ascii="仿宋" w:eastAsia="仿宋" w:hAnsi="仿宋" w:cs="仿宋" w:hint="eastAsia"/>
          <w:lang w:eastAsia="zh-CN"/>
        </w:rPr>
      </w:pPr>
      <w:bookmarkStart w:id="11" w:name="_Toc32107"/>
      <w:r>
        <w:rPr>
          <w:rFonts w:ascii="仿宋" w:eastAsia="仿宋" w:hAnsi="仿宋" w:cs="仿宋" w:hint="eastAsia"/>
          <w:lang w:eastAsia="zh-CN"/>
        </w:rPr>
        <w:t>(一)、绩效评估指标</w:t>
      </w:r>
      <w:bookmarkEnd w:id="11"/>
    </w:p>
    <w:p>
      <w:pPr>
        <w:ind w:firstLine="560" w:firstLineChars="200"/>
        <w:rPr>
          <w:rFonts w:ascii="仿宋" w:eastAsia="仿宋" w:hAnsi="仿宋" w:cs="仿宋" w:hint="eastAsia"/>
          <w:sz w:val="28"/>
        </w:rPr>
      </w:pPr>
      <w:r>
        <w:rPr>
          <w:rFonts w:ascii="仿宋" w:eastAsia="仿宋" w:hAnsi="仿宋" w:cs="仿宋" w:hint="eastAsia"/>
          <w:sz w:val="28"/>
          <w:lang w:eastAsia="zh-CN"/>
        </w:rPr>
        <w:t>在教育基地展示系统项目中，我们设计了一套全面的绩效评估指标，以确保教育基地展示系统项目的可控和成功交付。这些指标跨足教育基地展示系统项目目标、成本、进度和质量等多个维度，为我们提供了全面洞察教育基地展示系统项目的健康状况。</w:t>
      </w:r>
    </w:p>
    <w:p>
      <w:pPr>
        <w:ind w:firstLine="560" w:firstLineChars="200"/>
        <w:rPr>
          <w:rFonts w:ascii="仿宋" w:eastAsia="仿宋" w:hAnsi="仿宋" w:cs="仿宋" w:hint="eastAsia"/>
          <w:sz w:val="28"/>
        </w:rPr>
      </w:pPr>
      <w:r>
        <w:rPr>
          <w:rFonts w:ascii="仿宋" w:eastAsia="仿宋" w:hAnsi="仿宋" w:cs="仿宋" w:hint="eastAsia"/>
          <w:sz w:val="28"/>
          <w:lang w:eastAsia="zh-CN"/>
        </w:rPr>
        <w:t>教育基地展示系统项目目标达成率是我们关注的首要指标。我们设定了明确的目标，并通过定期监测和评估，迅速发现并应对潜在的目标偏差。这为教育基地展示系统项目的整体有效管理提供了坚实基础，确保交付的成果符合质量标准和客户期望。</w:t>
      </w:r>
    </w:p>
    <w:p>
      <w:pPr>
        <w:ind w:firstLine="560" w:firstLineChars="200"/>
        <w:rPr>
          <w:rFonts w:ascii="仿宋" w:eastAsia="仿宋" w:hAnsi="仿宋" w:cs="仿宋" w:hint="eastAsia"/>
          <w:sz w:val="28"/>
        </w:rPr>
      </w:pPr>
      <w:r>
        <w:rPr>
          <w:rFonts w:ascii="仿宋" w:eastAsia="仿宋" w:hAnsi="仿宋" w:cs="仿宋" w:hint="eastAsia"/>
          <w:sz w:val="28"/>
          <w:lang w:eastAsia="zh-CN"/>
        </w:rPr>
        <w:t>成本绩效是另一个核心关注点。通过实际成本与预算成本的对比分析，我们深入了解成本差异的原因，及时调整资源分配，保持教育基地展示系统项目在经济效益方面的合理水平。</w:t>
      </w:r>
    </w:p>
    <w:p>
      <w:pPr>
        <w:ind w:firstLine="560" w:firstLineChars="200"/>
        <w:rPr>
          <w:rFonts w:ascii="仿宋" w:eastAsia="仿宋" w:hAnsi="仿宋" w:cs="仿宋" w:hint="eastAsia"/>
          <w:sz w:val="28"/>
        </w:rPr>
        <w:sectPr>
          <w:headerReference w:type="default" r:id="rId20"/>
          <w:footerReference w:type="default" r:id="rId21"/>
          <w:type w:val="nextPage"/>
          <w:pgSz w:w="11906" w:h="16838"/>
          <w:pgMar w:top="1440" w:right="1800" w:bottom="1440" w:left="1800" w:header="851" w:footer="992" w:gutter="0"/>
          <w:pgNumType w:start="9"/>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教育基地展示系统项目进度作为关键的绩效指标之一，得到了精心的关注。我们制定了详细的教育基地展示系统项目进度计划，并设立了进度符合度指标，确保实际进度与计划进度保持一致。这使我们能够快速发现和解决潜在的进度问题，保持教育基地展示系统项目的正常推进。</w:t>
      </w:r>
    </w:p>
    <w:p>
      <w:pPr>
        <w:ind w:firstLine="560" w:firstLineChars="200"/>
        <w:rPr>
          <w:rFonts w:ascii="仿宋" w:eastAsia="仿宋" w:hAnsi="仿宋" w:cs="仿宋" w:hint="eastAsia"/>
          <w:sz w:val="28"/>
        </w:rPr>
      </w:pPr>
      <w:r>
        <w:rPr>
          <w:rFonts w:ascii="仿宋" w:eastAsia="仿宋" w:hAnsi="仿宋" w:cs="仿宋" w:hint="eastAsia"/>
          <w:sz w:val="28"/>
          <w:lang w:eastAsia="zh-CN"/>
        </w:rPr>
        <w:t>质量指标是我们评估教育基地展示系统项目绩效的不可或缺的一环。我们引入了一系列的质量标准和客户满意度指标，以确保教育基地展示系统项目交付的成果在质量上达到或超越预期水平。通过持续监测这些指标，我们努力提升教育基地展示系统项目整体质量水平，为教育基地展示系统项目的成功交付提供有力保障。通过这些科学且全面的绩效评估，我们能够更好地引导教育基地展示系统项目的持续改进，确保教育基地展示系统项目目标的顺利达成。</w:t>
      </w:r>
    </w:p>
    <w:p>
      <w:pPr>
        <w:pStyle w:val="Heading2"/>
        <w:ind w:firstLine="560" w:firstLineChars="200"/>
        <w:rPr>
          <w:rFonts w:ascii="仿宋" w:eastAsia="仿宋" w:hAnsi="仿宋" w:cs="仿宋" w:hint="eastAsia"/>
          <w:sz w:val="28"/>
          <w:lang w:eastAsia="zh-CN"/>
        </w:rPr>
      </w:pPr>
      <w:bookmarkStart w:id="12" w:name="_Toc18041"/>
      <w:r>
        <w:rPr>
          <w:rFonts w:ascii="仿宋" w:eastAsia="仿宋" w:hAnsi="仿宋" w:cs="仿宋" w:hint="eastAsia"/>
          <w:sz w:val="28"/>
          <w:lang w:eastAsia="zh-CN"/>
        </w:rPr>
        <w:t>(二)、绩效评估方法</w:t>
      </w:r>
      <w:bookmarkEnd w:id="12"/>
    </w:p>
    <w:p>
      <w:pPr>
        <w:ind w:firstLine="560" w:firstLineChars="200"/>
        <w:rPr>
          <w:rFonts w:ascii="仿宋" w:eastAsia="仿宋" w:hAnsi="仿宋" w:cs="仿宋" w:hint="eastAsia"/>
          <w:sz w:val="28"/>
        </w:rPr>
      </w:pPr>
      <w:r>
        <w:rPr>
          <w:rFonts w:ascii="仿宋" w:eastAsia="仿宋" w:hAnsi="仿宋" w:cs="仿宋" w:hint="eastAsia"/>
          <w:sz w:val="28"/>
          <w:lang w:eastAsia="zh-CN"/>
        </w:rPr>
        <w:t>绩效评估是教育基地展示系统项目中的关键环节，为确保教育基地展示系统项目达到预期目标，我们采用了多层次、多维度的绩效评估方法。</w:t>
      </w:r>
    </w:p>
    <w:p>
      <w:pPr>
        <w:ind w:firstLine="560" w:firstLineChars="200"/>
        <w:rPr>
          <w:rFonts w:ascii="仿宋" w:eastAsia="仿宋" w:hAnsi="仿宋" w:cs="仿宋" w:hint="eastAsia"/>
          <w:sz w:val="28"/>
        </w:rPr>
      </w:pPr>
      <w:r>
        <w:rPr>
          <w:rFonts w:ascii="仿宋" w:eastAsia="仿宋" w:hAnsi="仿宋" w:cs="仿宋" w:hint="eastAsia"/>
          <w:sz w:val="28"/>
          <w:lang w:eastAsia="zh-CN"/>
        </w:rPr>
        <w:t>从定性角度来看，我们注重教育基地展示系统项目的战略目标对齐，确保每个决策和行动都与教育基地展示系统项目整体目标保持一致。团队会定期召开战略对齐会议，审视当前工作与教育基地展示系统项目战略是否保持一致，以及是否需要调整战略方向。</w:t>
      </w:r>
    </w:p>
    <w:p>
      <w:pPr>
        <w:ind w:firstLine="560" w:firstLineChars="200"/>
        <w:rPr>
          <w:rFonts w:ascii="仿宋" w:eastAsia="仿宋" w:hAnsi="仿宋" w:cs="仿宋" w:hint="eastAsia"/>
          <w:sz w:val="28"/>
        </w:rPr>
        <w:sectPr>
          <w:headerReference w:type="default" r:id="rId22"/>
          <w:footerReference w:type="default" r:id="rId23"/>
          <w:type w:val="nextPage"/>
          <w:pgSz w:w="11906" w:h="16838"/>
          <w:pgMar w:top="1440" w:right="1800" w:bottom="1440" w:left="1800" w:header="851" w:footer="992" w:gutter="0"/>
          <w:pgNumType w:start="10"/>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在定量方面，我们设计了一系列关键绩效指标（KPIs），涵盖教育基地展示系统项目进度、质量、成本和风险等方面。这些指标通过数据收集和分析，为教育基地展示系统项目管理团队提供了客观的评估依据。例如，我们通过教育基地展示系统项目管理软件追踪进度，使用成本绩效分析（CPI）评估成本控制情况。</w:t>
      </w:r>
    </w:p>
    <w:p>
      <w:pPr>
        <w:ind w:firstLine="560" w:firstLineChars="200"/>
        <w:rPr>
          <w:rFonts w:ascii="仿宋" w:eastAsia="仿宋" w:hAnsi="仿宋" w:cs="仿宋" w:hint="eastAsia"/>
          <w:sz w:val="28"/>
        </w:rPr>
      </w:pPr>
      <w:r>
        <w:rPr>
          <w:rFonts w:ascii="仿宋" w:eastAsia="仿宋" w:hAnsi="仿宋" w:cs="仿宋" w:hint="eastAsia"/>
          <w:sz w:val="28"/>
          <w:lang w:eastAsia="zh-CN"/>
        </w:rPr>
        <w:t>绩效评估不仅仅停留在教育基地展示系统项目内部，还考虑了教育基地展示系统项目对外部环境的影响。我们定期进行干系人满意度调查，以了解各利益相关方对教育基地展示系统项目的期望和满意度，并及时做出调整。</w:t>
      </w:r>
    </w:p>
    <w:p>
      <w:pPr>
        <w:ind w:firstLine="560" w:firstLineChars="200"/>
        <w:rPr>
          <w:rFonts w:ascii="仿宋" w:eastAsia="仿宋" w:hAnsi="仿宋" w:cs="仿宋" w:hint="eastAsia"/>
          <w:sz w:val="28"/>
        </w:rPr>
      </w:pPr>
      <w:r>
        <w:rPr>
          <w:rFonts w:ascii="仿宋" w:eastAsia="仿宋" w:hAnsi="仿宋" w:cs="仿宋" w:hint="eastAsia"/>
          <w:sz w:val="28"/>
          <w:lang w:eastAsia="zh-CN"/>
        </w:rPr>
        <w:t>此外，我们采用敏捷方法，进行短周期的迭代和回顾。每个迭代结束后，团队会进行回顾会议，总结经验教训，识别可以改进的地方，并在下一轮迭代中进行优化。</w:t>
      </w:r>
    </w:p>
    <w:p>
      <w:pPr>
        <w:ind w:firstLine="560" w:firstLineChars="200"/>
        <w:rPr>
          <w:rFonts w:ascii="仿宋" w:eastAsia="仿宋" w:hAnsi="仿宋" w:cs="仿宋" w:hint="eastAsia"/>
          <w:sz w:val="28"/>
        </w:rPr>
      </w:pPr>
      <w:r>
        <w:rPr>
          <w:rFonts w:ascii="仿宋" w:eastAsia="仿宋" w:hAnsi="仿宋" w:cs="仿宋" w:hint="eastAsia"/>
          <w:sz w:val="28"/>
          <w:lang w:eastAsia="zh-CN"/>
        </w:rPr>
        <w:t>这种多层次、多角度的绩效评估方法，使得我们能够全面了解教育基地展示系统项目的运行状态，及时做出调整，确保教育基地展示系统项目在不断变化的环境中保持稳健前行。</w:t>
      </w:r>
    </w:p>
    <w:p>
      <w:pPr>
        <w:pStyle w:val="Heading2"/>
        <w:ind w:firstLine="560" w:firstLineChars="200"/>
        <w:rPr>
          <w:rFonts w:ascii="仿宋" w:eastAsia="仿宋" w:hAnsi="仿宋" w:cs="仿宋" w:hint="eastAsia"/>
          <w:sz w:val="28"/>
          <w:lang w:eastAsia="zh-CN"/>
        </w:rPr>
      </w:pPr>
      <w:bookmarkStart w:id="13" w:name="_Toc3740"/>
      <w:r>
        <w:rPr>
          <w:rFonts w:ascii="仿宋" w:eastAsia="仿宋" w:hAnsi="仿宋" w:cs="仿宋" w:hint="eastAsia"/>
          <w:sz w:val="28"/>
          <w:lang w:eastAsia="zh-CN"/>
        </w:rPr>
        <w:t>(三)、绩效评估周期</w:t>
      </w:r>
      <w:bookmarkEnd w:id="13"/>
    </w:p>
    <w:p>
      <w:pPr>
        <w:ind w:firstLine="560" w:firstLineChars="200"/>
        <w:rPr>
          <w:rFonts w:ascii="仿宋" w:eastAsia="仿宋" w:hAnsi="仿宋" w:cs="仿宋" w:hint="eastAsia"/>
          <w:sz w:val="28"/>
        </w:rPr>
      </w:pPr>
      <w:r>
        <w:rPr>
          <w:rFonts w:ascii="仿宋" w:eastAsia="仿宋" w:hAnsi="仿宋" w:cs="仿宋" w:hint="eastAsia"/>
          <w:sz w:val="28"/>
          <w:lang w:eastAsia="zh-CN"/>
        </w:rPr>
        <w:t>为了确保教育基地展示系统项目的有效管理和不断优化，我们采用了精心设计的绩效评估周期。这个周期旨在实现灵活、实时和全面的评估，以适应教育基地展示系统项目执行中的各种挑战。</w:t>
      </w:r>
    </w:p>
    <w:p>
      <w:pPr>
        <w:ind w:firstLine="560" w:firstLineChars="200"/>
        <w:rPr>
          <w:rFonts w:ascii="仿宋" w:eastAsia="仿宋" w:hAnsi="仿宋" w:cs="仿宋" w:hint="eastAsia"/>
          <w:sz w:val="28"/>
        </w:rPr>
      </w:pPr>
      <w:r>
        <w:rPr>
          <w:rFonts w:ascii="仿宋" w:eastAsia="仿宋" w:hAnsi="仿宋" w:cs="仿宋" w:hint="eastAsia"/>
          <w:sz w:val="28"/>
          <w:lang w:eastAsia="zh-CN"/>
        </w:rPr>
        <w:t>灵活的周期设计</w:t>
      </w:r>
    </w:p>
    <w:p>
      <w:pPr>
        <w:ind w:firstLine="560" w:firstLineChars="200"/>
        <w:rPr>
          <w:rFonts w:ascii="仿宋" w:eastAsia="仿宋" w:hAnsi="仿宋" w:cs="仿宋" w:hint="eastAsia"/>
          <w:sz w:val="28"/>
        </w:rPr>
        <w:sectPr>
          <w:headerReference w:type="default" r:id="rId24"/>
          <w:footerReference w:type="default" r:id="rId25"/>
          <w:type w:val="nextPage"/>
          <w:pgSz w:w="11906" w:h="16838"/>
          <w:pgMar w:top="1440" w:right="1800" w:bottom="1440" w:left="1800" w:header="851" w:footer="992" w:gutter="0"/>
          <w:pgNumType w:start="11"/>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绩效评估周期的设计考虑到教育基地展示系统项目的不同需求，分为短期、中期和长期。短期评估关注每个迭代或工作周期，以及时发现和解决当前任务中的问题。中期评估涵盖几个迭代，深入了解整体教育基地展示系统项目的趋势和性能。长期评估则着眼于整个教育基地展示系统项目阶段，确保教育基地展示系统项目目标的一致性和可持续性。</w:t>
      </w:r>
    </w:p>
    <w:p>
      <w:pPr>
        <w:ind w:firstLine="560" w:firstLineChars="200"/>
        <w:rPr>
          <w:rFonts w:ascii="仿宋" w:eastAsia="仿宋" w:hAnsi="仿宋" w:cs="仿宋" w:hint="eastAsia"/>
          <w:sz w:val="28"/>
        </w:rPr>
      </w:pPr>
      <w:r>
        <w:rPr>
          <w:rFonts w:ascii="仿宋" w:eastAsia="仿宋" w:hAnsi="仿宋" w:cs="仿宋" w:hint="eastAsia"/>
          <w:sz w:val="28"/>
          <w:lang w:eastAsia="zh-CN"/>
        </w:rPr>
        <w:t>实时信息反馈</w:t>
      </w:r>
    </w:p>
    <w:p>
      <w:pPr>
        <w:ind w:firstLine="560" w:firstLineChars="200"/>
        <w:rPr>
          <w:rFonts w:ascii="仿宋" w:eastAsia="仿宋" w:hAnsi="仿宋" w:cs="仿宋" w:hint="eastAsia"/>
          <w:sz w:val="28"/>
        </w:rPr>
      </w:pPr>
      <w:r>
        <w:rPr>
          <w:rFonts w:ascii="仿宋" w:eastAsia="仿宋" w:hAnsi="仿宋" w:cs="仿宋" w:hint="eastAsia"/>
          <w:sz w:val="28"/>
          <w:lang w:eastAsia="zh-CN"/>
        </w:rPr>
        <w:t>我们强调实时性的信息反馈，通过采用先进的教育基地展示系统项目管理工具和协作平台，团队成员能够随时更新和分享教育基地展示系统项目数据。这种实时性的反馈机制使我们能够及时察觉潜在问题，快速调整，保持教育基地展示系统项目的稳健运作。</w:t>
      </w:r>
    </w:p>
    <w:p>
      <w:pPr>
        <w:ind w:firstLine="560" w:firstLineChars="200"/>
        <w:rPr>
          <w:rFonts w:ascii="仿宋" w:eastAsia="仿宋" w:hAnsi="仿宋" w:cs="仿宋" w:hint="eastAsia"/>
          <w:sz w:val="28"/>
        </w:rPr>
      </w:pPr>
      <w:r>
        <w:rPr>
          <w:rFonts w:ascii="仿宋" w:eastAsia="仿宋" w:hAnsi="仿宋" w:cs="仿宋" w:hint="eastAsia"/>
          <w:sz w:val="28"/>
          <w:lang w:eastAsia="zh-CN"/>
        </w:rPr>
        <w:t>决策制定与团队学习</w:t>
      </w:r>
    </w:p>
    <w:p>
      <w:pPr>
        <w:ind w:firstLine="560" w:firstLineChars="200"/>
        <w:rPr>
          <w:rFonts w:ascii="仿宋" w:eastAsia="仿宋" w:hAnsi="仿宋" w:cs="仿宋" w:hint="eastAsia"/>
          <w:sz w:val="28"/>
        </w:rPr>
      </w:pPr>
      <w:r>
        <w:rPr>
          <w:rFonts w:ascii="仿宋" w:eastAsia="仿宋" w:hAnsi="仿宋" w:cs="仿宋" w:hint="eastAsia"/>
          <w:sz w:val="28"/>
          <w:lang w:eastAsia="zh-CN"/>
        </w:rPr>
        <w:t>绩效评估周期与教育基地展示系统项目的决策制定密不可分。每个周期的教育基地展示系统项目回顾会议成为集体总结经验、识别问题深层次原因并找到创新解决方案的平台。这种定期的反思与调整机制使教育基地展示系统项目能够不断学习、进化，以更好地适应变化的环境。</w:t>
      </w:r>
    </w:p>
    <w:p>
      <w:pPr>
        <w:pStyle w:val="Heading1"/>
        <w:ind w:firstLine="560" w:firstLineChars="200"/>
        <w:rPr>
          <w:rFonts w:ascii="仿宋" w:eastAsia="仿宋" w:hAnsi="仿宋" w:cs="仿宋" w:hint="eastAsia"/>
          <w:sz w:val="28"/>
          <w:lang w:eastAsia="zh-CN"/>
        </w:rPr>
      </w:pPr>
      <w:bookmarkStart w:id="14" w:name="_Toc31165"/>
      <w:r>
        <w:rPr>
          <w:rFonts w:ascii="仿宋" w:eastAsia="仿宋" w:hAnsi="仿宋" w:cs="仿宋" w:hint="eastAsia"/>
          <w:sz w:val="28"/>
          <w:lang w:eastAsia="zh-CN"/>
        </w:rPr>
        <w:t>四、教育基地展示系统项目选址可行性分析</w:t>
      </w:r>
      <w:bookmarkEnd w:id="14"/>
    </w:p>
    <w:p>
      <w:pPr>
        <w:pStyle w:val="Heading2"/>
        <w:rPr>
          <w:rFonts w:ascii="仿宋" w:eastAsia="仿宋" w:hAnsi="仿宋" w:cs="仿宋" w:hint="eastAsia"/>
          <w:lang w:eastAsia="zh-CN"/>
        </w:rPr>
      </w:pPr>
      <w:bookmarkStart w:id="15" w:name="_Toc9580"/>
      <w:r>
        <w:rPr>
          <w:rFonts w:ascii="仿宋" w:eastAsia="仿宋" w:hAnsi="仿宋" w:cs="仿宋" w:hint="eastAsia"/>
          <w:lang w:eastAsia="zh-CN"/>
        </w:rPr>
        <w:t>(一)、教育基地展示系统项目选址</w:t>
      </w:r>
      <w:bookmarkEnd w:id="15"/>
    </w:p>
    <w:p>
      <w:pPr>
        <w:ind w:firstLine="560" w:firstLineChars="200"/>
        <w:rPr>
          <w:rFonts w:ascii="仿宋" w:eastAsia="仿宋" w:hAnsi="仿宋" w:cs="仿宋" w:hint="eastAsia"/>
          <w:sz w:val="28"/>
        </w:rPr>
      </w:pPr>
      <w:r>
        <w:rPr>
          <w:rFonts w:ascii="仿宋" w:eastAsia="仿宋" w:hAnsi="仿宋" w:cs="仿宋" w:hint="eastAsia"/>
          <w:sz w:val="28"/>
          <w:lang w:eastAsia="zh-CN"/>
        </w:rPr>
        <w:t>该教育基地展示系统项目选址位于XX省XX市XX区XXX街道</w:t>
      </w:r>
    </w:p>
    <w:p>
      <w:pPr>
        <w:pStyle w:val="Heading2"/>
        <w:ind w:firstLine="560" w:firstLineChars="200"/>
        <w:rPr>
          <w:rFonts w:ascii="仿宋" w:eastAsia="仿宋" w:hAnsi="仿宋" w:cs="仿宋" w:hint="eastAsia"/>
          <w:sz w:val="28"/>
          <w:lang w:eastAsia="zh-CN"/>
        </w:rPr>
      </w:pPr>
      <w:bookmarkStart w:id="16" w:name="_Toc29722"/>
      <w:r>
        <w:rPr>
          <w:rFonts w:ascii="仿宋" w:eastAsia="仿宋" w:hAnsi="仿宋" w:cs="仿宋" w:hint="eastAsia"/>
          <w:sz w:val="28"/>
          <w:lang w:eastAsia="zh-CN"/>
        </w:rPr>
        <w:t>(二)、用地控制指标</w:t>
      </w:r>
      <w:bookmarkEnd w:id="16"/>
    </w:p>
    <w:p>
      <w:pPr>
        <w:ind w:firstLine="560" w:firstLineChars="200"/>
        <w:rPr>
          <w:rFonts w:ascii="仿宋" w:eastAsia="仿宋" w:hAnsi="仿宋" w:cs="仿宋" w:hint="eastAsia"/>
          <w:sz w:val="28"/>
        </w:rPr>
        <w:sectPr>
          <w:headerReference w:type="default" r:id="rId26"/>
          <w:footerReference w:type="default" r:id="rId27"/>
          <w:type w:val="nextPage"/>
          <w:pgSz w:w="11906" w:h="16838"/>
          <w:pgMar w:top="1440" w:right="1800" w:bottom="1440" w:left="1800" w:header="851" w:footer="992" w:gutter="0"/>
          <w:pgNumType w:start="12"/>
          <w:cols w:num="1" w:space="425"/>
          <w:titlePg w:val="0"/>
          <w:docGrid w:type="lines" w:linePitch="312" w:charSpace="0"/>
        </w:sectPr>
      </w:pPr>
      <w:r>
        <w:rPr>
          <w:rFonts w:ascii="仿宋" w:eastAsia="仿宋" w:hAnsi="仿宋" w:cs="仿宋" w:hint="eastAsia"/>
          <w:sz w:val="28"/>
          <w:lang w:eastAsia="zh-CN"/>
        </w:rPr>
        <w:t>1.</w:t>
      </w:r>
      <w:r>
        <w:rPr>
          <w:rFonts w:ascii="仿宋" w:eastAsia="仿宋" w:hAnsi="仿宋" w:cs="仿宋" w:hint="eastAsia"/>
          <w:sz w:val="28"/>
          <w:lang w:eastAsia="zh-CN"/>
        </w:rPr>
        <w:t xml:space="preserve"> 征地面积：</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教育基地展示系统项目的征地面积将根据教育基地展示系统项目的实际规模和需求进行精确规划。具体面积XXX平方米，旨在确保教育基地展示系统项目不仅能够满足当前的发展需求，还能够预留空间以适应未来的扩展。</w:t>
      </w:r>
    </w:p>
    <w:p>
      <w:pPr>
        <w:ind w:firstLine="560" w:firstLineChars="200"/>
        <w:rPr>
          <w:rFonts w:ascii="仿宋" w:eastAsia="仿宋" w:hAnsi="仿宋" w:cs="仿宋" w:hint="eastAsia"/>
          <w:sz w:val="28"/>
        </w:rPr>
      </w:pPr>
      <w:r>
        <w:rPr>
          <w:rFonts w:ascii="仿宋" w:eastAsia="仿宋" w:hAnsi="仿宋" w:cs="仿宋" w:hint="eastAsia"/>
          <w:sz w:val="28"/>
          <w:lang w:eastAsia="zh-CN"/>
        </w:rPr>
        <w:t>2. 净用地面积： 净用地面积是在征地面积基础上去除不可利用面积后的实际可开发用地。具体面积XXX平方米，考虑到环保、交通、安全等多方面因素，以确保教育基地展示系统项目在整体利用效率上达到最优。</w:t>
      </w:r>
    </w:p>
    <w:p>
      <w:pPr>
        <w:ind w:firstLine="560" w:firstLineChars="200"/>
        <w:rPr>
          <w:rFonts w:ascii="仿宋" w:eastAsia="仿宋" w:hAnsi="仿宋" w:cs="仿宋" w:hint="eastAsia"/>
          <w:sz w:val="28"/>
        </w:rPr>
      </w:pPr>
      <w:r>
        <w:rPr>
          <w:rFonts w:ascii="仿宋" w:eastAsia="仿宋" w:hAnsi="仿宋" w:cs="仿宋" w:hint="eastAsia"/>
          <w:sz w:val="28"/>
          <w:lang w:eastAsia="zh-CN"/>
        </w:rPr>
        <w:t>3. 建筑面积： 教育基地展示系统项目计划建设的建筑总规模具体面积XXX平方米。这一规模的确定综合考虑了教育基地展示系统项目的性质、规模，以及城市规划的相关要求，确保建筑布局与周边环境协调一致。</w:t>
      </w:r>
    </w:p>
    <w:p>
      <w:pPr>
        <w:ind w:firstLine="560" w:firstLineChars="200"/>
        <w:rPr>
          <w:rFonts w:ascii="仿宋" w:eastAsia="仿宋" w:hAnsi="仿宋" w:cs="仿宋" w:hint="eastAsia"/>
          <w:sz w:val="28"/>
        </w:rPr>
      </w:pPr>
      <w:r>
        <w:rPr>
          <w:rFonts w:ascii="仿宋" w:eastAsia="仿宋" w:hAnsi="仿宋" w:cs="仿宋" w:hint="eastAsia"/>
          <w:sz w:val="28"/>
          <w:lang w:eastAsia="zh-CN"/>
        </w:rPr>
        <w:t>4. 绿地率： 绿地率是教育基地展示系统项目用地中被规划为绿地的比例。具体面积XXX平方米，旨在通过合理规划绿地，改善教育基地展示系统项目周边环境，提升居民生活质量，并符合城市整体绿化规划。</w:t>
      </w:r>
    </w:p>
    <w:p>
      <w:pPr>
        <w:ind w:firstLine="560" w:firstLineChars="200"/>
        <w:rPr>
          <w:rFonts w:ascii="仿宋" w:eastAsia="仿宋" w:hAnsi="仿宋" w:cs="仿宋" w:hint="eastAsia"/>
          <w:sz w:val="28"/>
        </w:rPr>
      </w:pPr>
      <w:r>
        <w:rPr>
          <w:rFonts w:ascii="仿宋" w:eastAsia="仿宋" w:hAnsi="仿宋" w:cs="仿宋" w:hint="eastAsia"/>
          <w:sz w:val="28"/>
          <w:lang w:eastAsia="zh-CN"/>
        </w:rPr>
        <w:t>5.容积率： 容积率是用地上可以建设的建筑总体积与用地面积之比。具体面积XXX，通过合理的容积率规划，确保教育基地展示系统项目建筑规模与周边环境和谐共生。</w:t>
      </w:r>
    </w:p>
    <w:p>
      <w:pPr>
        <w:ind w:firstLine="560" w:firstLineChars="200"/>
        <w:rPr>
          <w:rFonts w:ascii="仿宋" w:eastAsia="仿宋" w:hAnsi="仿宋" w:cs="仿宋" w:hint="eastAsia"/>
          <w:sz w:val="28"/>
        </w:rPr>
      </w:pPr>
      <w:r>
        <w:rPr>
          <w:rFonts w:ascii="仿宋" w:eastAsia="仿宋" w:hAnsi="仿宋" w:cs="仿宋" w:hint="eastAsia"/>
          <w:sz w:val="28"/>
          <w:lang w:eastAsia="zh-CN"/>
        </w:rPr>
        <w:t>6. 城市规划一致性： 确保教育基地展示系统项目选址与当地城市规划相一致，具体面积XXX平方米。通过与城市规划部门深入沟通，确保教育基地展示系统项目不仅符合城市的整体发展方向，还能够融入城市的发展布局，为城市的长远发展贡献力量。</w:t>
      </w:r>
    </w:p>
    <w:p>
      <w:pPr>
        <w:ind w:firstLine="560" w:firstLineChars="200"/>
        <w:rPr>
          <w:rFonts w:ascii="仿宋" w:eastAsia="仿宋" w:hAnsi="仿宋" w:cs="仿宋" w:hint="eastAsia"/>
          <w:sz w:val="28"/>
        </w:rPr>
        <w:sectPr>
          <w:headerReference w:type="default" r:id="rId28"/>
          <w:footerReference w:type="default" r:id="rId29"/>
          <w:type w:val="nextPage"/>
          <w:pgSz w:w="11906" w:h="16838"/>
          <w:pgMar w:top="1440" w:right="1800" w:bottom="1440" w:left="1800" w:header="851" w:footer="992" w:gutter="0"/>
          <w:pgNumType w:start="13"/>
          <w:cols w:num="1" w:space="425"/>
          <w:titlePg w:val="0"/>
          <w:docGrid w:type="lines" w:linePitch="312" w:charSpace="0"/>
        </w:sectPr>
      </w:pPr>
      <w:r>
        <w:rPr>
          <w:rFonts w:ascii="仿宋" w:eastAsia="仿宋" w:hAnsi="仿宋" w:cs="仿宋" w:hint="eastAsia"/>
          <w:sz w:val="28"/>
          <w:lang w:eastAsia="zh-CN"/>
        </w:rPr>
        <w:t>7.</w:t>
      </w:r>
      <w:r>
        <w:rPr>
          <w:rFonts w:ascii="仿宋" w:eastAsia="仿宋" w:hAnsi="仿宋" w:cs="仿宋" w:hint="eastAsia"/>
          <w:sz w:val="28"/>
          <w:lang w:eastAsia="zh-CN"/>
        </w:rPr>
        <w:t xml:space="preserve"> 产业政策符合性：</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充分了解并确保教育基地展示系统项目选址符合当地产业政策，具体面积XXX平方米。这包括教育基地展示系统项目对当地经济的促进作用，以及对相关产业的带动效应，确保教育基地展示系统项目与地方政府的产业政策保持一致，促进共赢合作。</w:t>
      </w:r>
    </w:p>
    <w:p>
      <w:pPr>
        <w:ind w:firstLine="560" w:firstLineChars="200"/>
        <w:rPr>
          <w:rFonts w:ascii="仿宋" w:eastAsia="仿宋" w:hAnsi="仿宋" w:cs="仿宋" w:hint="eastAsia"/>
          <w:sz w:val="28"/>
        </w:rPr>
      </w:pPr>
      <w:r>
        <w:rPr>
          <w:rFonts w:ascii="仿宋" w:eastAsia="仿宋" w:hAnsi="仿宋" w:cs="仿宋" w:hint="eastAsia"/>
          <w:sz w:val="28"/>
          <w:lang w:eastAsia="zh-CN"/>
        </w:rPr>
        <w:t>8. 环保和可持续性： 用地总体要求必须符合环保和可持续发展的原则，具体面积XXX平方米。通过采用绿色建筑设计、节能减排等措施，确保教育基地展示系统项目在建设和运营过程中对环境的影响最小化，达到可持续发展的要求。</w:t>
      </w:r>
    </w:p>
    <w:p>
      <w:pPr>
        <w:ind w:firstLine="560" w:firstLineChars="200"/>
        <w:rPr>
          <w:rFonts w:ascii="仿宋" w:eastAsia="仿宋" w:hAnsi="仿宋" w:cs="仿宋" w:hint="eastAsia"/>
          <w:sz w:val="28"/>
        </w:rPr>
      </w:pPr>
      <w:r>
        <w:rPr>
          <w:rFonts w:ascii="仿宋" w:eastAsia="仿宋" w:hAnsi="仿宋" w:cs="仿宋" w:hint="eastAsia"/>
          <w:sz w:val="28"/>
          <w:lang w:eastAsia="zh-CN"/>
        </w:rPr>
        <w:t>9. 公共设施配套： 确保教育基地展示系统项目选址具备必要的公共设施配套，具体面积XXX平方米。这包括交通便利性、教育、医疗等基础设施，以提高居民生活品质，使得教育基地展示系统项目选址更具吸引力。</w:t>
      </w:r>
    </w:p>
    <w:p>
      <w:pPr>
        <w:ind w:firstLine="560" w:firstLineChars="200"/>
        <w:rPr>
          <w:rFonts w:ascii="仿宋" w:eastAsia="仿宋" w:hAnsi="仿宋" w:cs="仿宋" w:hint="eastAsia"/>
          <w:sz w:val="28"/>
        </w:rPr>
      </w:pPr>
      <w:r>
        <w:rPr>
          <w:rFonts w:ascii="仿宋" w:eastAsia="仿宋" w:hAnsi="仿宋" w:cs="仿宋" w:hint="eastAsia"/>
          <w:sz w:val="28"/>
          <w:lang w:eastAsia="zh-CN"/>
        </w:rPr>
        <w:t>10. 社会稳定性： 考虑用地总体要求对当地社会稳定性的影响，具体面积XXX平方米。通过深入了解当地社区反馈，确保教育基地展示系统项目的选址和建设过程对当地社会和谐稳定产生积极作用。</w:t>
      </w:r>
    </w:p>
    <w:p>
      <w:pPr>
        <w:ind w:firstLine="560" w:firstLineChars="200"/>
        <w:rPr>
          <w:rFonts w:ascii="仿宋" w:eastAsia="仿宋" w:hAnsi="仿宋" w:cs="仿宋" w:hint="eastAsia"/>
          <w:sz w:val="28"/>
        </w:rPr>
      </w:pPr>
      <w:r>
        <w:rPr>
          <w:rFonts w:ascii="仿宋" w:eastAsia="仿宋" w:hAnsi="仿宋" w:cs="仿宋" w:hint="eastAsia"/>
          <w:sz w:val="28"/>
          <w:lang w:eastAsia="zh-CN"/>
        </w:rPr>
        <w:t>通过对这些用地总体要求的详细规划，我们将确保教育基地展示系统项目选址不仅符合法规和规划，还在实际操作中具有可行性。这一全面规划将为教育基地展示系统项目的成功实施提供坚实的基础，确保教育基地展示系统项目选址阶段就能够奠定良好的发展基础。</w:t>
      </w:r>
    </w:p>
    <w:p>
      <w:pPr>
        <w:pStyle w:val="Heading2"/>
        <w:ind w:firstLine="560" w:firstLineChars="200"/>
        <w:rPr>
          <w:rFonts w:ascii="仿宋" w:eastAsia="仿宋" w:hAnsi="仿宋" w:cs="仿宋" w:hint="eastAsia"/>
          <w:sz w:val="28"/>
          <w:lang w:eastAsia="zh-CN"/>
        </w:rPr>
      </w:pPr>
      <w:bookmarkStart w:id="17" w:name="_Toc2062"/>
      <w:r>
        <w:rPr>
          <w:rFonts w:ascii="仿宋" w:eastAsia="仿宋" w:hAnsi="仿宋" w:cs="仿宋" w:hint="eastAsia"/>
          <w:sz w:val="28"/>
          <w:lang w:eastAsia="zh-CN"/>
        </w:rPr>
        <w:t>(三)、节约用地措施</w:t>
      </w:r>
      <w:bookmarkEnd w:id="17"/>
    </w:p>
    <w:p>
      <w:pPr>
        <w:ind w:firstLine="560" w:firstLineChars="200"/>
        <w:rPr>
          <w:rFonts w:ascii="仿宋" w:eastAsia="仿宋" w:hAnsi="仿宋" w:cs="仿宋" w:hint="eastAsia"/>
          <w:sz w:val="28"/>
        </w:rPr>
      </w:pPr>
      <w:r>
        <w:rPr>
          <w:rFonts w:ascii="仿宋" w:eastAsia="仿宋" w:hAnsi="仿宋" w:cs="仿宋" w:hint="eastAsia"/>
          <w:sz w:val="28"/>
          <w:lang w:eastAsia="zh-CN"/>
        </w:rPr>
        <w:t>智能化建筑设计与最优空间利用</w:t>
      </w:r>
    </w:p>
    <w:p>
      <w:pPr>
        <w:ind w:firstLine="560" w:firstLineChars="200"/>
        <w:rPr>
          <w:rFonts w:ascii="仿宋" w:eastAsia="仿宋" w:hAnsi="仿宋" w:cs="仿宋" w:hint="eastAsia"/>
          <w:sz w:val="28"/>
        </w:rPr>
        <w:sectPr>
          <w:headerReference w:type="default" r:id="rId30"/>
          <w:footerReference w:type="default" r:id="rId31"/>
          <w:type w:val="nextPage"/>
          <w:pgSz w:w="11906" w:h="16838"/>
          <w:pgMar w:top="1440" w:right="1800" w:bottom="1440" w:left="1800" w:header="851" w:footer="992" w:gutter="0"/>
          <w:pgNumType w:start="14"/>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在教育基地展示系统项目的选址和规划过程中，我们高度重视如何最大程度地节约用地、提高用地利用效率。首先，我们将采用智能化建筑设计的创新手段，以确保建筑结构和布局能够实现最佳的空间利用效果。通过引入智能化空调系统、光照调节系统等先进技术，我们能够精准地控制室内环境，同时避免了传统设计中可能存在的冗余空间。这一智能设计理念将使得每平方米的建筑空间都能够被最充分地利用，实现能耗的最小化。</w:t>
      </w:r>
    </w:p>
    <w:p>
      <w:pPr>
        <w:ind w:firstLine="560" w:firstLineChars="200"/>
        <w:rPr>
          <w:rFonts w:ascii="仿宋" w:eastAsia="仿宋" w:hAnsi="仿宋" w:cs="仿宋" w:hint="eastAsia"/>
          <w:sz w:val="28"/>
        </w:rPr>
      </w:pPr>
      <w:r>
        <w:rPr>
          <w:rFonts w:ascii="仿宋" w:eastAsia="仿宋" w:hAnsi="仿宋" w:cs="仿宋" w:hint="eastAsia"/>
          <w:sz w:val="28"/>
          <w:lang w:eastAsia="zh-CN"/>
        </w:rPr>
        <w:t>灵活设备布局与多功能空间设计</w:t>
      </w:r>
    </w:p>
    <w:p>
      <w:pPr>
        <w:ind w:firstLine="560" w:firstLineChars="200"/>
        <w:rPr>
          <w:rFonts w:ascii="仿宋" w:eastAsia="仿宋" w:hAnsi="仿宋" w:cs="仿宋" w:hint="eastAsia"/>
          <w:sz w:val="28"/>
        </w:rPr>
      </w:pPr>
      <w:r>
        <w:rPr>
          <w:rFonts w:ascii="仿宋" w:eastAsia="仿宋" w:hAnsi="仿宋" w:cs="仿宋" w:hint="eastAsia"/>
          <w:sz w:val="28"/>
          <w:lang w:eastAsia="zh-CN"/>
        </w:rPr>
        <w:t>其次，在教育基地展示系统项目的设备规划和空间设计中，我们将采取灵活设备布局的措施。设备布局将根据实际需求进行灵活设计，避免不必要的浪费。通过合理规划设备摆放位置，我们将提高设备的利用率，减少设备间距，以确保教育基地展示系统项目的生产效率和能源利用效率得到最大程度的提升。同时，我们将引入多功能空间设计理念，使得建筑内部空间具备多种功能。这样的设计能够减少不同功能区域之间的空间浪费，进而提高整体空间利用效率。</w:t>
      </w:r>
    </w:p>
    <w:p>
      <w:pPr>
        <w:ind w:firstLine="560" w:firstLineChars="200"/>
        <w:rPr>
          <w:rFonts w:ascii="仿宋" w:eastAsia="仿宋" w:hAnsi="仿宋" w:cs="仿宋" w:hint="eastAsia"/>
          <w:sz w:val="28"/>
        </w:rPr>
      </w:pPr>
      <w:r>
        <w:rPr>
          <w:rFonts w:ascii="仿宋" w:eastAsia="仿宋" w:hAnsi="仿宋" w:cs="仿宋" w:hint="eastAsia"/>
          <w:sz w:val="28"/>
          <w:lang w:eastAsia="zh-CN"/>
        </w:rPr>
        <w:t>共享设施与垂直建筑设计的创新应用</w:t>
      </w:r>
    </w:p>
    <w:p>
      <w:pPr>
        <w:ind w:firstLine="560" w:firstLineChars="200"/>
        <w:rPr>
          <w:rFonts w:ascii="仿宋" w:eastAsia="仿宋" w:hAnsi="仿宋" w:cs="仿宋" w:hint="eastAsia"/>
          <w:sz w:val="28"/>
        </w:rPr>
        <w:sectPr>
          <w:headerReference w:type="default" r:id="rId32"/>
          <w:footerReference w:type="default" r:id="rId33"/>
          <w:type w:val="nextPage"/>
          <w:pgSz w:w="11906" w:h="16838"/>
          <w:pgMar w:top="1440" w:right="1800" w:bottom="1440" w:left="1800" w:header="851" w:footer="992" w:gutter="0"/>
          <w:pgNumType w:start="15"/>
          <w:cols w:num="1" w:space="425"/>
          <w:titlePg w:val="0"/>
          <w:docGrid w:type="lines" w:linePitch="312" w:charSpace="0"/>
        </w:sectPr>
      </w:pPr>
      <w:r>
        <w:rPr>
          <w:rFonts w:ascii="仿宋" w:eastAsia="仿宋" w:hAnsi="仿宋" w:cs="仿宋" w:hint="eastAsia"/>
          <w:sz w:val="28"/>
          <w:lang w:eastAsia="zh-CN"/>
        </w:rPr>
        <w:t>进一步，我们计划在教育基地展示系统项目内部引入共享设施的概念，例如共享会议室、办公区等。通过这种方式，我们可以减少对资源的重复建设，提高资源共享效率，从而减小教育基地展示系统项目整体用地需求。此外，我们将采用垂直建筑设计的创新应用，特别是在空间受限的情况下。通过提高建筑的垂直高度，我们能够在有限的占地面积内实现更大程度上的用地节约，有效降低对土地资源的压力。</w:t>
      </w:r>
    </w:p>
    <w:p>
      <w:pPr>
        <w:pStyle w:val="Heading2"/>
        <w:ind w:firstLine="560" w:firstLineChars="200"/>
        <w:rPr>
          <w:rFonts w:ascii="仿宋" w:eastAsia="仿宋" w:hAnsi="仿宋" w:cs="仿宋" w:hint="eastAsia"/>
          <w:sz w:val="28"/>
          <w:lang w:eastAsia="zh-CN"/>
        </w:rPr>
      </w:pPr>
      <w:bookmarkStart w:id="18" w:name="_Toc11434"/>
      <w:r>
        <w:rPr>
          <w:rFonts w:ascii="仿宋" w:eastAsia="仿宋" w:hAnsi="仿宋" w:cs="仿宋" w:hint="eastAsia"/>
          <w:sz w:val="28"/>
          <w:lang w:eastAsia="zh-CN"/>
        </w:rPr>
        <w:t>(四)、总图布置方案</w:t>
      </w:r>
      <w:bookmarkEnd w:id="18"/>
    </w:p>
    <w:p>
      <w:pPr>
        <w:ind w:firstLine="560" w:firstLineChars="200"/>
        <w:rPr>
          <w:rFonts w:ascii="仿宋" w:eastAsia="仿宋" w:hAnsi="仿宋" w:cs="仿宋" w:hint="eastAsia"/>
          <w:sz w:val="28"/>
        </w:rPr>
      </w:pPr>
      <w:r>
        <w:rPr>
          <w:rFonts w:ascii="仿宋" w:eastAsia="仿宋" w:hAnsi="仿宋" w:cs="仿宋" w:hint="eastAsia"/>
          <w:sz w:val="28"/>
          <w:lang w:eastAsia="zh-CN"/>
        </w:rPr>
        <w:t>功能分区规划： 在教育基地展示系统项目的总图布置中，我们将不同功能区域进行明确的规划，以最大程度满足教育基地展示系统项目的多元需求。生产区将被合理布置，确保生产线的顺畅运作；办公区域将被设计成开放、灵活的办公空间，促进团队协作；休闲区域将被设置为员工放松休息的场所，提高员工工作舒适度。</w:t>
      </w:r>
    </w:p>
    <w:p>
      <w:pPr>
        <w:ind w:firstLine="560" w:firstLineChars="200"/>
        <w:rPr>
          <w:rFonts w:ascii="仿宋" w:eastAsia="仿宋" w:hAnsi="仿宋" w:cs="仿宋" w:hint="eastAsia"/>
          <w:sz w:val="28"/>
        </w:rPr>
      </w:pPr>
      <w:r>
        <w:rPr>
          <w:rFonts w:ascii="仿宋" w:eastAsia="仿宋" w:hAnsi="仿宋" w:cs="仿宋" w:hint="eastAsia"/>
          <w:sz w:val="28"/>
          <w:lang w:eastAsia="zh-CN"/>
        </w:rPr>
        <w:t>交通与通道设计： 我们将精心设计交通与通道系统，确保不同功能区域之间的交通畅通无阻。主要通道将被宽敞设计，以容纳员工和物流的流动；次要通道将连接各个功能区，确保便捷的移动路径。这样的设计有助于提高整体运营效率，降低工作中的阻力。</w:t>
      </w:r>
    </w:p>
    <w:p>
      <w:pPr>
        <w:ind w:firstLine="560" w:firstLineChars="200"/>
        <w:rPr>
          <w:rFonts w:ascii="仿宋" w:eastAsia="仿宋" w:hAnsi="仿宋" w:cs="仿宋" w:hint="eastAsia"/>
          <w:sz w:val="28"/>
        </w:rPr>
      </w:pPr>
      <w:r>
        <w:rPr>
          <w:rFonts w:ascii="仿宋" w:eastAsia="仿宋" w:hAnsi="仿宋" w:cs="仿宋" w:hint="eastAsia"/>
          <w:sz w:val="28"/>
          <w:lang w:eastAsia="zh-CN"/>
        </w:rPr>
        <w:t>建筑空间组织： 在总图布置方案中，我们将注重建筑空间的组织，确保建筑之间的布局和高度相互协调。高度差异将被合理利用，形成动态的建筑群体。通过巧妙的建筑组织，我们旨在提高空间利用效率，同时创造一个宜人、舒适的工作环境。</w:t>
      </w:r>
    </w:p>
    <w:p>
      <w:pPr>
        <w:ind w:firstLine="560" w:firstLineChars="200"/>
        <w:rPr>
          <w:rFonts w:ascii="仿宋" w:eastAsia="仿宋" w:hAnsi="仿宋" w:cs="仿宋" w:hint="eastAsia"/>
          <w:sz w:val="28"/>
        </w:rPr>
      </w:pPr>
      <w:r>
        <w:rPr>
          <w:rFonts w:ascii="仿宋" w:eastAsia="仿宋" w:hAnsi="仿宋" w:cs="仿宋" w:hint="eastAsia"/>
          <w:sz w:val="28"/>
          <w:lang w:eastAsia="zh-CN"/>
        </w:rPr>
        <w:t>绿化与景观设计： 我们将在总图中融入绿化与景观设计，以打造宜人的工作环境。绿化带将被合理设置，增添自然元素；景观点将点缀在办公区域，提升员工的工作满意度。通过这些设计元素，我们旨在创造一个宜人、绿意盎然的工作场所，激发员工的创造力和活力。</w:t>
      </w:r>
    </w:p>
    <w:p>
      <w:pPr>
        <w:ind w:firstLine="560" w:firstLineChars="200"/>
        <w:rPr>
          <w:rFonts w:ascii="仿宋" w:eastAsia="仿宋" w:hAnsi="仿宋" w:cs="仿宋" w:hint="eastAsia"/>
          <w:sz w:val="28"/>
        </w:rPr>
        <w:sectPr>
          <w:headerReference w:type="default" r:id="rId34"/>
          <w:footerReference w:type="default" r:id="rId35"/>
          <w:type w:val="nextPage"/>
          <w:pgSz w:w="11906" w:h="16838"/>
          <w:pgMar w:top="1440" w:right="1800" w:bottom="1440" w:left="1800" w:header="851" w:footer="992" w:gutter="0"/>
          <w:pgNumType w:start="16"/>
          <w:cols w:num="1" w:space="425"/>
          <w:titlePg w:val="0"/>
          <w:docGrid w:type="lines" w:linePitch="312" w:charSpace="0"/>
        </w:sectPr>
      </w:pPr>
      <w:r>
        <w:rPr>
          <w:rFonts w:ascii="仿宋" w:eastAsia="仿宋" w:hAnsi="仿宋" w:cs="仿宋" w:hint="eastAsia"/>
          <w:sz w:val="28"/>
          <w:lang w:eastAsia="zh-CN"/>
        </w:rPr>
        <w:t>紧急疏散通道： 安全是总图布置中的首要考虑因素。我们将合理规划紧急疏散通道，确保在紧急情况下员工能够快速安全地疏散。紧急通道将被明确标识，并与灭火器材等安全设备相配合，以最大程度减少潜在的安全风险。</w:t>
      </w:r>
    </w:p>
    <w:p>
      <w:pPr>
        <w:pStyle w:val="Heading2"/>
        <w:ind w:firstLine="560" w:firstLineChars="200"/>
        <w:rPr>
          <w:rFonts w:ascii="仿宋" w:eastAsia="仿宋" w:hAnsi="仿宋" w:cs="仿宋" w:hint="eastAsia"/>
          <w:sz w:val="28"/>
          <w:lang w:eastAsia="zh-CN"/>
        </w:rPr>
      </w:pPr>
      <w:bookmarkStart w:id="19" w:name="_Toc15390"/>
      <w:r>
        <w:rPr>
          <w:rFonts w:ascii="仿宋" w:eastAsia="仿宋" w:hAnsi="仿宋" w:cs="仿宋" w:hint="eastAsia"/>
          <w:sz w:val="28"/>
          <w:lang w:eastAsia="zh-CN"/>
        </w:rPr>
        <w:t>(五)、选址综合评价</w:t>
      </w:r>
      <w:bookmarkEnd w:id="19"/>
    </w:p>
    <w:p>
      <w:pPr>
        <w:ind w:firstLine="560" w:firstLineChars="200"/>
        <w:rPr>
          <w:rFonts w:ascii="仿宋" w:eastAsia="仿宋" w:hAnsi="仿宋" w:cs="仿宋" w:hint="eastAsia"/>
          <w:sz w:val="28"/>
        </w:rPr>
      </w:pPr>
      <w:r>
        <w:rPr>
          <w:rFonts w:ascii="仿宋" w:eastAsia="仿宋" w:hAnsi="仿宋" w:cs="仿宋" w:hint="eastAsia"/>
          <w:sz w:val="28"/>
          <w:lang w:eastAsia="zh-CN"/>
        </w:rPr>
        <w:t>市场因素： 我们首先关注市场因素，包括潜在客户分布、竞争对手位置、市场需求等。通过深入的市场调研，我们能够更准确地评估选址对于市场开拓和产品销售的影响，确保教育基地展示系统项目能够在有利的市场环境中蓬勃发展。</w:t>
      </w:r>
    </w:p>
    <w:p>
      <w:pPr>
        <w:ind w:firstLine="560" w:firstLineChars="200"/>
        <w:rPr>
          <w:rFonts w:ascii="仿宋" w:eastAsia="仿宋" w:hAnsi="仿宋" w:cs="仿宋" w:hint="eastAsia"/>
          <w:sz w:val="28"/>
        </w:rPr>
      </w:pPr>
      <w:r>
        <w:rPr>
          <w:rFonts w:ascii="仿宋" w:eastAsia="仿宋" w:hAnsi="仿宋" w:cs="仿宋" w:hint="eastAsia"/>
          <w:sz w:val="28"/>
          <w:lang w:eastAsia="zh-CN"/>
        </w:rPr>
        <w:t>交通便利性： 选址的交通便利性直接关系到物流运输和员工的出行。我们将评估选址周边的交通网络，包括高速公路、铁路、港口等，以确保原材料和成品的流通畅通，并为员工提供便捷的通勤条件。</w:t>
      </w:r>
    </w:p>
    <w:p>
      <w:pPr>
        <w:ind w:firstLine="560" w:firstLineChars="200"/>
        <w:rPr>
          <w:rFonts w:ascii="仿宋" w:eastAsia="仿宋" w:hAnsi="仿宋" w:cs="仿宋" w:hint="eastAsia"/>
          <w:sz w:val="28"/>
        </w:rPr>
      </w:pPr>
      <w:r>
        <w:rPr>
          <w:rFonts w:ascii="仿宋" w:eastAsia="仿宋" w:hAnsi="仿宋" w:cs="仿宋" w:hint="eastAsia"/>
          <w:sz w:val="28"/>
          <w:lang w:eastAsia="zh-CN"/>
        </w:rPr>
        <w:t>环保影响： 教育基地展示系统项目对环境的影响是综合评价的重要因素之一。我们将详细考虑选址周边的自然环境、生态保护区、水源地等情况，确保教育基地展示系统项目的建设和运营对环境影响最小化，并符合当地的环保法规标准。</w:t>
      </w:r>
    </w:p>
    <w:p>
      <w:pPr>
        <w:ind w:firstLine="560" w:firstLineChars="200"/>
        <w:rPr>
          <w:rFonts w:ascii="仿宋" w:eastAsia="仿宋" w:hAnsi="仿宋" w:cs="仿宋" w:hint="eastAsia"/>
          <w:sz w:val="28"/>
        </w:rPr>
      </w:pPr>
      <w:r>
        <w:rPr>
          <w:rFonts w:ascii="仿宋" w:eastAsia="仿宋" w:hAnsi="仿宋" w:cs="仿宋" w:hint="eastAsia"/>
          <w:sz w:val="28"/>
          <w:lang w:eastAsia="zh-CN"/>
        </w:rPr>
        <w:t>政策法规： 对选址的评价还需充分考虑当地政府的产业政策和法规。我们将详细了解教育基地展示系统项目所在地的相关政策，确保教育基地展示系统项目的规划和运营与当地法规相符，降低不必要的法律风险。</w:t>
      </w:r>
    </w:p>
    <w:p>
      <w:pPr>
        <w:ind w:firstLine="560" w:firstLineChars="200"/>
        <w:rPr>
          <w:rFonts w:ascii="仿宋" w:eastAsia="仿宋" w:hAnsi="仿宋" w:cs="仿宋" w:hint="eastAsia"/>
          <w:sz w:val="28"/>
        </w:rPr>
      </w:pPr>
      <w:r>
        <w:rPr>
          <w:rFonts w:ascii="仿宋" w:eastAsia="仿宋" w:hAnsi="仿宋" w:cs="仿宋" w:hint="eastAsia"/>
          <w:sz w:val="28"/>
          <w:lang w:eastAsia="zh-CN"/>
        </w:rPr>
        <w:t>社会稳定性： 考虑到社会稳定性对企业运营的重要性，我们将评估选址地区的社会安全情况、劳工关系、社区反馈等方面，以确保教育基地展示系统项目的建设和运营不会受到社会稳定性的负面影响。</w:t>
      </w:r>
    </w:p>
    <w:p>
      <w:pPr>
        <w:ind w:firstLine="560" w:firstLineChars="200"/>
        <w:rPr>
          <w:rFonts w:ascii="仿宋" w:eastAsia="仿宋" w:hAnsi="仿宋" w:cs="仿宋" w:hint="eastAsia"/>
          <w:sz w:val="28"/>
        </w:rPr>
      </w:pPr>
      <w:r>
        <w:rPr>
          <w:rFonts w:ascii="仿宋" w:eastAsia="仿宋" w:hAnsi="仿宋" w:cs="仿宋" w:hint="eastAsia"/>
          <w:sz w:val="28"/>
          <w:lang w:eastAsia="zh-CN"/>
        </w:rPr>
        <w:t>用地成本：</w:t>
      </w:r>
      <w:r>
        <w:rPr>
          <w:rFonts w:ascii="仿宋" w:eastAsia="仿宋" w:hAnsi="仿宋" w:cs="仿宋" w:hint="eastAsia"/>
          <w:sz w:val="28"/>
        </w:rPr>
        <w:br/>
      </w:r>
      <w:r>
        <w:rPr>
          <w:rFonts w:ascii="仿宋" w:eastAsia="仿宋" w:hAnsi="仿宋" w:cs="仿宋" w:hint="eastAsia"/>
          <w:sz w:val="28"/>
        </w:rPr>
        <w:br/>
      </w:r>
    </w:p>
    <w:p>
      <w:pPr>
        <w:widowControl/>
        <w:jc w:val="left"/>
        <w:rPr>
          <w:rFonts w:ascii="SimSun" w:eastAsia="SimSun" w:hAnsi="SimSun" w:cs="SimSun"/>
          <w:b/>
          <w:bCs/>
          <w:color w:val="000000"/>
          <w:kern w:val="0"/>
          <w:sz w:val="30"/>
          <w:szCs w:val="30"/>
        </w:rPr>
      </w:pPr>
      <w:r>
        <w:rPr>
          <w:rFonts w:ascii="SimSun" w:eastAsia="SimSun" w:hAnsi="SimSun" w:cs="SimSun"/>
          <w:b/>
          <w:bCs/>
          <w:color w:val="000000"/>
          <w:kern w:val="0"/>
          <w:sz w:val="30"/>
          <w:szCs w:val="30"/>
        </w:rPr>
        <w:t>以上内容仅为本文档的试下载部分，为可阅读页数的一半内容。如要下载或阅读全文，请访问：</w:t>
      </w:r>
      <w:hyperlink r:id="rId36" w:history="1">
        <w:r>
          <w:rPr>
            <w:rFonts w:ascii="SimSun" w:eastAsia="SimSun" w:hAnsi="SimSun" w:cs="SimSun"/>
            <w:b/>
            <w:bCs/>
            <w:color w:val="0000EE"/>
            <w:kern w:val="0"/>
            <w:sz w:val="30"/>
            <w:szCs w:val="30"/>
            <w:u w:val="single" w:color="0000EE"/>
          </w:rPr>
          <w:t>https://d.book118.com/216134145220010051</w:t>
        </w:r>
      </w:hyperlink>
    </w:p>
    <w:p>
      <w:pPr>
        <w:ind w:firstLine="560" w:firstLineChars="200"/>
        <w:rPr>
          <w:rFonts w:ascii="仿宋" w:eastAsia="仿宋" w:hAnsi="仿宋" w:cs="仿宋" w:hint="eastAsia"/>
          <w:sz w:val="28"/>
        </w:rPr>
      </w:pPr>
    </w:p>
    <w:sectPr>
      <w:headerReference w:type="default" r:id="rId37"/>
      <w:footerReference w:type="default" r:id="rId38"/>
      <w:type w:val="nextPage"/>
      <w:pgSz w:w="11906" w:h="16838"/>
      <w:pgMar w:top="1440" w:right="1800" w:bottom="1440" w:left="1800" w:header="851" w:footer="992" w:gutter="0"/>
      <w:pgNumType w:start="17"/>
      <w:cols w:num="1" w:space="425"/>
      <w:titlePg w:val="0"/>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2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4002EFF" w:usb1="C000247B" w:usb2="00000009" w:usb3="00000000" w:csb0="200001FF" w:csb1="00000000"/>
  </w:font>
  <w:font w:name="仿宋">
    <w:panose1 w:val="02010609060101010101"/>
    <w:charset w:val="86"/>
    <w:family w:val="auto"/>
    <w:pitch w:val="default"/>
    <w:sig w:usb0="800002BF" w:usb1="38CF7CFA" w:usb2="00000016" w:usb3="00000000" w:csb0="00040001"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w:t>
    </w:r>
    <w:r>
      <w:rPr>
        <w:rStyle w:val="PageNumber"/>
      </w:rPr>
      <w:fldChar w:fldCharType="end"/>
    </w:r>
  </w:p>
  <w:p>
    <w:pPr>
      <w:pStyle w:val="Footer"/>
    </w:pPr>
  </w:p>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2</w:t>
    </w:r>
    <w:r>
      <w:rPr>
        <w:rStyle w:val="PageNumber"/>
      </w:rPr>
      <w:fldChar w:fldCharType="end"/>
    </w:r>
  </w:p>
  <w:p>
    <w:pPr>
      <w:pStyle w:val="Footer"/>
    </w:pPr>
  </w:p>
</w:ftr>
</file>

<file path=word/footer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3</w:t>
    </w:r>
    <w:r>
      <w:rPr>
        <w:rStyle w:val="PageNumber"/>
      </w:rPr>
      <w:fldChar w:fldCharType="end"/>
    </w:r>
  </w:p>
  <w:p>
    <w:pPr>
      <w:pStyle w:val="Footer"/>
    </w:pPr>
  </w:p>
</w:ftr>
</file>

<file path=word/footer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4</w:t>
    </w:r>
    <w:r>
      <w:rPr>
        <w:rStyle w:val="PageNumber"/>
      </w:rPr>
      <w:fldChar w:fldCharType="end"/>
    </w:r>
  </w:p>
  <w:p>
    <w:pPr>
      <w:pStyle w:val="Footer"/>
    </w:pPr>
  </w:p>
</w:ftr>
</file>

<file path=word/footer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5</w:t>
    </w:r>
    <w:r>
      <w:rPr>
        <w:rStyle w:val="PageNumber"/>
      </w:rPr>
      <w:fldChar w:fldCharType="end"/>
    </w:r>
  </w:p>
  <w:p>
    <w:pPr>
      <w:pStyle w:val="Footer"/>
    </w:pPr>
  </w:p>
</w:ftr>
</file>

<file path=word/footer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7</w:t>
    </w:r>
    <w:r>
      <w:rPr>
        <w:rStyle w:val="PageNumber"/>
      </w:rPr>
      <w:fldChar w:fldCharType="end"/>
    </w:r>
  </w:p>
  <w:p>
    <w:pPr>
      <w:pStyle w:val="Footer"/>
    </w:pPr>
  </w:p>
</w:ftr>
</file>

<file path=word/footer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8</w:t>
    </w:r>
    <w:r>
      <w:rPr>
        <w:rStyle w:val="PageNumber"/>
      </w:rPr>
      <w:fldChar w:fldCharType="end"/>
    </w:r>
  </w:p>
  <w:p>
    <w:pPr>
      <w:pStyle w:val="Footer"/>
    </w:pPr>
  </w:p>
</w:ftr>
</file>

<file path=word/footer8.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8</w:t>
    </w:r>
    <w:r>
      <w:rPr>
        <w:rStyle w:val="PageNumber"/>
      </w:rPr>
      <w:fldChar w:fldCharType="end"/>
    </w:r>
  </w:p>
  <w:p>
    <w:pPr>
      <w:pStyle w:val="Footer"/>
    </w:pPr>
  </w:p>
</w:ftr>
</file>

<file path=word/footer9.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10</w:t>
    </w:r>
    <w:r>
      <w:rPr>
        <w:rStyle w:val="PageNumber"/>
      </w:rPr>
      <w:fldChar w:fldCharType="end"/>
    </w:r>
  </w:p>
  <w:p>
    <w:pPr>
      <w:pStyle w:val="Footer"/>
    </w:pPr>
  </w:p>
</w:ftr>
</file>

<file path=word/footer10.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10</w:t>
    </w:r>
    <w:r>
      <w:rPr>
        <w:rStyle w:val="PageNumber"/>
      </w:rPr>
      <w:fldChar w:fldCharType="end"/>
    </w:r>
  </w:p>
  <w:p>
    <w:pPr>
      <w:pStyle w:val="Footer"/>
    </w:pPr>
  </w:p>
</w:ftr>
</file>

<file path=word/footer1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11</w:t>
    </w:r>
    <w:r>
      <w:rPr>
        <w:rStyle w:val="PageNumber"/>
      </w:rPr>
      <w:fldChar w:fldCharType="end"/>
    </w:r>
  </w:p>
  <w:p>
    <w:pPr>
      <w:pStyle w:val="Footer"/>
    </w:pPr>
  </w:p>
</w:ftr>
</file>

<file path=word/footer1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13</w:t>
    </w:r>
    <w:r>
      <w:rPr>
        <w:rStyle w:val="PageNumber"/>
      </w:rPr>
      <w:fldChar w:fldCharType="end"/>
    </w:r>
  </w:p>
  <w:p>
    <w:pPr>
      <w:pStyle w:val="Footer"/>
    </w:pPr>
  </w:p>
</w:ftr>
</file>

<file path=word/footer1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14</w:t>
    </w:r>
    <w:r>
      <w:rPr>
        <w:rStyle w:val="PageNumber"/>
      </w:rPr>
      <w:fldChar w:fldCharType="end"/>
    </w:r>
  </w:p>
  <w:p>
    <w:pPr>
      <w:pStyle w:val="Footer"/>
    </w:pPr>
  </w:p>
</w:ftr>
</file>

<file path=word/footer1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14</w:t>
    </w:r>
    <w:r>
      <w:rPr>
        <w:rStyle w:val="PageNumber"/>
      </w:rPr>
      <w:fldChar w:fldCharType="end"/>
    </w:r>
  </w:p>
  <w:p>
    <w:pPr>
      <w:pStyle w:val="Footer"/>
    </w:pPr>
  </w:p>
</w:ftr>
</file>

<file path=word/footer1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16</w:t>
    </w:r>
    <w:r>
      <w:rPr>
        <w:rStyle w:val="PageNumber"/>
      </w:rPr>
      <w:fldChar w:fldCharType="end"/>
    </w:r>
  </w:p>
  <w:p>
    <w:pPr>
      <w:pStyle w:val="Footer"/>
    </w:pPr>
  </w:p>
</w:ftr>
</file>

<file path=word/footer1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17</w:t>
    </w:r>
    <w:r>
      <w:rPr>
        <w:rStyle w:val="PageNumber"/>
      </w:rPr>
      <w:fldChar w:fldCharType="end"/>
    </w:r>
  </w:p>
  <w:p>
    <w:pPr>
      <w:pStyle w:val="Footer"/>
    </w:pPr>
  </w:p>
</w:ftr>
</file>

<file path=word/footer1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17</w:t>
    </w:r>
    <w:r>
      <w:rPr>
        <w:rStyle w:val="PageNumber"/>
      </w:rPr>
      <w:fldChar w:fldCharType="end"/>
    </w:r>
  </w:p>
  <w:p>
    <w:pPr>
      <w:pStyle w:val="Footer"/>
    </w:pPr>
  </w:p>
</w:ftr>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教育基地展示系统项目计划设计方案</w:t>
    </w:r>
  </w:p>
</w:hdr>
</file>

<file path=word/header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教育基地展示系统项目计划设计方案</w:t>
    </w:r>
  </w:p>
</w:hdr>
</file>

<file path=word/header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教育基地展示系统项目计划设计方案</w:t>
    </w:r>
  </w:p>
</w:hdr>
</file>

<file path=word/header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教育基地展示系统项目计划设计方案</w:t>
    </w:r>
  </w:p>
</w:hdr>
</file>

<file path=word/header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教育基地展示系统项目计划设计方案</w:t>
    </w:r>
  </w:p>
</w:hdr>
</file>

<file path=word/header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教育基地展示系统项目计划设计方案</w:t>
    </w:r>
  </w:p>
</w:hdr>
</file>

<file path=word/header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教育基地展示系统项目计划设计方案</w:t>
    </w:r>
  </w:p>
</w:hdr>
</file>

<file path=word/header8.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教育基地展示系统项目计划设计方案</w:t>
    </w:r>
  </w:p>
</w:hdr>
</file>

<file path=word/header9.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教育基地展示系统项目计划设计方案</w:t>
    </w:r>
  </w:p>
</w:hdr>
</file>

<file path=word/header10.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教育基地展示系统项目计划设计方案</w:t>
    </w:r>
  </w:p>
</w:hdr>
</file>

<file path=word/header1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教育基地展示系统项目计划设计方案</w:t>
    </w:r>
  </w:p>
</w:hdr>
</file>

<file path=word/header1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教育基地展示系统项目计划设计方案</w:t>
    </w:r>
  </w:p>
</w:hdr>
</file>

<file path=word/header1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教育基地展示系统项目计划设计方案</w:t>
    </w:r>
  </w:p>
</w:hdr>
</file>

<file path=word/header1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教育基地展示系统项目计划设计方案</w:t>
    </w:r>
  </w:p>
</w:hdr>
</file>

<file path=word/header1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教育基地展示系统项目计划设计方案</w:t>
    </w:r>
  </w:p>
</w:hdr>
</file>

<file path=word/header1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教育基地展示系统项目计划设计方案</w:t>
    </w:r>
  </w:p>
</w:hdr>
</file>

<file path=word/header1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教育基地展示系统项目计划设计方案</w:t>
    </w:r>
  </w:p>
</w:hdr>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percent="100"/>
  <w:embedSystemFonts/>
  <w:bordersDoNotSurroundHeader/>
  <w:bordersDoNotSurroundFooter/>
  <w:defaultTabStop w:val="420"/>
  <w:drawingGridVerticalSpacing w:val="156"/>
  <w:displayHorizontalDrawingGridEvery w:val="0"/>
  <w:displayVerticalDrawingGridEvery w:val="2"/>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1AAE164A"/>
    <w:rsid w:val="1AAE164A"/>
  </w:rsids>
  <m:mathPr>
    <m:mathFont m:val="Cambria Math"/>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Theme="minorHAnsi" w:eastAsiaTheme="minorEastAsia" w:hAnsiTheme="minorHAnsi" w:cstheme="minorBidi"/>
        <w:lang w:val="en-US" w:eastAsia="en-US" w:bidi="ar-SA"/>
      </w:rPr>
    </w:rPrDefault>
    <w:pPrDefault/>
  </w:docDefaults>
  <w:latentStyles w:defLockedState="0" w:defUIPriority="99" w:defSemiHidden="1" w:defUnhideWhenUsed="1" w:defQFormat="0" w:count="260">
    <w:lsdException w:name="Normal" w:semiHidden="0" w:uiPriority="0" w:unhideWhenUsed="0" w:qFormat="1"/>
    <w:lsdException w:name="heading 1" w:semiHidden="0" w:uiPriority="0" w:unhideWhenUsed="0" w:qFormat="1"/>
    <w:lsdException w:name="heading 2" w:semiHidden="0" w:uiPriority="0" w:qFormat="1"/>
    <w:lsdException w:name="heading 3" w:uiPriority="0" w:qFormat="1"/>
    <w:lsdException w:name="heading 4" w:uiPriority="0" w:qFormat="1"/>
    <w:lsdException w:name="heading 5" w:uiPriority="0" w:qFormat="1"/>
    <w:lsdException w:name="heading 6" w:uiPriority="0" w:qFormat="1"/>
    <w:lsdException w:name="heading 7" w:uiPriority="0" w:qFormat="1"/>
    <w:lsdException w:name="heading 8" w:uiPriority="0" w:qFormat="1"/>
    <w:lsdException w:name="heading 9" w:uiPriority="0" w:qFormat="1"/>
    <w:lsdException w:name="index 1" w:semiHidden="0" w:uiPriority="0" w:unhideWhenUsed="0"/>
    <w:lsdException w:name="index 2" w:semiHidden="0" w:uiPriority="0" w:unhideWhenUsed="0"/>
    <w:lsdException w:name="index 3" w:semiHidden="0" w:uiPriority="0" w:unhideWhenUsed="0"/>
    <w:lsdException w:name="index 4" w:semiHidden="0" w:uiPriority="0" w:unhideWhenUsed="0"/>
    <w:lsdException w:name="index 5" w:semiHidden="0" w:uiPriority="0" w:unhideWhenUsed="0"/>
    <w:lsdException w:name="index 6" w:semiHidden="0" w:uiPriority="0" w:unhideWhenUsed="0"/>
    <w:lsdException w:name="index 7" w:semiHidden="0" w:uiPriority="0" w:unhideWhenUsed="0"/>
    <w:lsdException w:name="index 8" w:semiHidden="0" w:uiPriority="0" w:unhideWhenUsed="0"/>
    <w:lsdException w:name="index 9" w:semiHidden="0" w:uiPriority="0" w:unhideWhenUsed="0"/>
    <w:lsdException w:name="toc 1" w:semiHidden="0" w:uiPriority="0" w:unhideWhenUsed="0"/>
    <w:lsdException w:name="toc 2" w:semiHidden="0" w:uiPriority="0" w:unhideWhenUsed="0"/>
    <w:lsdException w:name="toc 3" w:semiHidden="0" w:uiPriority="0" w:unhideWhenUsed="0"/>
    <w:lsdException w:name="toc 4" w:semiHidden="0" w:uiPriority="0" w:unhideWhenUsed="0"/>
    <w:lsdException w:name="toc 5" w:semiHidden="0" w:uiPriority="0" w:unhideWhenUsed="0"/>
    <w:lsdException w:name="toc 6" w:semiHidden="0" w:uiPriority="0" w:unhideWhenUsed="0"/>
    <w:lsdException w:name="toc 7" w:semiHidden="0" w:uiPriority="0" w:unhideWhenUsed="0"/>
    <w:lsdException w:name="toc 8" w:semiHidden="0" w:uiPriority="0" w:unhideWhenUsed="0"/>
    <w:lsdException w:name="toc 9" w:semiHidden="0" w:uiPriority="0" w:unhideWhenUsed="0"/>
    <w:lsdException w:name="Normal Indent" w:semiHidden="0" w:uiPriority="0" w:unhideWhenUsed="0"/>
    <w:lsdException w:name="footnote text" w:semiHidden="0" w:uiPriority="0" w:unhideWhenUsed="0"/>
    <w:lsdException w:name="annotation text" w:semiHidden="0" w:uiPriority="0" w:unhideWhenUsed="0"/>
    <w:lsdException w:name="header" w:semiHidden="0" w:uiPriority="0" w:unhideWhenUsed="0"/>
    <w:lsdException w:name="footer" w:semiHidden="0" w:uiPriority="0" w:unhideWhenUsed="0"/>
    <w:lsdException w:name="index heading" w:semiHidden="0" w:uiPriority="0" w:unhideWhenUsed="0"/>
    <w:lsdException w:name="caption" w:uiPriority="0" w:qFormat="1"/>
    <w:lsdException w:name="table of figures" w:semiHidden="0" w:uiPriority="0" w:unhideWhenUsed="0"/>
    <w:lsdException w:name="envelope address" w:semiHidden="0" w:uiPriority="0" w:unhideWhenUsed="0"/>
    <w:lsdException w:name="envelope return" w:semiHidden="0" w:uiPriority="0" w:unhideWhenUsed="0"/>
    <w:lsdException w:name="footnote reference" w:semiHidden="0" w:uiPriority="0" w:unhideWhenUsed="0"/>
    <w:lsdException w:name="annotation reference" w:semiHidden="0" w:uiPriority="0" w:unhideWhenUsed="0"/>
    <w:lsdException w:name="line number" w:semiHidden="0" w:uiPriority="0" w:unhideWhenUsed="0"/>
    <w:lsdException w:name="page number" w:semiHidden="0" w:uiPriority="0" w:unhideWhenUsed="0"/>
    <w:lsdException w:name="endnote reference" w:semiHidden="0" w:uiPriority="0" w:unhideWhenUsed="0"/>
    <w:lsdException w:name="endnote text" w:semiHidden="0" w:uiPriority="0" w:unhideWhenUsed="0"/>
    <w:lsdException w:name="table of authorities" w:semiHidden="0" w:uiPriority="0" w:unhideWhenUsed="0"/>
    <w:lsdException w:name="macro" w:semiHidden="0" w:uiPriority="0" w:unhideWhenUsed="0"/>
    <w:lsdException w:name="toa heading" w:semiHidden="0" w:uiPriority="0" w:unhideWhenUsed="0"/>
    <w:lsdException w:name="List" w:semiHidden="0" w:uiPriority="0" w:unhideWhenUsed="0"/>
    <w:lsdException w:name="List Bullet" w:semiHidden="0" w:uiPriority="0" w:unhideWhenUsed="0"/>
    <w:lsdException w:name="List Number" w:semiHidden="0" w:uiPriority="0" w:unhideWhenUsed="0"/>
    <w:lsdException w:name="List 2" w:semiHidden="0" w:uiPriority="0" w:unhideWhenUsed="0"/>
    <w:lsdException w:name="List 3" w:semiHidden="0" w:uiPriority="0" w:unhideWhenUsed="0"/>
    <w:lsdException w:name="List 4" w:semiHidden="0" w:uiPriority="0" w:unhideWhenUsed="0"/>
    <w:lsdException w:name="List 5" w:semiHidden="0" w:uiPriority="0" w:unhideWhenUsed="0"/>
    <w:lsdException w:name="List Bullet 2" w:semiHidden="0" w:uiPriority="0" w:unhideWhenUsed="0"/>
    <w:lsdException w:name="List Bullet 3" w:semiHidden="0" w:uiPriority="0" w:unhideWhenUsed="0"/>
    <w:lsdException w:name="List Bullet 4" w:semiHidden="0" w:uiPriority="0" w:unhideWhenUsed="0"/>
    <w:lsdException w:name="List Bullet 5" w:semiHidden="0" w:uiPriority="0" w:unhideWhenUsed="0"/>
    <w:lsdException w:name="List Number 2" w:semiHidden="0" w:uiPriority="0" w:unhideWhenUsed="0"/>
    <w:lsdException w:name="List Number 3" w:semiHidden="0" w:uiPriority="0" w:unhideWhenUsed="0"/>
    <w:lsdException w:name="List Number 4" w:semiHidden="0" w:uiPriority="0" w:unhideWhenUsed="0"/>
    <w:lsdException w:name="List Number 5" w:semiHidden="0" w:uiPriority="0" w:unhideWhenUsed="0"/>
    <w:lsdException w:name="Title" w:semiHidden="0" w:uiPriority="0" w:unhideWhenUsed="0" w:qFormat="1"/>
    <w:lsdException w:name="Closing" w:semiHidden="0" w:uiPriority="0" w:unhideWhenUsed="0"/>
    <w:lsdException w:name="Signature" w:semiHidden="0" w:uiPriority="0" w:unhideWhenUsed="0"/>
    <w:lsdException w:name="Default Paragraph Font" w:uiPriority="0" w:unhideWhenUsed="0" w:qFormat="1"/>
    <w:lsdException w:name="Body Text" w:semiHidden="0" w:uiPriority="0" w:unhideWhenUsed="0"/>
    <w:lsdException w:name="Body Text Indent" w:semiHidden="0" w:uiPriority="0" w:unhideWhenUsed="0"/>
    <w:lsdException w:name="List Continue" w:semiHidden="0" w:uiPriority="0" w:unhideWhenUsed="0"/>
    <w:lsdException w:name="List Continue 2" w:semiHidden="0" w:uiPriority="0" w:unhideWhenUsed="0"/>
    <w:lsdException w:name="List Continue 3" w:semiHidden="0" w:uiPriority="0" w:unhideWhenUsed="0"/>
    <w:lsdException w:name="List Continue 4" w:semiHidden="0" w:uiPriority="0" w:unhideWhenUsed="0"/>
    <w:lsdException w:name="List Continue 5" w:semiHidden="0" w:uiPriority="0" w:unhideWhenUsed="0"/>
    <w:lsdException w:name="Message Header" w:semiHidden="0" w:uiPriority="0" w:unhideWhenUsed="0"/>
    <w:lsdException w:name="Subtitle" w:semiHidden="0" w:uiPriority="0" w:unhideWhenUsed="0" w:qFormat="1"/>
    <w:lsdException w:name="Salutation" w:semiHidden="0" w:uiPriority="0" w:unhideWhenUsed="0"/>
    <w:lsdException w:name="Date" w:semiHidden="0" w:uiPriority="0" w:unhideWhenUsed="0"/>
    <w:lsdException w:name="Body Text First Indent" w:semiHidden="0" w:uiPriority="0" w:unhideWhenUsed="0"/>
    <w:lsdException w:name="Body Text First Indent 2" w:semiHidden="0" w:uiPriority="0" w:unhideWhenUsed="0"/>
    <w:lsdException w:name="Note Heading" w:semiHidden="0" w:uiPriority="0" w:unhideWhenUsed="0"/>
    <w:lsdException w:name="Body Text 2" w:semiHidden="0" w:uiPriority="0" w:unhideWhenUsed="0"/>
    <w:lsdException w:name="Body Text 3" w:semiHidden="0" w:uiPriority="0" w:unhideWhenUsed="0"/>
    <w:lsdException w:name="Body Text Indent 2" w:semiHidden="0" w:uiPriority="0" w:unhideWhenUsed="0"/>
    <w:lsdException w:name="Body Text Indent 3" w:semiHidden="0" w:uiPriority="0" w:unhideWhenUsed="0"/>
    <w:lsdException w:name="Block Text" w:semiHidden="0" w:uiPriority="0" w:unhideWhenUsed="0"/>
    <w:lsdException w:name="Hyperlink" w:semiHidden="0" w:uiPriority="0" w:unhideWhenUsed="0"/>
    <w:lsdException w:name="FollowedHyperlink" w:semiHidden="0" w:uiPriority="0" w:unhideWhenUsed="0"/>
    <w:lsdException w:name="Strong" w:semiHidden="0" w:uiPriority="0" w:unhideWhenUsed="0" w:qFormat="1"/>
    <w:lsdException w:name="Emphasis" w:semiHidden="0" w:uiPriority="0" w:unhideWhenUsed="0" w:qFormat="1"/>
    <w:lsdException w:name="Document Map" w:semiHidden="0" w:uiPriority="0" w:unhideWhenUsed="0"/>
    <w:lsdException w:name="Plain Text" w:semiHidden="0" w:uiPriority="0" w:unhideWhenUsed="0"/>
    <w:lsdException w:name="E-mail Signature" w:semiHidden="0" w:uiPriority="0" w:unhideWhenUsed="0"/>
    <w:lsdException w:name="Normal (Web)" w:semiHidden="0" w:uiPriority="0" w:unhideWhenUsed="0"/>
    <w:lsdException w:name="HTML Acronym" w:semiHidden="0" w:uiPriority="0" w:unhideWhenUsed="0"/>
    <w:lsdException w:name="HTML Address" w:semiHidden="0" w:uiPriority="0" w:unhideWhenUsed="0"/>
    <w:lsdException w:name="HTML Cite" w:semiHidden="0" w:uiPriority="0" w:unhideWhenUsed="0"/>
    <w:lsdException w:name="HTML Code" w:semiHidden="0" w:uiPriority="0" w:unhideWhenUsed="0"/>
    <w:lsdException w:name="HTML Definition" w:semiHidden="0" w:uiPriority="0" w:unhideWhenUsed="0"/>
    <w:lsdException w:name="HTML Keyboard" w:semiHidden="0" w:uiPriority="0" w:unhideWhenUsed="0"/>
    <w:lsdException w:name="HTML Preformatted" w:semiHidden="0" w:uiPriority="0" w:unhideWhenUsed="0"/>
    <w:lsdException w:name="HTML Sample" w:semiHidden="0" w:uiPriority="0" w:unhideWhenUsed="0"/>
    <w:lsdException w:name="HTML Typewriter" w:semiHidden="0" w:uiPriority="0" w:unhideWhenUsed="0"/>
    <w:lsdException w:name="HTML Variable" w:semiHidden="0" w:uiPriority="0" w:unhideWhenUsed="0"/>
    <w:lsdException w:name="Normal Table" w:uiPriority="0" w:unhideWhenUsed="0" w:qFormat="1"/>
    <w:lsdException w:name="annotation subject" w:semiHidden="0" w:uiPriority="0" w:unhideWhenUsed="0"/>
    <w:lsdException w:name="Table Simple 1" w:semiHidden="0" w:uiPriority="0" w:unhideWhenUsed="0"/>
    <w:lsdException w:name="Table Simple 2" w:semiHidden="0" w:uiPriority="0" w:unhideWhenUsed="0"/>
    <w:lsdException w:name="Table Simple 3" w:semiHidden="0" w:uiPriority="0" w:unhideWhenUsed="0"/>
    <w:lsdException w:name="Table Classic 1" w:semiHidden="0" w:uiPriority="0" w:unhideWhenUsed="0"/>
    <w:lsdException w:name="Table Classic 2" w:semiHidden="0" w:uiPriority="0" w:unhideWhenUsed="0"/>
    <w:lsdException w:name="Table Classic 3" w:semiHidden="0" w:uiPriority="0" w:unhideWhenUsed="0"/>
    <w:lsdException w:name="Table Classic 4" w:semiHidden="0" w:uiPriority="0" w:unhideWhenUsed="0"/>
    <w:lsdException w:name="Table Colorful 1" w:semiHidden="0" w:uiPriority="0" w:unhideWhenUsed="0"/>
    <w:lsdException w:name="Table Colorful 2" w:semiHidden="0" w:uiPriority="0" w:unhideWhenUsed="0"/>
    <w:lsdException w:name="Table Colorful 3" w:semiHidden="0" w:uiPriority="0" w:unhideWhenUsed="0"/>
    <w:lsdException w:name="Table Columns 1" w:semiHidden="0" w:uiPriority="0" w:unhideWhenUsed="0"/>
    <w:lsdException w:name="Table Columns 2" w:semiHidden="0" w:uiPriority="0" w:unhideWhenUsed="0"/>
    <w:lsdException w:name="Table Columns 3" w:semiHidden="0" w:uiPriority="0" w:unhideWhenUsed="0"/>
    <w:lsdException w:name="Table Columns 4" w:semiHidden="0" w:uiPriority="0" w:unhideWhenUsed="0"/>
    <w:lsdException w:name="Table Columns 5" w:semiHidden="0" w:uiPriority="0" w:unhideWhenUsed="0"/>
    <w:lsdException w:name="Table Grid 1" w:semiHidden="0" w:uiPriority="0" w:unhideWhenUsed="0"/>
    <w:lsdException w:name="Table Grid 2" w:semiHidden="0" w:uiPriority="0" w:unhideWhenUsed="0"/>
    <w:lsdException w:name="Table Grid 3" w:semiHidden="0" w:uiPriority="0" w:unhideWhenUsed="0"/>
    <w:lsdException w:name="Table Grid 4" w:semiHidden="0" w:uiPriority="0" w:unhideWhenUsed="0"/>
    <w:lsdException w:name="Table Grid 5" w:semiHidden="0" w:uiPriority="0" w:unhideWhenUsed="0"/>
    <w:lsdException w:name="Table Grid 6" w:semiHidden="0" w:uiPriority="0" w:unhideWhenUsed="0"/>
    <w:lsdException w:name="Table Grid 7" w:semiHidden="0" w:uiPriority="0" w:unhideWhenUsed="0"/>
    <w:lsdException w:name="Table Grid 8" w:semiHidden="0" w:uiPriority="0" w:unhideWhenUsed="0"/>
    <w:lsdException w:name="Table List 1" w:semiHidden="0" w:uiPriority="0" w:unhideWhenUsed="0"/>
    <w:lsdException w:name="Table List 2" w:semiHidden="0" w:uiPriority="0" w:unhideWhenUsed="0"/>
    <w:lsdException w:name="Table List 3" w:semiHidden="0" w:uiPriority="0" w:unhideWhenUsed="0"/>
    <w:lsdException w:name="Table List 4" w:semiHidden="0" w:uiPriority="0" w:unhideWhenUsed="0"/>
    <w:lsdException w:name="Table List 5" w:semiHidden="0" w:uiPriority="0" w:unhideWhenUsed="0"/>
    <w:lsdException w:name="Table List 6" w:semiHidden="0" w:uiPriority="0" w:unhideWhenUsed="0"/>
    <w:lsdException w:name="Table List 7" w:semiHidden="0" w:uiPriority="0" w:unhideWhenUsed="0"/>
    <w:lsdException w:name="Table List 8" w:semiHidden="0" w:uiPriority="0" w:unhideWhenUsed="0"/>
    <w:lsdException w:name="Table 3D effects 1" w:semiHidden="0" w:uiPriority="0" w:unhideWhenUsed="0"/>
    <w:lsdException w:name="Table 3D effects 2" w:semiHidden="0" w:uiPriority="0" w:unhideWhenUsed="0"/>
    <w:lsdException w:name="Table 3D effects 3" w:semiHidden="0" w:uiPriority="0" w:unhideWhenUsed="0"/>
    <w:lsdException w:name="Table Contemporary" w:semiHidden="0" w:uiPriority="0" w:unhideWhenUsed="0"/>
    <w:lsdException w:name="Table Elegant" w:semiHidden="0" w:uiPriority="0" w:unhideWhenUsed="0"/>
    <w:lsdException w:name="Table Professional" w:semiHidden="0" w:uiPriority="0" w:unhideWhenUsed="0"/>
    <w:lsdException w:name="Table Subtle 1" w:semiHidden="0" w:uiPriority="0" w:unhideWhenUsed="0"/>
    <w:lsdException w:name="Table Subtle 2" w:semiHidden="0" w:uiPriority="0" w:unhideWhenUsed="0"/>
    <w:lsdException w:name="Table Web 1" w:semiHidden="0" w:uiPriority="0" w:unhideWhenUsed="0"/>
    <w:lsdException w:name="Table Web 2" w:semiHidden="0" w:uiPriority="0" w:unhideWhenUsed="0"/>
    <w:lsdException w:name="Table Web 3" w:semiHidden="0" w:uiPriority="0" w:unhideWhenUsed="0"/>
    <w:lsdException w:name="Balloon Text" w:semiHidden="0" w:uiPriority="0" w:unhideWhenUsed="0"/>
    <w:lsdException w:name="Table Grid" w:semiHidden="0" w:uiPriority="0" w:unhideWhenUsed="0"/>
    <w:lsdException w:name="Table Theme" w:semiHidden="0" w:uiPriority="0" w:unhideWhenUsed="0"/>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atentStyles>
  <w:style w:type="paragraph" w:default="1" w:styleId="Normal">
    <w:name w:val="Normal"/>
    <w:qFormat/>
    <w:pPr>
      <w:widowControl w:val="0"/>
      <w:jc w:val="both"/>
    </w:pPr>
    <w:rPr>
      <w:rFonts w:asciiTheme="minorHAnsi" w:eastAsiaTheme="minorEastAsia" w:hAnsiTheme="minorHAnsi" w:cstheme="minorBidi"/>
      <w:kern w:val="2"/>
      <w:sz w:val="21"/>
      <w:szCs w:val="24"/>
      <w:lang w:val="en-US" w:eastAsia="zh-CN" w:bidi="ar-SA"/>
    </w:rPr>
  </w:style>
  <w:style w:type="paragraph" w:styleId="Heading1">
    <w:name w:val="heading 1"/>
    <w:basedOn w:val="Normal"/>
    <w:next w:val="Normal"/>
    <w:qFormat/>
    <w:pPr>
      <w:keepNext/>
      <w:keepLines/>
      <w:spacing w:before="340" w:beforeLines="0" w:beforeAutospacing="0" w:after="330" w:afterLines="0" w:afterAutospacing="0" w:line="576" w:lineRule="auto"/>
      <w:outlineLvl w:val="0"/>
    </w:pPr>
    <w:rPr>
      <w:b/>
      <w:kern w:val="44"/>
      <w:sz w:val="44"/>
    </w:rPr>
  </w:style>
  <w:style w:type="paragraph" w:styleId="Heading2">
    <w:name w:val="heading 2"/>
    <w:basedOn w:val="Normal"/>
    <w:next w:val="Normal"/>
    <w:unhideWhenUsed/>
    <w:qFormat/>
    <w:pPr>
      <w:keepNext/>
      <w:keepLines/>
      <w:spacing w:before="260" w:beforeLines="0" w:beforeAutospacing="0" w:after="260" w:afterLines="0" w:afterAutospacing="0" w:line="413" w:lineRule="auto"/>
      <w:outlineLvl w:val="1"/>
    </w:pPr>
    <w:rPr>
      <w:rFonts w:ascii="Arial" w:eastAsia="黑体" w:hAnsi="Arial"/>
      <w:b/>
      <w:sz w:val="32"/>
    </w:rPr>
  </w:style>
  <w:style w:type="character" w:default="1" w:styleId="DefaultParagraphFont">
    <w:name w:val="Default Paragraph Font"/>
    <w:autoRedefine/>
    <w:semiHidden/>
    <w:qFormat/>
  </w:style>
  <w:style w:type="table" w:default="1" w:styleId="TableNormal">
    <w:name w:val="Normal Table"/>
    <w:autoRedefine/>
    <w:semiHidden/>
    <w:qFormat/>
    <w:tblPr>
      <w:tblCellMar>
        <w:top w:w="0" w:type="dxa"/>
        <w:left w:w="108" w:type="dxa"/>
        <w:bottom w:w="0" w:type="dxa"/>
        <w:right w:w="108" w:type="dxa"/>
      </w:tblCellMar>
    </w:tblPr>
  </w:style>
  <w:style w:type="paragraph" w:styleId="Footer">
    <w:name w:val="footer"/>
    <w:basedOn w:val="Normal"/>
    <w:pPr>
      <w:tabs>
        <w:tab w:val="center" w:pos="4153"/>
        <w:tab w:val="right" w:pos="8306"/>
      </w:tabs>
      <w:snapToGrid w:val="0"/>
      <w:jc w:val="left"/>
    </w:pPr>
    <w:rPr>
      <w:sz w:val="18"/>
    </w:rPr>
  </w:style>
  <w:style w:type="paragraph" w:styleId="Header">
    <w:name w:val="header"/>
    <w:basedOn w:val="Normal"/>
    <w:pPr>
      <w:pBdr>
        <w:top w:val="none" w:sz="0" w:space="1" w:color="auto"/>
        <w:left w:val="none" w:sz="0" w:space="4" w:color="auto"/>
        <w:bottom w:val="none" w:sz="0" w:space="1" w:color="auto"/>
        <w:right w:val="none" w:sz="0" w:space="4" w:color="auto"/>
      </w:pBdr>
      <w:tabs>
        <w:tab w:val="center" w:pos="4153"/>
        <w:tab w:val="right" w:pos="8306"/>
      </w:tabs>
      <w:snapToGrid w:val="0"/>
      <w:spacing w:line="240" w:lineRule="auto"/>
      <w:jc w:val="both"/>
      <w:outlineLvl w:val="9"/>
    </w:pPr>
    <w:rPr>
      <w:sz w:val="18"/>
    </w:rPr>
  </w:style>
  <w:style w:type="paragraph" w:styleId="TOC1">
    <w:name w:val="toc 1"/>
    <w:basedOn w:val="Normal"/>
    <w:next w:val="Normal"/>
  </w:style>
  <w:style w:type="paragraph" w:styleId="TOC2">
    <w:name w:val="toc 2"/>
    <w:basedOn w:val="Normal"/>
    <w:next w:val="Normal"/>
    <w:pPr>
      <w:ind w:left="420" w:leftChars="200"/>
    </w:pPr>
  </w:style>
  <w:style w:type="character" w:styleId="PageNumber">
    <w:name w:val="page number"/>
    <w:basedOn w:val="DefaultParagraphFont"/>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file>

<file path=word/_rels/document.xml.rels><?xml version="1.0" encoding="utf-8" standalone="yes"?><Relationships xmlns="http://schemas.openxmlformats.org/package/2006/relationships"><Relationship Id="rId1" Type="http://schemas.openxmlformats.org/officeDocument/2006/relationships/settings" Target="settings.xml" /><Relationship Id="rId10" Type="http://schemas.openxmlformats.org/officeDocument/2006/relationships/header" Target="header4.xml" /><Relationship Id="rId11" Type="http://schemas.openxmlformats.org/officeDocument/2006/relationships/footer" Target="footer4.xml" /><Relationship Id="rId12" Type="http://schemas.openxmlformats.org/officeDocument/2006/relationships/header" Target="header5.xml" /><Relationship Id="rId13" Type="http://schemas.openxmlformats.org/officeDocument/2006/relationships/footer" Target="footer5.xml" /><Relationship Id="rId14" Type="http://schemas.openxmlformats.org/officeDocument/2006/relationships/header" Target="header6.xml" /><Relationship Id="rId15" Type="http://schemas.openxmlformats.org/officeDocument/2006/relationships/footer" Target="footer6.xml" /><Relationship Id="rId16" Type="http://schemas.openxmlformats.org/officeDocument/2006/relationships/header" Target="header7.xml" /><Relationship Id="rId17" Type="http://schemas.openxmlformats.org/officeDocument/2006/relationships/footer" Target="footer7.xml" /><Relationship Id="rId18" Type="http://schemas.openxmlformats.org/officeDocument/2006/relationships/header" Target="header8.xml" /><Relationship Id="rId19" Type="http://schemas.openxmlformats.org/officeDocument/2006/relationships/footer" Target="footer8.xml" /><Relationship Id="rId2" Type="http://schemas.openxmlformats.org/officeDocument/2006/relationships/webSettings" Target="webSettings.xml" /><Relationship Id="rId20" Type="http://schemas.openxmlformats.org/officeDocument/2006/relationships/header" Target="header9.xml" /><Relationship Id="rId21" Type="http://schemas.openxmlformats.org/officeDocument/2006/relationships/footer" Target="footer9.xml" /><Relationship Id="rId22" Type="http://schemas.openxmlformats.org/officeDocument/2006/relationships/header" Target="header10.xml" /><Relationship Id="rId23" Type="http://schemas.openxmlformats.org/officeDocument/2006/relationships/footer" Target="footer10.xml" /><Relationship Id="rId24" Type="http://schemas.openxmlformats.org/officeDocument/2006/relationships/header" Target="header11.xml" /><Relationship Id="rId25" Type="http://schemas.openxmlformats.org/officeDocument/2006/relationships/footer" Target="footer11.xml" /><Relationship Id="rId26" Type="http://schemas.openxmlformats.org/officeDocument/2006/relationships/header" Target="header12.xml" /><Relationship Id="rId27" Type="http://schemas.openxmlformats.org/officeDocument/2006/relationships/footer" Target="footer12.xml" /><Relationship Id="rId28" Type="http://schemas.openxmlformats.org/officeDocument/2006/relationships/header" Target="header13.xml" /><Relationship Id="rId29" Type="http://schemas.openxmlformats.org/officeDocument/2006/relationships/footer" Target="footer13.xml" /><Relationship Id="rId3" Type="http://schemas.openxmlformats.org/officeDocument/2006/relationships/fontTable" Target="fontTable.xml" /><Relationship Id="rId30" Type="http://schemas.openxmlformats.org/officeDocument/2006/relationships/header" Target="header14.xml" /><Relationship Id="rId31" Type="http://schemas.openxmlformats.org/officeDocument/2006/relationships/footer" Target="footer14.xml" /><Relationship Id="rId32" Type="http://schemas.openxmlformats.org/officeDocument/2006/relationships/header" Target="header15.xml" /><Relationship Id="rId33" Type="http://schemas.openxmlformats.org/officeDocument/2006/relationships/footer" Target="footer15.xml" /><Relationship Id="rId34" Type="http://schemas.openxmlformats.org/officeDocument/2006/relationships/header" Target="header16.xml" /><Relationship Id="rId35" Type="http://schemas.openxmlformats.org/officeDocument/2006/relationships/footer" Target="footer16.xml" /><Relationship Id="rId36" Type="http://schemas.openxmlformats.org/officeDocument/2006/relationships/hyperlink" Target="https://d.book118.com/216134145220010051" TargetMode="External" /><Relationship Id="rId37" Type="http://schemas.openxmlformats.org/officeDocument/2006/relationships/header" Target="header17.xml" /><Relationship Id="rId38" Type="http://schemas.openxmlformats.org/officeDocument/2006/relationships/footer" Target="footer17.xml" /><Relationship Id="rId39" Type="http://schemas.openxmlformats.org/officeDocument/2006/relationships/theme" Target="theme/theme1.xml" /><Relationship Id="rId4" Type="http://schemas.openxmlformats.org/officeDocument/2006/relationships/header" Target="header1.xml" /><Relationship Id="rId40" Type="http://schemas.openxmlformats.org/officeDocument/2006/relationships/styles" Target="styles.xml" /><Relationship Id="rId5" Type="http://schemas.openxmlformats.org/officeDocument/2006/relationships/footer" Target="footer1.xml" /><Relationship Id="rId6" Type="http://schemas.openxmlformats.org/officeDocument/2006/relationships/header" Target="header2.xml" /><Relationship Id="rId7" Type="http://schemas.openxmlformats.org/officeDocument/2006/relationships/footer" Target="footer2.xml" /><Relationship Id="rId8" Type="http://schemas.openxmlformats.org/officeDocument/2006/relationships/header" Target="header3.xml" /><Relationship Id="rId9" Type="http://schemas.openxmlformats.org/officeDocument/2006/relationships/footer" Target="footer3.xml" /></Relationships>
</file>

<file path=word/theme/theme1.xml><?xml version="1.0" encoding="utf-8"?>
<a:theme xmlns:a="http://schemas.openxmlformats.org/drawingml/2006/main" name="WPS">
  <a:themeElements>
    <a:clrScheme name="WPS">
      <a:dk1>
        <a:sysClr val="windowText" lastClr="000000"/>
      </a:dk1>
      <a:lt1>
        <a:sysClr val="window" lastClr="FFFFFF"/>
      </a:lt1>
      <a:dk2>
        <a:srgbClr val="44546A"/>
      </a:dk2>
      <a:lt2>
        <a:srgbClr val="E7E6E6"/>
      </a:lt2>
      <a:accent1>
        <a:srgbClr val="4874CB"/>
      </a:accent1>
      <a:accent2>
        <a:srgbClr val="EE822F"/>
      </a:accent2>
      <a:accent3>
        <a:srgbClr val="F2BA02"/>
      </a:accent3>
      <a:accent4>
        <a:srgbClr val="75BD42"/>
      </a:accent4>
      <a:accent5>
        <a:srgbClr val="30C0B4"/>
      </a:accent5>
      <a:accent6>
        <a:srgbClr val="E54C5E"/>
      </a:accent6>
      <a:hlink>
        <a:srgbClr val="0026E5"/>
      </a:hlink>
      <a:folHlink>
        <a:srgbClr val="7E1FAD"/>
      </a:folHlink>
    </a:clrScheme>
    <a:fontScheme name="WPS">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WPS">
      <a:fillStyleLst>
        <a:solidFill>
          <a:schemeClr val="phClr"/>
        </a:solidFill>
        <a:gradFill>
          <a:gsLst>
            <a:gs pos="0">
              <a:schemeClr val="phClr">
                <a:lumOff val="17500"/>
              </a:schemeClr>
            </a:gs>
            <a:gs pos="100000">
              <a:schemeClr val="phClr"/>
            </a:gs>
          </a:gsLst>
          <a:lin ang="2700000" scaled="0"/>
        </a:gradFill>
        <a:gradFill>
          <a:gsLst>
            <a:gs pos="0">
              <a:schemeClr val="phClr">
                <a:hueOff val="-2520000"/>
              </a:schemeClr>
            </a:gs>
            <a:gs pos="100000">
              <a:schemeClr val="phClr"/>
            </a:gs>
          </a:gsLst>
          <a:lin ang="2700000" scaled="0"/>
        </a:gradFill>
      </a:fillStyleLst>
      <a:lnStyleLst>
        <a:ln w="12700" cap="flat" cmpd="sng" algn="ctr">
          <a:solidFill>
            <a:schemeClr val="phClr"/>
          </a:solidFill>
          <a:prstDash val="solid"/>
          <a:miter lim="800000"/>
        </a:ln>
        <a:ln w="12700" cap="flat" cmpd="sng" algn="ctr">
          <a:solidFill>
            <a:schemeClr val="phClr"/>
          </a:solidFill>
          <a:prstDash val="solid"/>
          <a:miter lim="800000"/>
        </a:ln>
        <a:ln w="12700" cap="flat" cmpd="sng" algn="ctr">
          <a:gradFill>
            <a:gsLst>
              <a:gs pos="0">
                <a:schemeClr val="phClr">
                  <a:hueOff val="-4200000"/>
                </a:schemeClr>
              </a:gs>
              <a:gs pos="100000">
                <a:schemeClr val="phClr"/>
              </a:gs>
            </a:gsLst>
            <a:lin ang="2700000" scaled="1"/>
          </a:gradFill>
          <a:prstDash val="solid"/>
          <a:miter lim="800000"/>
        </a:ln>
      </a:lnStyleLst>
      <a:effectStyleLst>
        <a:effectStyle>
          <a:effectLst>
            <a:outerShdw blurRad="101600" dist="50800" dir="5400000" algn="ctr" rotWithShape="0">
              <a:schemeClr val="phClr">
                <a:alpha val="60000"/>
              </a:schemeClr>
            </a:outerShdw>
          </a:effectLst>
        </a:effectStyle>
        <a:effectStyle>
          <a:effectLst>
            <a:reflection stA="50000" endA="300" endPos="40000" dist="25400" dir="5400000" sy="-100000" algn="bl" rotWithShape="0"/>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docProps/app.xml><?xml version="1.0" encoding="utf-8"?>
<Properties xmlns="http://schemas.openxmlformats.org/officeDocument/2006/extended-properties" xmlns:vt="http://schemas.openxmlformats.org/officeDocument/2006/docPropsVTypes">
  <Template>Normal.dotm</Template>
  <TotalTime>0</TotalTime>
  <Pages>24</Pages>
  <Words>0</Words>
  <Characters>0</Characters>
  <Application>Microsoft Office Word</Application>
  <DocSecurity>0</DocSecurity>
  <Lines>0</Lines>
  <Paragraphs>0</Paragraphs>
  <ScaleCrop>false</ScaleCrop>
  <Company/>
  <LinksUpToDate>false</LinksUpToDate>
  <CharactersWithSpaces>0</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Administrator</dc:creator>
  <cp:lastModifiedBy>Administrator</cp:lastModifiedBy>
  <cp:revision>1</cp:revision>
  <dcterms:created xsi:type="dcterms:W3CDTF">2024-02-19T01:01:00Z</dcterms:created>
  <dcterms:modified xsi:type="dcterms:W3CDTF">2024-02-19T01:01:31Z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ICV">
    <vt:lpwstr>8C6C26730D2F49BBB4C7F119068CF3DC_11</vt:lpwstr>
  </property>
  <property fmtid="{D5CDD505-2E9C-101B-9397-08002B2CF9AE}" pid="3" name="KSOProductBuildVer">
    <vt:lpwstr>2052-12.1.0.16250</vt:lpwstr>
  </property>
</Properties>
</file>