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color w:val="FF0000"/>
          <w:sz w:val="22"/>
          <w:szCs w:val="22"/>
          <w:bdr w:val="none" w:sz="0" w:space="0" w:color="auto"/>
        </w:rPr>
        <w:t>【2023年宜荆荆随恩高二12月联考高二语文试卷】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一、现代文阅读(35分)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(一)现代文阅读Ⅰ(本题共5小题，17分)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阅读下面的文字，完成1-5题。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20"/>
        <w:jc w:val="both"/>
      </w:pPr>
      <w:r>
        <w:rPr>
          <w:rFonts w:ascii="黑体" w:eastAsia="黑体" w:hAnsi="宋体" w:cs="黑体" w:hint="eastAsia"/>
          <w:sz w:val="22"/>
          <w:szCs w:val="22"/>
          <w:bdr w:val="none" w:sz="0" w:space="0" w:color="auto"/>
        </w:rPr>
        <w:t>材料一：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20"/>
        <w:jc w:val="both"/>
      </w:pPr>
      <w:r>
        <w:rPr>
          <w:rFonts w:ascii="黑体" w:eastAsia="黑体" w:hAnsi="宋体" w:cs="黑体" w:hint="eastAsia"/>
          <w:sz w:val="22"/>
          <w:szCs w:val="22"/>
          <w:bdr w:val="none" w:sz="0" w:space="0" w:color="auto"/>
        </w:rPr>
        <w:t>逻辑不仅是一门独特的科学，还是一门奇异的艺术。科学在知的方面使理性臻于完善，艺术在行的方面使理性臻于完善。从这一意义上讲，逻辑的目的就是艺术的目的。然而，除非逻辑既是一门艺术，同时又是一门科学，否则这一目的是不能达到的。人类理智的本性就是要成为理性。对于人来说，理智生活是一种发展着的东西。理性并非意味着不会犯错。人类理性的活动是推演性的，而推演活动又是一种生产性的或构造性的，理性并不保证它在生产或构造或构成中不会出错，相反，它可能会做出错误的定义或划分，推理会出现瑕疵，思想会产生混乱。自在的理性需要一种逻辑的力量来克服它的这种先天的不确定性，从而使理性的德行日臻完善。从这种意义上说，逻辑是一门科学，又是一门艺术。逻辑不仅是科学，是艺术；还是一种精神，一种理性精神。正是这种精神激发、促进、鼓舞和驱使人们将人类的思维运用到最完善的程度，并尽其所能地去探求和确立已经确立的知识的最深刻和最完美的内涵。公理化的逻辑体系表达出人类对臻至完善的理论所应当具有的形态的认识和向往。其中，逻辑公理的选择体现出人们对理论本身的最深思熟虑的判断和洞察力。逻辑规则和定义体现出人们为追求无可置疑的结论而对推论施加的严苛条件。推理链条的环环相扣反映出人们对思维编织的精细严密的要求。从公理出发，一些简单的定理立刻就能得到证明，这些定理进而成为那些更深奥的定理的基石。这样，一座精美的大厦就严密地建立起来了。可以想象，如果一个理论将其中所有的论证一一抽出，那么这一理论就会因只剩下一堆描述性语句而坍塌，理论的结构性力量和活力由此丧失殆尽。而一个确立了逻辑有效性的理论则意味着它获得了一种逻辑的品行。它因逻辑而变得简洁、精美、严格、强大，内部和谐，外部精巧、经久耐用。逻辑能力是存在于人的大脑中的一种能力，这种能力是在人的成长过程中逐步形成的。由于这种能力是通过对世界的领悟内化而成的潜在逻辑，因此它具有某种“自然习得”甚至“与生俱来”的性质。但它同时也具有模糊性、直觉性和不确定性，要使这种潜在的逻辑发展成为一种具有深刻性、确定性、批判性和反思性，在语言表达上具有清晰性、规范性、一致性和相干性的显逻辑，就需要在理论和实践两方面进行强化逻辑训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20"/>
        <w:jc w:val="right"/>
      </w:pPr>
      <w:r>
        <w:rPr>
          <w:rFonts w:ascii="黑体" w:eastAsia="黑体" w:hAnsi="宋体" w:cs="黑体" w:hint="eastAsia"/>
          <w:sz w:val="22"/>
          <w:szCs w:val="22"/>
          <w:bdr w:val="none" w:sz="0" w:space="0" w:color="auto"/>
        </w:rPr>
        <w:t>(摘自朱建平《逻辑：一种文化和精神》，有删改)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20"/>
        <w:jc w:val="both"/>
      </w:pPr>
      <w:r>
        <w:rPr>
          <w:rFonts w:ascii="黑体" w:eastAsia="黑体" w:hAnsi="宋体" w:cs="黑体" w:hint="eastAsia"/>
          <w:sz w:val="22"/>
          <w:szCs w:val="22"/>
          <w:bdr w:val="none" w:sz="0" w:space="0" w:color="auto"/>
        </w:rPr>
        <w:t>材料二：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20"/>
        <w:jc w:val="both"/>
        <w:sectPr>
          <w:pgSz w:w="11906" w:h="16838"/>
          <w:pgMar w:top="1440" w:right="1800" w:bottom="1440" w:left="1800" w:header="851" w:footer="992" w:gutter="0"/>
          <w:cols w:num="1" w:space="425"/>
          <w:docGrid w:type="lines" w:linePitch="312" w:charSpace="0"/>
        </w:sect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20"/>
        <w:jc w:val="both"/>
      </w:pPr>
      <w:r>
        <w:rPr>
          <w:rFonts w:ascii="黑体" w:eastAsia="黑体" w:hAnsi="宋体" w:cs="黑体" w:hint="eastAsia"/>
          <w:sz w:val="22"/>
          <w:szCs w:val="22"/>
          <w:bdr w:val="none" w:sz="0" w:space="0" w:color="auto"/>
        </w:rPr>
        <w:t>语言和逻辑有密不可分的关系，语言运用的艺术，在很大程度上受到逻辑的制约。但是，我们也应该看到，语言运用的艺术，在某些情况下，又是可以突破逻辑规律的框框的，这不仅无碍于语言运用的正确，而且反而使得语言运用收到更好的艺术效果，这就是“无理而妙”。早在梁朝，刘勰在谈到“夸张”的时候，就明确指出其“无理而妙”的效果：“辞虽已甚，其义无害。”宋人严羽云：“诗有别趣，非关理也。”这些都说明在某种场合，“不合逻辑”的语言有时比合于逻辑的语言更有力量，而诗人的语言往往是新鲜奇特的，不能用常理来衡量。鲁迅说，“诗歌不能凭仗了哲学和智力来认识，所以感情已经冰结的思想家，即对于诗人往往有谬误的判断和隔膜的揶揄”。值得注意的是，“无理而妙”的艺术效果，同样得到了逻辑学界的认可和重视。“无理而妙”是反逻辑的，而创造、赏析它，却又离不开正确运用逻辑思维的智慧和能力。《西厢记》中《长亭送别》一折写道：碧云天，黄花地，西风紧。北雁南飞。晓来谁染霜林醉?总是离人泪。从事理上说，“晓来谁染霜林醉”问得稀奇，“总是离人泪”答得更是不近情理。然而，从艺术上说，这一问一答，是最近乎情，是最合乎理的。因为它把人情移用于事物，形象逼真地表达了主人公缠绵悱恻的离情别绪。这段文字，堪称“无理而妙”的上品。不过，我们细想一下，这“无理”之中，也仍然有“有理”之处。“眼泪”是液体，故可用之“染”物；“霜林”是“红”的，故是被“染”的。假如无此二者，这里要表现的离情别绪，恐怕也就失去了必要的依托，或者竟一变而为“无理而不妙”了。可见“无理而妙”的艺术效果，归根到底是有其深邃的逻辑基础的，只不过是在逻辑的基础上加上感情的色彩、想象的因素，离开了这种深邃的逻辑基础，人们创造、赏识“无理而妙”的智慧和能力，也就无从发挥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20"/>
        <w:jc w:val="right"/>
      </w:pPr>
      <w:r>
        <w:rPr>
          <w:rFonts w:ascii="黑体" w:eastAsia="黑体" w:hAnsi="宋体" w:cs="黑体" w:hint="eastAsia"/>
          <w:sz w:val="22"/>
          <w:szCs w:val="22"/>
          <w:bdr w:val="none" w:sz="0" w:space="0" w:color="auto"/>
        </w:rPr>
        <w:t>(摘自张炼强《修辞艺术探新》，有删改)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1.下列对材料相关内容的理解和分析，不正确的一项是(  )(3分)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A.从某种意义上讲，逻辑的目的就是艺术的目的，必须在逻辑同时是科学和艺术时，这一目的才能实现。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B.理性推演活动在生产或构造或构成中会做出错误的定义或划分使推理出现瑕疵。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C.具有逻辑有效性的理论因逻辑而变得简洁、精美、严格、强大，内外和美。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D.语言和逻辑密不可分，语言运用的艺术，既受到逻辑的制约，又可以突破逻辑的拘囿。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2.根据材料内容，下列说法不正确的一项是(  )(3分)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A.有的人具有较强的逻辑能力，因为他在成长过程中逐步形成了潜在的逻辑能力，这种能力具有“自然习得”甚至“与生俱来”的性质。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B.所谓“无理而妙”，就是指语言运用艺术在某些情况下，突破了逻辑规律的框框，使语言运用收到更好的艺术效果。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C.材料二中写鲁迅的话是为了正面证明“无理而妙”的艺术效果已经得到了学者的认可和重视。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D.人们要发挥出创造、赏识“无理而妙”的智慧和能力，需要在逻辑的基础上加上感情的色彩、想象的因素。</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3.下列选项中的诗句，不能体现“无理而妙”的艺术效果的一项是(  )(3分)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A.料得年年肠断处，明月夜，短松冈。(宋·苏轼《江城子》)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B.可怜楼上月裴回，应照离人妆镜台。(唐·张若虚《春江花月夜》)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C.烹羊宰牛且为乐，会须-饮三百杯。(唐·李白《将进酒》)</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D.王于兴师，修我戈矛，与子同仇。(《诗经·无衣》)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4.文本一和文本二对逻辑的理解各有侧重，请结合文本进行简要分析。(4分)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sectPr>
          <w:type w:val="nextPage"/>
          <w:pgSz w:w="11906" w:h="16838"/>
          <w:pgMar w:top="1440" w:right="1800" w:bottom="1440" w:left="1800" w:header="851" w:footer="992" w:gutter="0"/>
          <w:pgNumType w:start="2"/>
          <w:cols w:num="1" w:space="425"/>
          <w:titlePg w:val="0"/>
          <w:docGrid w:type="lines" w:linePitch="312" w:charSpace="0"/>
        </w:sect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5.材料二认为，语言和逻辑有密不可分的关系。中国一些古诗词作品作为一种语言表达艺术，也因为蕴含着逻辑推理而别有理趣，如王安石《登飞来峰》“飞来山上千寻塔，闻说鸡鸣见日升。不畏浮云遮望眼，自缘身在最高层。”中第三、四句就包含着一个省略三段论推理。请仿照下面示例，将这个省略三段论推理完整表达出来。(4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示例：文中的“‘眼泪’是液体，故可用之‘染’物”。大前提：所有的液体，都是可以用之染物的。小前提：离人泪是液体。结论：离人泪是可用之染物的。</w:t>
      </w:r>
      <w:r>
        <w:rPr>
          <w:rFonts w:ascii="黑体" w:eastAsia="黑体" w:hAnsi="宋体" w:cs="黑体" w:hint="eastAsia"/>
          <w:sz w:val="22"/>
          <w:szCs w:val="22"/>
          <w:bdr w:val="none" w:sz="0" w:space="0" w:color="auto"/>
        </w:rPr>
        <w:br/>
      </w:r>
      <w:r>
        <w:rPr>
          <w:rFonts w:ascii="黑体" w:eastAsia="黑体" w:hAnsi="宋体" w:cs="黑体" w:hint="eastAsia"/>
          <w:sz w:val="22"/>
          <w:szCs w:val="22"/>
          <w:bdr w:val="none" w:sz="0" w:space="0" w:color="auto"/>
        </w:rPr>
        <w:t>仿写：不畏浮云遮望眼，自缘身在最高层。</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大前提：______________________________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小前提：______________________________</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结论： ________________________________</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color w:val="FF0000"/>
          <w:sz w:val="22"/>
          <w:szCs w:val="22"/>
          <w:bdr w:val="none" w:sz="0" w:space="0" w:color="auto"/>
        </w:rPr>
        <w:t>【江苏省南通市名校联盟2023-2024学年高三上学期12月学业质量联合监测语文试卷】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一、现代文阅读（35分）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（一）现代文阅读I（本题共5小题，19分）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阅读下面的文字，完成1~5题。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20"/>
        <w:jc w:val="both"/>
      </w:pPr>
      <w:r>
        <w:rPr>
          <w:rFonts w:ascii="黑体" w:eastAsia="黑体" w:hAnsi="宋体" w:cs="黑体" w:hint="eastAsia"/>
          <w:sz w:val="22"/>
          <w:szCs w:val="22"/>
          <w:bdr w:val="none" w:sz="0" w:space="0" w:color="auto"/>
        </w:rPr>
        <w:t>材料一：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20"/>
        <w:jc w:val="both"/>
      </w:pPr>
      <w:r>
        <w:rPr>
          <w:rFonts w:ascii="黑体" w:eastAsia="黑体" w:hAnsi="宋体" w:cs="黑体" w:hint="eastAsia"/>
          <w:sz w:val="22"/>
          <w:szCs w:val="22"/>
          <w:bdr w:val="none" w:sz="0" w:space="0" w:color="auto"/>
        </w:rPr>
        <w:t>庄子游鱼之乐所体现的思维，是一种会通万物的思维，在诗意的心灵中，打通“我”与世界的界限，通世界以为一，这一理论在中国美学中占有重要位置。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20"/>
        <w:jc w:val="both"/>
      </w:pPr>
      <w:r>
        <w:rPr>
          <w:rFonts w:ascii="黑体" w:eastAsia="黑体" w:hAnsi="宋体" w:cs="黑体" w:hint="eastAsia"/>
          <w:sz w:val="22"/>
          <w:szCs w:val="22"/>
          <w:bdr w:val="none" w:sz="0" w:space="0" w:color="auto"/>
        </w:rPr>
        <w:t>在鱼乐之辩中，庄子以知游鱼之乐而发出会心的感慨，惠子以“子非鱼，安知鱼之乐”诘难之，透露出道、名二家的不同思想指向。“子非鱼，安知鱼之乐”，惠子的问难若从理性角度看，是完全合理的：鱼的快乐是鱼的体验，人不可能知道鱼的快乐。“出游从容”，是鱼游动的样态，并不表示鱼有这样的情绪体验。庄子与鱼别而为二，二者各为孤立的世界，不存在相通的物质因缘。因此，从科学角度看，庄子的论断不成立；从逻辑上看，庄子的推论也无根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20"/>
        <w:jc w:val="both"/>
      </w:pPr>
      <w:r>
        <w:rPr>
          <w:rFonts w:ascii="黑体" w:eastAsia="黑体" w:hAnsi="宋体" w:cs="黑体" w:hint="eastAsia"/>
          <w:sz w:val="22"/>
          <w:szCs w:val="22"/>
          <w:bdr w:val="none" w:sz="0" w:space="0" w:color="auto"/>
        </w:rPr>
        <w:t>游鱼之乐这个论题的要点之一，就是“知”，惠子认为，鱼之乐不可“知”，但庄子说“我知之漆上也”。这句话是此论辩的关键。正像宣颖所解释的：“我游濠上而乐，则知鱼游濠下亦乐也。”正因“我”来到这河边，徘徊在河的桥梁上，正因“我”心情的“从容”，在这从容游荡中，“我”感到无拘束的快乐，所以“我”“觉得”游鱼是快乐的，山风是快乐的，白云是快乐的，鸣鸟是快乐的。这是诗意的目光、审美的目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20"/>
        <w:jc w:val="both"/>
      </w:pPr>
      <w:r>
        <w:rPr>
          <w:rFonts w:ascii="黑体" w:eastAsia="黑体" w:hAnsi="宋体" w:cs="黑体" w:hint="eastAsia"/>
          <w:sz w:val="22"/>
          <w:szCs w:val="22"/>
          <w:bdr w:val="none" w:sz="0" w:space="0" w:color="auto"/>
        </w:rPr>
        <w:t>惠子中其孤明而不与万物相通之心，而庄子却致力于凿通孤立世界之间的界限，是人与物关系的“绝地天通”。他以诗意的眼光超越“人”的态度，超越科学、功利的视角，以天心穿透世界。他在桥上看鱼，鱼在桥下优游，在他的感悟中，桥没有了，水没有了，“我”没有了，鱼和“我”的界限也没有了，世界即如一大河流，他和鱼都在这河流中优游。鱼非“我”眼中所见之鱼，而是在“我”生命中游荡的鱼，“我”也非故常之“我”，而是“丧我”之“我”。在“遇”而不是“目视”中，二者会通合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20"/>
        <w:jc w:val="both"/>
        <w:sectPr>
          <w:type w:val="nextPage"/>
          <w:pgSz w:w="11906" w:h="16838"/>
          <w:pgMar w:top="1440" w:right="1800" w:bottom="1440" w:left="1800" w:header="851" w:footer="992" w:gutter="0"/>
          <w:pgNumType w:start="3"/>
          <w:cols w:num="1" w:space="425"/>
          <w:titlePg w:val="0"/>
          <w:docGrid w:type="lines" w:linePitch="312" w:charSpace="0"/>
        </w:sectPr>
      </w:pPr>
      <w:r>
        <w:rPr>
          <w:rFonts w:ascii="黑体" w:eastAsia="黑体" w:hAnsi="宋体" w:cs="黑体" w:hint="eastAsia"/>
          <w:sz w:val="22"/>
          <w:szCs w:val="22"/>
          <w:bdr w:val="none" w:sz="0" w:space="0" w:color="auto"/>
        </w:rPr>
        <w:t>庄子说：“天地与我并生，万物与我为一。”如果站在人与天分离的角度看，天是天，物是物，我是我；如果站在诗意的立场看，“我”与世界的界限打破了，“我”和世界融为一体，还归于世界的大本。我们通常所说的诗意的眼光，就是从生命的角度看世界。庄子所反复强调的“天地与我并生”、“磅礴乎万物以为一”云云，即是说“人在世界中”，人并不在世界之外。人在世界中，是世界的“在”者，而不是“观”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20"/>
        <w:jc w:val="both"/>
      </w:pPr>
      <w:r>
        <w:rPr>
          <w:rFonts w:ascii="黑体" w:eastAsia="黑体" w:hAnsi="宋体" w:cs="黑体" w:hint="eastAsia"/>
          <w:sz w:val="22"/>
          <w:szCs w:val="22"/>
          <w:bdr w:val="none" w:sz="0" w:space="0" w:color="auto"/>
        </w:rPr>
        <w:t>庄子将会通物我的纯粹体验境界称为“物化”，“化”于物，“我”就是物，没有了物我之间的界限。“物化”是和“对象化”相对的一个概念，它将人从“对象化”中拯救出来，让生命自在显现。濠梁上的快乐，是非“对象化”的境界，这一思想在后世中国美学中得到了丰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20"/>
        <w:jc w:val="right"/>
      </w:pPr>
      <w:r>
        <w:rPr>
          <w:rFonts w:ascii="黑体" w:eastAsia="黑体" w:hAnsi="宋体" w:cs="黑体" w:hint="eastAsia"/>
          <w:sz w:val="22"/>
          <w:szCs w:val="22"/>
          <w:bdr w:val="none" w:sz="0" w:space="0" w:color="auto"/>
        </w:rPr>
        <w:t>（摘编自朱良志《游鱼之乐——会通物我》）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20"/>
        <w:jc w:val="both"/>
      </w:pPr>
      <w:r>
        <w:rPr>
          <w:rFonts w:ascii="黑体" w:eastAsia="黑体" w:hAnsi="宋体" w:cs="黑体" w:hint="eastAsia"/>
          <w:sz w:val="22"/>
          <w:szCs w:val="22"/>
          <w:bdr w:val="none" w:sz="0" w:space="0" w:color="auto"/>
        </w:rPr>
        <w:t>材料二：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20"/>
        <w:jc w:val="both"/>
      </w:pPr>
      <w:r>
        <w:rPr>
          <w:rFonts w:ascii="黑体" w:eastAsia="黑体" w:hAnsi="宋体" w:cs="黑体" w:hint="eastAsia"/>
          <w:sz w:val="22"/>
          <w:szCs w:val="22"/>
          <w:bdr w:val="none" w:sz="0" w:space="0" w:color="auto"/>
        </w:rPr>
        <w:t>我们通常都有“以己度人”的脾气，即每个人对旁人旁物处某种境地、有某种知觉、生某种情感时，是凭自己的经验推测出来的。庄子看到债鱼“出游从容”便觉得它乐，也是因为他自己对于“出游从容”的滋味是有经验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20"/>
        <w:jc w:val="both"/>
      </w:pPr>
      <w:r>
        <w:rPr>
          <w:rFonts w:ascii="黑体" w:eastAsia="黑体" w:hAnsi="宋体" w:cs="黑体" w:hint="eastAsia"/>
          <w:sz w:val="22"/>
          <w:szCs w:val="22"/>
          <w:bdr w:val="none" w:sz="0" w:space="0" w:color="auto"/>
        </w:rPr>
        <w:t>正如我们常说云飞泉跃，但云何尝能飞？泉何尝能跃？我们常说山鸣谷应，但山何尝能鸣？谷何尝能应？而我们这样说的时候，其实是把无生气的东西看成有生气的东西，把它们看作我们的侪辈，觉得它们也有性格，也有情感，也能活动。根据自己的经验来了解外物，这种心理活动通常叫做“移情作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20"/>
        <w:jc w:val="both"/>
      </w:pPr>
      <w:r>
        <w:rPr>
          <w:rFonts w:ascii="黑体" w:eastAsia="黑体" w:hAnsi="宋体" w:cs="黑体" w:hint="eastAsia"/>
          <w:sz w:val="22"/>
          <w:szCs w:val="22"/>
          <w:bdr w:val="none" w:sz="0" w:space="0" w:color="auto"/>
        </w:rPr>
        <w:t>“移情作用”是把自己的情感移到外物身上去，仿佛觉得外物也有同样的情感。移情作用是和美感经验有密切关系的。移情作用不一定就是美感经验，而美感经验却常含有移情作用。美感经验中的移情作用不单是由我及物的，同时也是由物及我的；它不仅把我的性格和情感移注于物，同时也把物的姿态吸收于我。所谓美感经验，其实不过是在聚精会神之中，我的情趣和物的情趣往复回流而已。</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20"/>
        <w:jc w:val="both"/>
      </w:pPr>
      <w:r>
        <w:rPr>
          <w:rFonts w:ascii="黑体" w:eastAsia="黑体" w:hAnsi="宋体" w:cs="黑体" w:hint="eastAsia"/>
          <w:sz w:val="22"/>
          <w:szCs w:val="22"/>
          <w:bdr w:val="none" w:sz="0" w:space="0" w:color="auto"/>
        </w:rPr>
        <w:t>既然美感经验是人的情趣和物的姿态的往复回流，那我们可以从这个前提中抽出两个结论来：首先，物的形象是人的情趣的返照。物的意蕴深浅和人的性分密切相关，深人所见于物者亦深，浅人所见于物者亦浅。比如一朵含露的花，在这个人看来只是一朵平常的花，在那个人看或以为它含泪凝愁，在另一个人看或以为它能象征人生和宇宙的妙谛。一朵花如此，一切事物也是如此。因我把自己的情趣移于物，物才能呈现我所见到的形象。我们可以说，各人的世界都由各人的自我伸张而成。欣赏中都含有几分创造性。其次，人不但移情于物，还要吸收物的姿态于自我，还要不知不觉地模仿物的形象，所以美感经验的直接目的虽不在陶冶性情，而却有陶冶性情的功效。心里印着美的意象，常受美的意象浸润，自然也可以少存些浊念。苏东城诗说：“宁可食无内，不可居无竹；无肉令人瘦，无竹令人俗。”竹不过是美的形象之一种，一切美的事物都有不令人俗的功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20"/>
        <w:jc w:val="right"/>
      </w:pPr>
      <w:r>
        <w:rPr>
          <w:rFonts w:ascii="黑体" w:eastAsia="黑体" w:hAnsi="宋体" w:cs="黑体" w:hint="eastAsia"/>
          <w:sz w:val="22"/>
          <w:szCs w:val="22"/>
          <w:bdr w:val="none" w:sz="0" w:space="0" w:color="auto"/>
        </w:rPr>
        <w:t>（摘编自朱光潜《“子非鱼，安知鱼之乐？” ——宇宙的人情化》）</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1.下列对材料相关内容的理解和分析，不正确的一项是（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A.在鱼乐之辩中，惠子的问难比庄子的论断更加合理，是因为人与鱼别而为二，二者不存在相通的物质因缘。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B.庄子“知鱼之乐”是因为他凿通人与鱼之间的界限，与鱼会通合一、融为一体，达到一种纯粹的体验境界。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sectPr>
          <w:type w:val="nextPage"/>
          <w:pgSz w:w="11906" w:h="16838"/>
          <w:pgMar w:top="1440" w:right="1800" w:bottom="1440" w:left="1800" w:header="851" w:footer="992" w:gutter="0"/>
          <w:pgNumType w:start="4"/>
          <w:cols w:num="1" w:space="425"/>
          <w:titlePg w:val="0"/>
          <w:docGrid w:type="lines" w:linePitch="312" w:charSpace="0"/>
        </w:sectPr>
      </w:pPr>
      <w:r>
        <w:rPr>
          <w:rFonts w:ascii="黑体" w:eastAsia="黑体" w:hAnsi="宋体" w:cs="黑体" w:hint="eastAsia"/>
          <w:sz w:val="22"/>
          <w:szCs w:val="22"/>
          <w:bdr w:val="none" w:sz="0" w:space="0" w:color="auto"/>
        </w:rPr>
        <w:t>C.“物化”打破了人与物之间的界限，使人与天地、万物并生为一，让人摆脱“对象化”对自在生命的束缚。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D.欣赏往往含有创造性，即使对同一物象不同人所见也未必相同，因为个人情趣会影响所见之物呈现的形象。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2.根据材料内容，下列说法正确的一项是（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A.每个人都会凭自己的主观经验来“以已度人”、感知外物，所以，每个人感受到的世界必然是完全不同的。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B.庄子的“游鱼之乐”与云飞泉跃、山鸣谷应，都打破了自我与对象的界限，将个人的主观经验转移到对象上。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C.移情作用与美感经验有密不可分的关系，当一个人根据自己的经验来感受、了解外物，便能产生美感体验。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D.美感经验旨在陶冶性情，人在与物往复回流过程中，往往能吸收物的姿态于自我，受到美的意象的浸润。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3.结合材料二内容，下列选项不属于“移情作用”的一项是（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A.唐代诗人杜甫目睹了安史之乱时长安城满目疮痍的景象后，写下了“感时花溅泪，恨别鸟惊心”的诗句。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B.清代画家石涛曾描绘自己的创作过程为：“山川使予代山川而言也”“山川脱胎于予，予脱胎于山川。”</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C.唐代诗人白居易杭州刺史任满后，返归洛阳修心养性，写下“水能性淡为吾友，竹解心虚即我师”的诗句。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D.宋代沈括在高度赞扬王维所画的“雪中芭蕉”时，提出“书画之妙，当以神会，难可以形器求也”的观点。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4.请简要分析材料一的论证思路。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5.苏轼点评文与可的竹画：“与可画竹时，见竹不见人。岂独不见人，嗒然遗其身。其身与竹化，无穷出清新。”请结合材料一的内容，概括文与可竹画“无穷出清新”的原因。</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color w:val="FF0000"/>
          <w:sz w:val="22"/>
          <w:szCs w:val="22"/>
          <w:bdr w:val="none" w:sz="0" w:space="0" w:color="auto"/>
        </w:rPr>
        <w:t>【太原市2023~2024学年第一学期高三年级期末学业诊断语文试卷】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一、现代文阅读(35分)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(一)现代文阅读I(本题共5小题，19分)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阅读下面的文字，完成1~5题。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20"/>
        <w:jc w:val="both"/>
      </w:pPr>
      <w:r>
        <w:rPr>
          <w:rFonts w:ascii="黑体" w:eastAsia="黑体" w:hAnsi="宋体" w:cs="黑体" w:hint="eastAsia"/>
          <w:sz w:val="22"/>
          <w:szCs w:val="22"/>
          <w:bdr w:val="none" w:sz="0" w:space="0" w:color="auto"/>
        </w:rPr>
        <w:t>材料一：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20"/>
        <w:jc w:val="both"/>
      </w:pPr>
      <w:r>
        <w:rPr>
          <w:rFonts w:ascii="黑体" w:eastAsia="黑体" w:hAnsi="宋体" w:cs="黑体" w:hint="eastAsia"/>
          <w:sz w:val="22"/>
          <w:szCs w:val="22"/>
          <w:bdr w:val="none" w:sz="0" w:space="0" w:color="auto"/>
        </w:rPr>
        <w:t>究竟什么是意象思维?严格地说，它指的是诗人用审美的态度来观照世界和观照自我，将既已获得的人生体验转化为审美体验并显现为审美意象的活动过程。这一过程涉及人的心理感受及各种联想、想象活动，是相当复杂而又费解的。为简要说明起见，站且用两句话来概括其基本的运作方式，一句叫“运意成象”，再一句叫“观物取象”，后者从属于前者，故总体上仍当以“运意成象”为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20"/>
        <w:jc w:val="both"/>
        <w:sectPr>
          <w:type w:val="nextPage"/>
          <w:pgSz w:w="11906" w:h="16838"/>
          <w:pgMar w:top="1440" w:right="1800" w:bottom="1440" w:left="1800" w:header="851" w:footer="992" w:gutter="0"/>
          <w:pgNumType w:start="5"/>
          <w:cols w:num="1" w:space="425"/>
          <w:titlePg w:val="0"/>
          <w:docGrid w:type="lines" w:linePitch="312" w:charSpace="0"/>
        </w:sect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20"/>
        <w:jc w:val="both"/>
      </w:pPr>
      <w:r>
        <w:rPr>
          <w:rFonts w:ascii="黑体" w:eastAsia="黑体" w:hAnsi="宋体" w:cs="黑体" w:hint="eastAsia"/>
          <w:sz w:val="22"/>
          <w:szCs w:val="22"/>
          <w:bdr w:val="none" w:sz="0" w:space="0" w:color="auto"/>
        </w:rPr>
        <w:t>“运意成象”的前提，自当是有“意”可运，也就是有诗人真切的情意体验在，需要借托物象加以展现。这“意”又从何而来呢?不是来自神秘的“天启”，亦非出自忧惚莫名的“灵感”，从源头上讲，它就起于诗人在现实生活中的实际遭遇，是外界事物触动人的心灵世界所引发的诸种活生生的感受。更确切地看，应是心物交感的双向作用——外来的刺激与主体的回应交相感触，于是有各种情意体验生成。唐代古文家韩愈曾用“喜怒哀乐不得其平”来形容人心受外物触发后的心理波动状态，并以“不平则鸣”来提示文学创作因心理波动而发生的自然规律，其实也便是根据这个原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20"/>
        <w:jc w:val="both"/>
      </w:pPr>
      <w:r>
        <w:rPr>
          <w:rFonts w:ascii="黑体" w:eastAsia="黑体" w:hAnsi="宋体" w:cs="黑体" w:hint="eastAsia"/>
          <w:sz w:val="22"/>
          <w:szCs w:val="22"/>
          <w:bdr w:val="none" w:sz="0" w:space="0" w:color="auto"/>
        </w:rPr>
        <w:t>然则，是否将内心引发的情意体验直接宣示出来，就成为诗了呢?是又不然。人们在受到外界各种事象的刺激时，其当下引发的感受虽较鲜活，却易于失之肤浅，必须有一个沉淀和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20"/>
        <w:jc w:val="both"/>
      </w:pPr>
      <w:r>
        <w:rPr>
          <w:rFonts w:ascii="黑体" w:eastAsia="黑体" w:hAnsi="宋体" w:cs="黑体" w:hint="eastAsia"/>
          <w:sz w:val="22"/>
          <w:szCs w:val="22"/>
          <w:bdr w:val="none" w:sz="0" w:space="0" w:color="auto"/>
        </w:rPr>
        <w:t>积累的过程，让其在心灵深处渐渐发酵、孕育、胚胎以至成形，使那些仅限于一时、浅表意义的感受剥落殆尽，而那些具有长久、深沉意蕴的体验得以积存下来，并不断得到拓展与加深。如果我们把现实人生中的心物交感视为情意体验产生的基础，则从内心的积淀、酝酿到最终宣发的过程，便构成了由现实人生体验向诗性生命体验转化的重要桥梁，不可不加注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20"/>
        <w:jc w:val="both"/>
      </w:pPr>
      <w:r>
        <w:rPr>
          <w:rFonts w:ascii="黑体" w:eastAsia="黑体" w:hAnsi="宋体" w:cs="黑体" w:hint="eastAsia"/>
          <w:sz w:val="22"/>
          <w:szCs w:val="22"/>
          <w:bdr w:val="none" w:sz="0" w:space="0" w:color="auto"/>
        </w:rPr>
        <w:t>情意体验由初发经过积累与深化，到了需要宣泄的时候，又该如何来宣泄呢?作为诗歌艺术的创造活动，那必须是一种诗意的宣泄方式，即借助审美的形态来作表现，以使自己内在的情意体验能诗意地传递给别人，且让人获得感同身受的艺术效果。而这样的一种传递手段，则非审美意象笑属。我们看屈原的伟大诗篇《离骚》，那确是“发愤以抒情”的代表作，所发泄的也恰是诗人自身政治失意、理想破灭的满腔牢愁，但发泄的形式并不取直白的哭诉或简单的想骂，乃是致力于营造一系列富于象征意味的情境事象，让读者领略并深深撼动于诗人内心的急剧痛苦与深沉绝望，意象艺术的巨大魅力由此展露无遗。而从原初的“意”，经积淀、淬炼、升华以至呈现为审美意象的整个过程，便是“运意成象”的具体体现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20"/>
        <w:jc w:val="both"/>
      </w:pPr>
      <w:r>
        <w:rPr>
          <w:rFonts w:ascii="黑体" w:eastAsia="黑体" w:hAnsi="宋体" w:cs="黑体" w:hint="eastAsia"/>
          <w:sz w:val="22"/>
          <w:szCs w:val="22"/>
          <w:bdr w:val="none" w:sz="0" w:space="0" w:color="auto"/>
        </w:rPr>
        <w:t>讲明了意象营造的重要性，还需要进一步来探究“运意”如何才能“成象”的奥秘，这就关联到那个“现物取象”的说法。我们知道，“象”在诗歌里一般是承载着表“意”的职能的，但“象”并不能等同于“意”，而“意”也并不能凭空翻造出“象”来，所以“运意成象”的过程中，还必须有“取象”这个环节存在。“取象”又该从何处着手呢?那就要追溯到“观物”，因为“象”总离不开“物”(广义的“物”，包括一切有形态可捉摸的东西在内)，而“观物”自然便成了“取象”的前奏。要说明的是，这“物”并不单纯指外在事物，主体的人自身也是一种“物”，故而“观物”同时就包含着“观我”，而且有必要将“观我”与“观物”两个方面结合起来进行。故我们所说的“运意成象”，理所当然地含有将自我情意体验转化成审美意象的用意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20"/>
        <w:jc w:val="right"/>
      </w:pPr>
      <w:r>
        <w:rPr>
          <w:rFonts w:ascii="黑体" w:eastAsia="黑体" w:hAnsi="宋体" w:cs="黑体" w:hint="eastAsia"/>
          <w:sz w:val="22"/>
          <w:szCs w:val="22"/>
          <w:bdr w:val="none" w:sz="0" w:space="0" w:color="auto"/>
        </w:rPr>
        <w:t>(摘编自陈伯海《古典诗歌意象艺术的若干思考》)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20"/>
        <w:jc w:val="both"/>
      </w:pPr>
      <w:r>
        <w:rPr>
          <w:rFonts w:ascii="黑体" w:eastAsia="黑体" w:hAnsi="宋体" w:cs="黑体" w:hint="eastAsia"/>
          <w:sz w:val="22"/>
          <w:szCs w:val="22"/>
          <w:bdr w:val="none" w:sz="0" w:space="0" w:color="auto"/>
        </w:rPr>
        <w:t>材料二：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20"/>
        <w:jc w:val="both"/>
        <w:sectPr>
          <w:type w:val="nextPage"/>
          <w:pgSz w:w="11906" w:h="16838"/>
          <w:pgMar w:top="1440" w:right="1800" w:bottom="1440" w:left="1800" w:header="851" w:footer="992" w:gutter="0"/>
          <w:pgNumType w:start="6"/>
          <w:cols w:num="1" w:space="425"/>
          <w:titlePg w:val="0"/>
          <w:docGrid w:type="lines" w:linePitch="312" w:charSpace="0"/>
        </w:sect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20"/>
        <w:jc w:val="both"/>
      </w:pPr>
      <w:r>
        <w:rPr>
          <w:rFonts w:ascii="黑体" w:eastAsia="黑体" w:hAnsi="宋体" w:cs="黑体" w:hint="eastAsia"/>
          <w:sz w:val="22"/>
          <w:szCs w:val="22"/>
          <w:bdr w:val="none" w:sz="0" w:space="0" w:color="auto"/>
        </w:rPr>
        <w:t>恋象思维有什么特性呢?诗人构思和写作的过程，都是意象思维的过程，而这个过程始终有浓烈情感的相随，并且都充满丰富的想象。诗歌创作过程中，一个意象与一个意象的相联，情感是意象之间发展的线索，而想象是意象提升的动力。想象的作用主要表现在使诗中的时间和空间感更加强烈，将意象与意象之间的距离拉得更大，从而开拓诗意诗美的空间。在中国古代诗歌史上，像屈原写《离骚》的时候，如果感情没有到达上天入地，与神鬼和动植物一起奔走那样一种境界，他绝对写不出“路漫漫其修远兮，吾将上下而求索”这样的千古绝唱。如果李白以常人心态来写《蜀道难》，也许写不出“蜀道之难，难于上青天”这样的诗行。科学家的思维也可能有情感性、想象性，但那种情感和想象多半是一种外在的形态，不像诗人这样要投入到其中，形成一个焦点，并达到饱和状态。诗人意象思维过程中那种情感的集中性、强烈性、人格性、心灵化，想象的跳跃性、扩张性、时空一体性、光线与色调的生动性，感情与想象综合起来所形成的心灵的涌动景观，都是科学思维难以相比的。意象思维是一种与科学思维、形象思维不同的思维，这是一种神秘的、内外一体的、难以理清的，同时又引人入胜的、令人神往的思维方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20"/>
        <w:jc w:val="right"/>
      </w:pPr>
      <w:r>
        <w:rPr>
          <w:rFonts w:ascii="黑体" w:eastAsia="黑体" w:hAnsi="宋体" w:cs="黑体" w:hint="eastAsia"/>
          <w:sz w:val="22"/>
          <w:szCs w:val="22"/>
          <w:bdr w:val="none" w:sz="0" w:space="0" w:color="auto"/>
        </w:rPr>
        <w:t>(摘编自邹建军《“意象思维”的五大特性》)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1.下列对材料相关内容的梳理，不正确的一项是(3分)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2.下列对材料相关内容的理解和分析，不正确的一项是(3分)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A.“意象思维”过程涉及复杂的心理活动和思维活动，伴随浓烈的情感，充满丰富的想象。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B.要想创作动人诗篇，就必须积累、深化最初的情意体验，并借助审羙形态诗意表达。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C.材料一从“意象思维”的概念入手，用总分总结构，围绕“运意成象”，层层递进，展开论述。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D.材料一和材料二都围绕诗人创作运用的“意象思维”展开，但二者论述的重心并不相同。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3.下列选项，不适合作为论据来支撑材料一观点的一项是(3分)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A.司马迁《报任安书》：“此人皆意有所郁结，不得通其道，故述往事，思来者。”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B.陆机《文赋》：“遵四时以叹逝，瞻万物而思纷。悲落叶于劲秋，喜柔条于芳春。”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C.刘勰《文心雕龙》：“论山水，则循声而得貌；言节候，则披文而见时。”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D.王廷相《与郭价夫学士论诗书》：“言征实则寡余味也，情直致而难动物也，故示以意象。”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4.材料二在论证方面有哪些特点?请结合材料简要分析。(4分)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5.请结合两则材料，从意象思维的角度分析周邦彦《苏幕遮》的创作过程。(6分)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燎沉香，消溽暑。乌雀呼晴，侵晓窥檐语。叶上初阳干宿雨，水面清圆，一一风荷举。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故乡追，何日去?家住吴门，久作长安旅。五月渔郎相忆否?小���轻舟，梦入笑蓉浦。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color w:val="FF0000"/>
          <w:sz w:val="22"/>
          <w:szCs w:val="22"/>
          <w:bdr w:val="none" w:sz="0" w:space="0" w:color="auto"/>
        </w:rPr>
        <w:t>【南通市2024届高三第一次调研测试语文试题】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一、现代文阅读（35分）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（一）现代文阅读I（本题共5小题，19分）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阅读下面的文字，完成1~5题。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20"/>
        <w:jc w:val="both"/>
        <w:sectPr>
          <w:type w:val="nextPage"/>
          <w:pgSz w:w="11906" w:h="16838"/>
          <w:pgMar w:top="1440" w:right="1800" w:bottom="1440" w:left="1800" w:header="851" w:footer="992" w:gutter="0"/>
          <w:pgNumType w:start="7"/>
          <w:cols w:num="1" w:space="425"/>
          <w:titlePg w:val="0"/>
          <w:docGrid w:type="lines" w:linePitch="312" w:charSpace="0"/>
        </w:sectPr>
      </w:pPr>
      <w:r>
        <w:rPr>
          <w:rFonts w:ascii="黑体" w:eastAsia="黑体" w:hAnsi="宋体" w:cs="黑体" w:hint="eastAsia"/>
          <w:sz w:val="22"/>
          <w:szCs w:val="22"/>
          <w:bdr w:val="none" w:sz="0" w:space="0" w:color="auto"/>
        </w:rPr>
        <w:t>20世纪60年代后期，我向研究院的学位论文委员会提交了本书的选题。委员会的大多数成员都对我说，这个题目还需要慎重考虑。不过，最终我的选题获得了他们的批准。我对委员会主席悉尼·阿尔斯托姆以及另外三位享有声誉的学者永远心存感激，尽管当初他们并不看好我的选题。这本不循陈规的论著，连我自己都感到诧异，在以后的四十年中竟然一再印行，既有美国的，也有外国的，其中就有这一新的汉语译本。在此，我要感谢侯文蕙教授，感谢她熟练而精美的译文。正是她，首先将我的名字和著作，实际上是整个环境史学科，呈现在中国的读者面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20"/>
        <w:jc w:val="both"/>
      </w:pPr>
      <w:r>
        <w:rPr>
          <w:rFonts w:ascii="黑体" w:eastAsia="黑体" w:hAnsi="宋体" w:cs="黑体" w:hint="eastAsia"/>
          <w:sz w:val="22"/>
          <w:szCs w:val="22"/>
          <w:bdr w:val="none" w:sz="0" w:space="0" w:color="auto"/>
        </w:rPr>
        <w:t>这本论著是第一部关于生态科学的通史，着重探讨人与大自然的关系，有着研究历史的全新视角。与其说它是对生态学逐渐产生过程所做的细致分析，毋宁说它是对这门学科的知识和文化根源进行了探索。这种探索的深层，无疑是关于科学在现代思想中的地位问题，是科学向真理和权威发出诉求的合理性的问题。几百年来，自克里斯多夫·哥伦布和尼可拉斯·哥白尼的时代起，科学在西方一直处于上升状态，发现了越来越多的知识，革新了我们对自然界的认识，拥有越来越重要的地位与影响。然而，第二次世界大战之后，这条上升的途径似乎已到了尽头。在大学里，尤其是在人文学科中，对科学的批评在不断增长。甚至在美国政治中，左右两派的人都开始攻击科学界，将其看作邪恶、异化，甚至是危害健康的根源。美国文化战争的所有瞄准器都将科学当成了靶子。生态学与进化论一起，在保守派的圈内变得声名狼藉；而在其对立的激进派中，科学则被看作一个帝国的、非正义的、大政府的和西方霸权的有力工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20"/>
        <w:jc w:val="both"/>
      </w:pPr>
      <w:r>
        <w:rPr>
          <w:rFonts w:ascii="黑体" w:eastAsia="黑体" w:hAnsi="宋体" w:cs="黑体" w:hint="eastAsia"/>
          <w:sz w:val="22"/>
          <w:szCs w:val="22"/>
          <w:bdr w:val="none" w:sz="0" w:space="0" w:color="auto"/>
        </w:rPr>
        <w:t>作为60年代反主流文化运动的同路人，我承认的确有反对科学的理由，是它，给我们带来了凝固汽油弹、原子射线和大量的失业工人；但是，一个毫无疑问的事实是，某些最有学识和影响的，对暴力、偏见、帝国主义和民族主义及环境破坏的批评者，正是科学家。我敬佩科学，同时又相信它的原罪。科学家如何在此困局中为自己定位？如何取得平衡？我的书成为一种自我教育的载体，一种对自然性质的个体探究，也是一种在自身的疑问与困惑中寻求出路的探索。</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20"/>
        <w:jc w:val="both"/>
      </w:pPr>
      <w:r>
        <w:rPr>
          <w:rFonts w:ascii="黑体" w:eastAsia="黑体" w:hAnsi="宋体" w:cs="黑体" w:hint="eastAsia"/>
          <w:sz w:val="22"/>
          <w:szCs w:val="22"/>
          <w:bdr w:val="none" w:sz="0" w:space="0" w:color="auto"/>
        </w:rPr>
        <w:t>不可避免地，在最为宏大的问题上，我很抱歉，做出了某些错误的判断，或至少没有对它们作出清晰的、决断性的结论。但是，截至目前，我的有关生态学的事实仍然是真实可靠的，对其过程的组织安排也仍然是有效的。科学思想与观察、试验和确认的过程有关，与以神学、虚构和空想为基础的思想不同。科学，和所有那些人类表达一样，建立于“信仰”之上，但是科学家的信仰，与那些常去教堂的信徒，甚至文学教授们的信仰，是不一样的。一位原教旨主义的基督徒可以说他“相信”上帝确实用六天时间创造了世界或人类并未导致气候变化，但是这种信仰并非来自于任何认真收集的证据、证词、事实或发现，它们来自信念或先入为主的道德认同。相反，科学则发展出一个特殊的、缜密的验证信念的过程，是明显区别于非科学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20"/>
        <w:jc w:val="both"/>
      </w:pPr>
      <w:r>
        <w:rPr>
          <w:rFonts w:ascii="黑体" w:eastAsia="黑体" w:hAnsi="宋体" w:cs="黑体" w:hint="eastAsia"/>
          <w:sz w:val="22"/>
          <w:szCs w:val="22"/>
          <w:bdr w:val="none" w:sz="0" w:space="0" w:color="auto"/>
        </w:rPr>
        <w:t>科学，包括生态学，应当是智慧的关键部分，这可能是一种新的思想。它不是古代世界的思维方式，那时候，智慧被认为来自预言家和先知，这些人因为超凡的个人魅力而赢得权威。在现代世界，智慧通过比较非人格化的发现和了解而获取，但这并不意味着个体的科学家们就应该受到崇拜，以替代过去的伟大先知和导师。在历史的长河中，我们应该致以崇高敬意并寻求智慧的对象，不是个体科学家，而是约定俗成的科学规范。作为个人，科学家们可能会跌撞犯错，令其智能屈从并服务于权力、金钱、声望，或者自负。但是，从科学规范的角度，现代科学可以纠正这样的扭曲和挫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20"/>
        <w:jc w:val="both"/>
        <w:sectPr>
          <w:type w:val="nextPage"/>
          <w:pgSz w:w="11906" w:h="16838"/>
          <w:pgMar w:top="1440" w:right="1800" w:bottom="1440" w:left="1800" w:header="851" w:footer="992" w:gutter="0"/>
          <w:pgNumType w:start="8"/>
          <w:cols w:num="1" w:space="425"/>
          <w:titlePg w:val="0"/>
          <w:docGrid w:type="lines" w:linePitch="312" w:charSpace="0"/>
        </w:sectPr>
      </w:pPr>
      <w:r>
        <w:rPr>
          <w:rFonts w:ascii="黑体" w:eastAsia="黑体" w:hAnsi="宋体" w:cs="黑体" w:hint="eastAsia"/>
          <w:sz w:val="22"/>
          <w:szCs w:val="22"/>
          <w:bdr w:val="none" w:sz="0" w:space="0" w:color="auto"/>
        </w:rPr>
        <w:t>我会将历史学归入科学的序列，强调历史学者能够帮助生态学者以及其他科学家学会更加审慎地运用其方法，提供其建议。向科学家们说明过去他们曾走过各种不同的、有偏差的道路，而其中很多并不明智；指出他们对地球成为今日模样的责任；展示过去的局限和他们在理解上的偏见：这些全都是历史学家可以改进学识和增进智慧的方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20"/>
        <w:jc w:val="both"/>
      </w:pPr>
      <w:r>
        <w:rPr>
          <w:rFonts w:ascii="黑体" w:eastAsia="黑体" w:hAnsi="宋体" w:cs="黑体" w:hint="eastAsia"/>
          <w:sz w:val="22"/>
          <w:szCs w:val="22"/>
          <w:bdr w:val="none" w:sz="0" w:space="0" w:color="auto"/>
        </w:rPr>
        <w:t>我希望此书不会鼓励任何错误判断，为意识形态，或者原本甚至是善意的理想主义所歪曲的判断。撰写生态科学的历史，筛选证据，观察工作中的科学家，使我坚信，科学方法肯定是我们知识的渊源和智慧的支柱。这本书，不仅使我对生态学有了更好的了解，而且使我接受了它和其他环境科学。大自然，因其自身的原因，对科学家非常重要；而出于对我们自身在世界所处地位的更好理解，它对历史学家也同样重要。在生态历史学中，大自然，作为人类生活的至关重要的环境，作为最为深刻的社会和经济变迁的根源，作为人类健康和幸福的需要，在今日，应当成为历史学家研究的既有事实与工作前提。从大自然出发，所有的历史著作今后都必然是生态的，我们时代的巨大需求，就是在相互尊重和共同的事业中，将科学和历史融为一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20"/>
        <w:jc w:val="right"/>
      </w:pPr>
      <w:r>
        <w:rPr>
          <w:rFonts w:ascii="黑体" w:eastAsia="黑体" w:hAnsi="宋体" w:cs="黑体" w:hint="eastAsia"/>
          <w:sz w:val="22"/>
          <w:szCs w:val="22"/>
          <w:bdr w:val="none" w:sz="0" w:space="0" w:color="auto"/>
        </w:rPr>
        <w:t>（摘编自唐纳德·沃斯特《今后，所有的历史学都必然是生态的》，侯文蕙译）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1.下列对原文相关内容的理解和分析，正确的一项是（3分）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A.作者的论著选题当初不被学位委员会看好的原因是不循陈规，但最终还是获得了批准，论著一再印行，具有较大影响力。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B.作者指出，激进派根据一定的事实，认为生态学与进化论是被用来维护帝国的、非正义的、大政府的和西方霸权的有力工具。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C.作者认为，科学应当是智慧的关键部分，这可能是一种新的思想，而这种思想也能让我们对约定俗成的科学规范充满敬意。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D.作者强调，所有的历史著作今后都必然是生态的，这一结论是在生态学和其他环境科学融合的基础上得出的，体现了时代的需求。</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2.根据原文内容，下列说法不正确的一项是（3分）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A.科学向真理和权威发出的合理性诉求，就是不要将文化战争的瞄准器都对准科学，而要让科学在人类社会发展中获得正确的定位，在是与非中取得平衡。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B.科学家的信仰与其他人的信仰不同，不仅表现在信仰的内容上，而且表现在信仰的来源上，科学家的信仰来自于认真收集的证据、证词、事实或发现。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C.科学家们曾走过各种不同的、有偏差的道路，他们如果能够得到历史学者的帮助，就有可能更加审慎地运用其方法，提供其建议，纠正这些偏差。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D.大自然对历史学家是非常重要的，它不仅是人类生活的环境，还涉及社会和经济变迁、人类健康和幸福，应当成为历史学家研究的既有事实与工作前提。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3.下列选项，最适合作为论据来支撑第四段观点的一项是（3分）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A.林奈学派布鲁克纳认为：“这个自相残杀的体系并不是上帝设计上的失败或缺陷，它是生命本身不可避免的天性。”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B.梭罗在《神的一滴》中写道：“它已经用航脏的工业脚步使湖水混浊了，正是它，把瓦尔登湖岸上的树木和风景吞噬了。”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C.达尔文在《物种起源》中说：“创造论这一观点，虽为近代许多博物学家所信奉，我自己以前也曾信奉过，但是事实上决不能成立。”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sectPr>
          <w:type w:val="nextPage"/>
          <w:pgSz w:w="11906" w:h="16838"/>
          <w:pgMar w:top="1440" w:right="1800" w:bottom="1440" w:left="1800" w:header="851" w:footer="992" w:gutter="0"/>
          <w:pgNumType w:start="9"/>
          <w:cols w:num="1" w:space="425"/>
          <w:titlePg w:val="0"/>
          <w:docGrid w:type="lines" w:linePitch="312" w:charSpace="0"/>
        </w:sectPr>
      </w:pPr>
      <w:r>
        <w:rPr>
          <w:rFonts w:ascii="黑体" w:eastAsia="黑体" w:hAnsi="宋体" w:cs="黑体" w:hint="eastAsia"/>
          <w:sz w:val="22"/>
          <w:szCs w:val="22"/>
          <w:bdr w:val="none" w:sz="0" w:space="0" w:color="auto"/>
        </w:rPr>
        <w:t>D.克莱门茨指出：“在有限的化石资料中也存在着有力的甚至是结论性的证据，即草原顶级状态至少在其存在的几百万年当中，都具有今天大部分主要的物种。”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4.文中说这本论著“有着研究历史的全新视角”，请简要概括有哪些“全新视角”。（4分）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5.本文是唐纳德·沃斯特所著《自然的经济体系：生态思想史》一书的自序。请结合文本，谈谈这篇自序依次写了哪些内容。（6分）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color w:val="FF0000"/>
          <w:sz w:val="22"/>
          <w:szCs w:val="22"/>
          <w:bdr w:val="none" w:sz="0" w:space="0" w:color="auto"/>
        </w:rPr>
        <w:t>【阳泉市2023~2024学年度第一学期期末教学质量监测试题高三语文】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一、现代文阅读(35分)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(一)现代文阅读I(本题共5小题,19分)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both"/>
      </w:pPr>
      <w:r>
        <w:rPr>
          <w:rFonts w:ascii="黑体" w:eastAsia="黑体" w:hAnsi="宋体" w:cs="黑体" w:hint="eastAsia"/>
          <w:sz w:val="22"/>
          <w:szCs w:val="22"/>
          <w:bdr w:val="none" w:sz="0" w:space="0" w:color="auto"/>
        </w:rPr>
        <w:t>阅读下面的文字，完成1-5题。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20"/>
        <w:jc w:val="both"/>
      </w:pPr>
      <w:r>
        <w:rPr>
          <w:rFonts w:ascii="黑体" w:eastAsia="黑体" w:hAnsi="宋体" w:cs="黑体" w:hint="eastAsia"/>
          <w:sz w:val="22"/>
          <w:szCs w:val="22"/>
          <w:bdr w:val="none" w:sz="0" w:space="0" w:color="auto"/>
        </w:rPr>
        <w:t>材料一：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20"/>
        <w:jc w:val="both"/>
      </w:pPr>
      <w:r>
        <w:rPr>
          <w:rFonts w:ascii="黑体" w:eastAsia="黑体" w:hAnsi="宋体" w:cs="黑体" w:hint="eastAsia"/>
          <w:sz w:val="22"/>
          <w:szCs w:val="22"/>
          <w:bdr w:val="none" w:sz="0" w:space="0" w:color="auto"/>
        </w:rPr>
        <w:t>随着一场史无前例的抗疫斗争波澜壮阔地进行，英雄之举层出不穷、蔚然成风，彰显了中华民族的大仁大爱，亦使一种大无畏的勇敢的道德传统在中华大地再显峥嵘。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20"/>
        <w:jc w:val="both"/>
      </w:pPr>
      <w:r>
        <w:rPr>
          <w:rFonts w:ascii="黑体" w:eastAsia="黑体" w:hAnsi="宋体" w:cs="黑体" w:hint="eastAsia"/>
          <w:sz w:val="22"/>
          <w:szCs w:val="22"/>
          <w:bdr w:val="none" w:sz="0" w:space="0" w:color="auto"/>
        </w:rPr>
        <w:t>无疑，勇德是人类的共同道德。早在西方古老的《荷马史诗》中，美德就开始与勇敢须臾不可分离；在拉丁文里，勇敢和美德是同一个词(vitus)；在亚里士多德《尼各马可伦理学》里，在所谓“具体的德性”名下勇德排在第一位；在尼采那里，他对生命的“强力意志”的肯定决定了其对勇敢亦备极顶礼。</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20"/>
        <w:jc w:val="both"/>
      </w:pPr>
      <w:r>
        <w:rPr>
          <w:rFonts w:ascii="黑体" w:eastAsia="黑体" w:hAnsi="宋体" w:cs="黑体" w:hint="eastAsia"/>
          <w:sz w:val="22"/>
          <w:szCs w:val="22"/>
          <w:bdr w:val="none" w:sz="0" w:space="0" w:color="auto"/>
        </w:rPr>
        <w:t>论及人类勇德建设，中华民族的贡献尤值一提。中华民族不仅将勇德视为“三达德”之一，而且很早就开始了对其理论上的阐释。如孔子提出“见义不为，无勇也”的命题。该命题开始把勇与仁义、道义联系在一起，意味着勇业已正式跻入中国道德伦理的领域，并使所谓“见义勇为”成为千古传颂的优良品德。孟子对勇的思考可视为是孔子勇的思想的深化和继续。他在中国思想史上第一次认真讨论了勇的性质、勇的根本及勇的途径，而他的“浩然之气”学说的推出则为所谓“勇气”概念奠定了坚实基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20"/>
        <w:jc w:val="both"/>
      </w:pPr>
      <w:r>
        <w:rPr>
          <w:rFonts w:ascii="黑体" w:eastAsia="黑体" w:hAnsi="宋体" w:cs="黑体" w:hint="eastAsia"/>
          <w:sz w:val="22"/>
          <w:szCs w:val="22"/>
          <w:bdr w:val="none" w:sz="0" w:space="0" w:color="auto"/>
        </w:rPr>
        <w:t>宋以后，有王阳明对勇的“敢直其身，敢行其意”的力行力为的力倡，有颜元对宋明“重文轻武”的唇舌之儒、文墨之儒的力辟，还有戴震对“益之以勇，盖德之所以成也”这一勇的“道德执行力”的力肯，以儒学为传统的中华民族从未停下对勇和勇德追求、探索的步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20"/>
        <w:jc w:val="both"/>
      </w:pPr>
      <w:r>
        <w:rPr>
          <w:rFonts w:ascii="黑体" w:eastAsia="黑体" w:hAnsi="宋体" w:cs="黑体" w:hint="eastAsia"/>
          <w:sz w:val="22"/>
          <w:szCs w:val="22"/>
          <w:bdr w:val="none" w:sz="0" w:space="0" w:color="auto"/>
        </w:rPr>
        <w:t>那么，对于中国古人来说，到底什么是真正的勇呢?</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20"/>
        <w:jc w:val="both"/>
      </w:pPr>
      <w:r>
        <w:rPr>
          <w:rFonts w:ascii="黑体" w:eastAsia="黑体" w:hAnsi="宋体" w:cs="黑体" w:hint="eastAsia"/>
          <w:sz w:val="22"/>
          <w:szCs w:val="22"/>
          <w:bdr w:val="none" w:sz="0" w:space="0" w:color="auto"/>
        </w:rPr>
        <w:t>其一，心性之勇。国人论勇，多从心论，“古文勇从心”的“愿”字，就是其明证。尤要借出的是，这种与勇相连的心，既非两方式的理智之心，又非佛教式的虚灵明觉之心，而为中国式心性论的以“生”训心之心、从心从生之心，主张“见义勇为”的孔子提出“不义而富且贵，于我如浮云”；孟子提出“需贵不能淫，贫贱不能移，威武不能屈，此之谓大丈夫”；荀子“忻而不挠.勇也“，代表了百折不挠、刚毅果决的力为力行；重振中国武勇传统的颠元提出“极天下之色，不足赋吾之目；极天下之声，不足淆吾之耳；极天下之艳富贵，不足动喜之心，岂非大勇乎”：这都与中国伦理哲学的圭臬——“依自不依他”的精神一气相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20"/>
        <w:jc w:val="both"/>
      </w:pP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https://d.book118.com/216143140023010042</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20"/>
        <w:jc w:val="both"/>
      </w:pPr>
    </w:p>
    <w:sectPr>
      <w:type w:val="nextPage"/>
      <w:pgSz w:w="11906" w:h="16838"/>
      <w:pgMar w:top="1440" w:right="1800" w:bottom="1440" w:left="18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532932FA"/>
  </w:rsids>
  <w:docVars>
    <w:docVar w:name="commondata" w:val="eyJoZGlkIjoiOTc2NDE5ZGE0ZDkwMWRjNjlkYjMzNjY3ZjNmZDE5Yj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16143140023010042"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WPS_1700048481</cp:lastModifiedBy>
  <cp:revision>0</cp:revision>
  <dcterms:created xsi:type="dcterms:W3CDTF">2024-01-28T12:50:34Z</dcterms:created>
  <dcterms:modified xsi:type="dcterms:W3CDTF">2024-01-28T12:51:02Z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EBA08490BA594A8EA68A43A696AC1FA2_12</vt:lpwstr>
  </property>
  <property fmtid="{D5CDD505-2E9C-101B-9397-08002B2CF9AE}" pid="3" name="KSOProductBuildVer">
    <vt:lpwstr>2052-12.1.0.16120</vt:lpwstr>
  </property>
</Properties>
</file>