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网络分析仪项目计划设计方案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05" w:history="1">
        <w:r>
          <w:rPr>
            <w:rFonts w:ascii="仿宋" w:eastAsia="仿宋" w:hAnsi="仿宋" w:cs="仿宋" w:hint="eastAsia"/>
            <w:lang w:eastAsia="zh-CN"/>
          </w:rPr>
          <w:t>概论</w:t>
        </w:r>
        <w:r>
          <w:tab/>
        </w:r>
        <w:r>
          <w:fldChar w:fldCharType="begin"/>
        </w:r>
        <w:r>
          <w:instrText xml:space="preserve"> PAGEREF _Toc2505 \h </w:instrText>
        </w:r>
        <w:r>
          <w:fldChar w:fldCharType="separate"/>
        </w:r>
        <w:r>
          <w:t>3</w:t>
        </w:r>
        <w:r>
          <w:fldChar w:fldCharType="end"/>
        </w:r>
      </w:hyperlink>
    </w:p>
    <w:p>
      <w:pPr>
        <w:pStyle w:val="TOC1"/>
        <w:tabs>
          <w:tab w:val="right" w:leader="dot" w:pos="8306"/>
        </w:tabs>
      </w:pPr>
      <w:hyperlink w:anchor="_Toc9208" w:history="1">
        <w:r>
          <w:rPr>
            <w:rFonts w:ascii="仿宋" w:eastAsia="仿宋" w:hAnsi="仿宋" w:cs="仿宋" w:hint="eastAsia"/>
            <w:lang w:eastAsia="zh-CN"/>
          </w:rPr>
          <w:t>一、网络分析仪项目建设背景及必要性分析</w:t>
        </w:r>
        <w:r>
          <w:tab/>
        </w:r>
        <w:r>
          <w:fldChar w:fldCharType="begin"/>
        </w:r>
        <w:r>
          <w:instrText xml:space="preserve"> PAGEREF _Toc9208 \h </w:instrText>
        </w:r>
        <w:r>
          <w:fldChar w:fldCharType="separate"/>
        </w:r>
        <w:r>
          <w:t>3</w:t>
        </w:r>
        <w:r>
          <w:fldChar w:fldCharType="end"/>
        </w:r>
      </w:hyperlink>
    </w:p>
    <w:p>
      <w:pPr>
        <w:pStyle w:val="TOC2"/>
        <w:tabs>
          <w:tab w:val="right" w:leader="dot" w:pos="8306"/>
        </w:tabs>
      </w:pPr>
      <w:hyperlink w:anchor="_Toc8038" w:history="1">
        <w:r>
          <w:rPr>
            <w:rFonts w:ascii="仿宋" w:eastAsia="仿宋" w:hAnsi="仿宋" w:cs="仿宋" w:hint="eastAsia"/>
            <w:lang w:eastAsia="zh-CN"/>
          </w:rPr>
          <w:t>(一)、网络分析仪项目背景分析</w:t>
        </w:r>
        <w:r>
          <w:tab/>
        </w:r>
        <w:r>
          <w:fldChar w:fldCharType="begin"/>
        </w:r>
        <w:r>
          <w:instrText xml:space="preserve"> PAGEREF _Toc8038 \h </w:instrText>
        </w:r>
        <w:r>
          <w:fldChar w:fldCharType="separate"/>
        </w:r>
        <w:r>
          <w:t>3</w:t>
        </w:r>
        <w:r>
          <w:fldChar w:fldCharType="end"/>
        </w:r>
      </w:hyperlink>
    </w:p>
    <w:p>
      <w:pPr>
        <w:pStyle w:val="TOC2"/>
        <w:tabs>
          <w:tab w:val="right" w:leader="dot" w:pos="8306"/>
        </w:tabs>
      </w:pPr>
      <w:hyperlink w:anchor="_Toc30818" w:history="1">
        <w:r>
          <w:rPr>
            <w:rFonts w:ascii="仿宋" w:eastAsia="仿宋" w:hAnsi="仿宋" w:cs="仿宋" w:hint="eastAsia"/>
            <w:lang w:eastAsia="zh-CN"/>
          </w:rPr>
          <w:t>(二)、网络分析仪项目建设必要性分析</w:t>
        </w:r>
        <w:r>
          <w:tab/>
        </w:r>
        <w:r>
          <w:fldChar w:fldCharType="begin"/>
        </w:r>
        <w:r>
          <w:instrText xml:space="preserve"> PAGEREF _Toc30818 \h </w:instrText>
        </w:r>
        <w:r>
          <w:fldChar w:fldCharType="separate"/>
        </w:r>
        <w:r>
          <w:t>5</w:t>
        </w:r>
        <w:r>
          <w:fldChar w:fldCharType="end"/>
        </w:r>
      </w:hyperlink>
    </w:p>
    <w:p>
      <w:pPr>
        <w:pStyle w:val="TOC1"/>
        <w:tabs>
          <w:tab w:val="right" w:leader="dot" w:pos="8306"/>
        </w:tabs>
      </w:pPr>
      <w:hyperlink w:anchor="_Toc20490" w:history="1">
        <w:r>
          <w:rPr>
            <w:rFonts w:ascii="仿宋" w:eastAsia="仿宋" w:hAnsi="仿宋" w:cs="仿宋" w:hint="eastAsia"/>
            <w:lang w:eastAsia="zh-CN"/>
          </w:rPr>
          <w:t>二、网络分析仪项目建设单位说明</w:t>
        </w:r>
        <w:r>
          <w:tab/>
        </w:r>
        <w:r>
          <w:fldChar w:fldCharType="begin"/>
        </w:r>
        <w:r>
          <w:instrText xml:space="preserve"> PAGEREF _Toc20490 \h </w:instrText>
        </w:r>
        <w:r>
          <w:fldChar w:fldCharType="separate"/>
        </w:r>
        <w:r>
          <w:t>6</w:t>
        </w:r>
        <w:r>
          <w:fldChar w:fldCharType="end"/>
        </w:r>
      </w:hyperlink>
    </w:p>
    <w:p>
      <w:pPr>
        <w:pStyle w:val="TOC2"/>
        <w:tabs>
          <w:tab w:val="right" w:leader="dot" w:pos="8306"/>
        </w:tabs>
      </w:pPr>
      <w:hyperlink w:anchor="_Toc5099" w:history="1">
        <w:r>
          <w:rPr>
            <w:rFonts w:ascii="仿宋" w:eastAsia="仿宋" w:hAnsi="仿宋" w:cs="仿宋" w:hint="eastAsia"/>
            <w:lang w:eastAsia="zh-CN"/>
          </w:rPr>
          <w:t>(一)、网络分析仪项目承办单位基本情况</w:t>
        </w:r>
        <w:r>
          <w:tab/>
        </w:r>
        <w:r>
          <w:fldChar w:fldCharType="begin"/>
        </w:r>
        <w:r>
          <w:instrText xml:space="preserve"> PAGEREF _Toc5099 \h </w:instrText>
        </w:r>
        <w:r>
          <w:fldChar w:fldCharType="separate"/>
        </w:r>
        <w:r>
          <w:t>6</w:t>
        </w:r>
        <w:r>
          <w:fldChar w:fldCharType="end"/>
        </w:r>
      </w:hyperlink>
    </w:p>
    <w:p>
      <w:pPr>
        <w:pStyle w:val="TOC2"/>
        <w:tabs>
          <w:tab w:val="right" w:leader="dot" w:pos="8306"/>
        </w:tabs>
      </w:pPr>
      <w:hyperlink w:anchor="_Toc20396" w:history="1">
        <w:r>
          <w:rPr>
            <w:rFonts w:ascii="仿宋" w:eastAsia="仿宋" w:hAnsi="仿宋" w:cs="仿宋" w:hint="eastAsia"/>
            <w:lang w:eastAsia="zh-CN"/>
          </w:rPr>
          <w:t>(二)、公司经济效益分析</w:t>
        </w:r>
        <w:r>
          <w:tab/>
        </w:r>
        <w:r>
          <w:fldChar w:fldCharType="begin"/>
        </w:r>
        <w:r>
          <w:instrText xml:space="preserve"> PAGEREF _Toc20396 \h </w:instrText>
        </w:r>
        <w:r>
          <w:fldChar w:fldCharType="separate"/>
        </w:r>
        <w:r>
          <w:t>7</w:t>
        </w:r>
        <w:r>
          <w:fldChar w:fldCharType="end"/>
        </w:r>
      </w:hyperlink>
    </w:p>
    <w:p>
      <w:pPr>
        <w:pStyle w:val="TOC1"/>
        <w:tabs>
          <w:tab w:val="right" w:leader="dot" w:pos="8306"/>
        </w:tabs>
      </w:pPr>
      <w:hyperlink w:anchor="_Toc3692" w:history="1">
        <w:r>
          <w:rPr>
            <w:rFonts w:ascii="仿宋" w:eastAsia="仿宋" w:hAnsi="仿宋" w:cs="仿宋" w:hint="eastAsia"/>
            <w:lang w:eastAsia="zh-CN"/>
          </w:rPr>
          <w:t>三、网络分析仪项目绩效评估</w:t>
        </w:r>
        <w:r>
          <w:tab/>
        </w:r>
        <w:r>
          <w:fldChar w:fldCharType="begin"/>
        </w:r>
        <w:r>
          <w:instrText xml:space="preserve"> PAGEREF _Toc3692 \h </w:instrText>
        </w:r>
        <w:r>
          <w:fldChar w:fldCharType="separate"/>
        </w:r>
        <w:r>
          <w:t>8</w:t>
        </w:r>
        <w:r>
          <w:fldChar w:fldCharType="end"/>
        </w:r>
      </w:hyperlink>
    </w:p>
    <w:p>
      <w:pPr>
        <w:pStyle w:val="TOC2"/>
        <w:tabs>
          <w:tab w:val="right" w:leader="dot" w:pos="8306"/>
        </w:tabs>
      </w:pPr>
      <w:hyperlink w:anchor="_Toc9107" w:history="1">
        <w:r>
          <w:rPr>
            <w:rFonts w:ascii="仿宋" w:eastAsia="仿宋" w:hAnsi="仿宋" w:cs="仿宋" w:hint="eastAsia"/>
            <w:lang w:eastAsia="zh-CN"/>
          </w:rPr>
          <w:t>(一)、绩效评估指标</w:t>
        </w:r>
        <w:r>
          <w:tab/>
        </w:r>
        <w:r>
          <w:fldChar w:fldCharType="begin"/>
        </w:r>
        <w:r>
          <w:instrText xml:space="preserve"> PAGEREF _Toc9107 \h </w:instrText>
        </w:r>
        <w:r>
          <w:fldChar w:fldCharType="separate"/>
        </w:r>
        <w:r>
          <w:t>8</w:t>
        </w:r>
        <w:r>
          <w:fldChar w:fldCharType="end"/>
        </w:r>
      </w:hyperlink>
    </w:p>
    <w:p>
      <w:pPr>
        <w:pStyle w:val="TOC2"/>
        <w:tabs>
          <w:tab w:val="right" w:leader="dot" w:pos="8306"/>
        </w:tabs>
      </w:pPr>
      <w:hyperlink w:anchor="_Toc14746" w:history="1">
        <w:r>
          <w:rPr>
            <w:rFonts w:ascii="仿宋" w:eastAsia="仿宋" w:hAnsi="仿宋" w:cs="仿宋" w:hint="eastAsia"/>
            <w:lang w:eastAsia="zh-CN"/>
          </w:rPr>
          <w:t>(二)、绩效评估方法</w:t>
        </w:r>
        <w:r>
          <w:tab/>
        </w:r>
        <w:r>
          <w:fldChar w:fldCharType="begin"/>
        </w:r>
        <w:r>
          <w:instrText xml:space="preserve"> PAGEREF _Toc14746 \h </w:instrText>
        </w:r>
        <w:r>
          <w:fldChar w:fldCharType="separate"/>
        </w:r>
        <w:r>
          <w:t>9</w:t>
        </w:r>
        <w:r>
          <w:fldChar w:fldCharType="end"/>
        </w:r>
      </w:hyperlink>
    </w:p>
    <w:p>
      <w:pPr>
        <w:pStyle w:val="TOC2"/>
        <w:tabs>
          <w:tab w:val="right" w:leader="dot" w:pos="8306"/>
        </w:tabs>
      </w:pPr>
      <w:hyperlink w:anchor="_Toc23040" w:history="1">
        <w:r>
          <w:rPr>
            <w:rFonts w:ascii="仿宋" w:eastAsia="仿宋" w:hAnsi="仿宋" w:cs="仿宋" w:hint="eastAsia"/>
            <w:lang w:eastAsia="zh-CN"/>
          </w:rPr>
          <w:t>(三)、绩效评估周期</w:t>
        </w:r>
        <w:r>
          <w:tab/>
        </w:r>
        <w:r>
          <w:fldChar w:fldCharType="begin"/>
        </w:r>
        <w:r>
          <w:instrText xml:space="preserve"> PAGEREF _Toc23040 \h </w:instrText>
        </w:r>
        <w:r>
          <w:fldChar w:fldCharType="separate"/>
        </w:r>
        <w:r>
          <w:t>10</w:t>
        </w:r>
        <w:r>
          <w:fldChar w:fldCharType="end"/>
        </w:r>
      </w:hyperlink>
    </w:p>
    <w:p>
      <w:pPr>
        <w:pStyle w:val="TOC1"/>
        <w:tabs>
          <w:tab w:val="right" w:leader="dot" w:pos="8306"/>
        </w:tabs>
      </w:pPr>
      <w:hyperlink w:anchor="_Toc26763" w:history="1">
        <w:r>
          <w:rPr>
            <w:rFonts w:ascii="仿宋" w:eastAsia="仿宋" w:hAnsi="仿宋" w:cs="仿宋" w:hint="eastAsia"/>
            <w:lang w:eastAsia="zh-CN"/>
          </w:rPr>
          <w:t>四、市场分析、调研</w:t>
        </w:r>
        <w:r>
          <w:tab/>
        </w:r>
        <w:r>
          <w:fldChar w:fldCharType="begin"/>
        </w:r>
        <w:r>
          <w:instrText xml:space="preserve"> PAGEREF _Toc26763 \h </w:instrText>
        </w:r>
        <w:r>
          <w:fldChar w:fldCharType="separate"/>
        </w:r>
        <w:r>
          <w:t>11</w:t>
        </w:r>
        <w:r>
          <w:fldChar w:fldCharType="end"/>
        </w:r>
      </w:hyperlink>
    </w:p>
    <w:p>
      <w:pPr>
        <w:pStyle w:val="TOC2"/>
        <w:tabs>
          <w:tab w:val="right" w:leader="dot" w:pos="8306"/>
        </w:tabs>
      </w:pPr>
      <w:hyperlink w:anchor="_Toc26663" w:history="1">
        <w:r>
          <w:rPr>
            <w:rFonts w:ascii="仿宋" w:eastAsia="仿宋" w:hAnsi="仿宋" w:cs="仿宋" w:hint="eastAsia"/>
            <w:lang w:eastAsia="zh-CN"/>
          </w:rPr>
          <w:t>(一)、网络分析仪行业分析</w:t>
        </w:r>
        <w:r>
          <w:tab/>
        </w:r>
        <w:r>
          <w:fldChar w:fldCharType="begin"/>
        </w:r>
        <w:r>
          <w:instrText xml:space="preserve"> PAGEREF _Toc26663 \h </w:instrText>
        </w:r>
        <w:r>
          <w:fldChar w:fldCharType="separate"/>
        </w:r>
        <w:r>
          <w:t>11</w:t>
        </w:r>
        <w:r>
          <w:fldChar w:fldCharType="end"/>
        </w:r>
      </w:hyperlink>
    </w:p>
    <w:p>
      <w:pPr>
        <w:pStyle w:val="TOC2"/>
        <w:tabs>
          <w:tab w:val="right" w:leader="dot" w:pos="8306"/>
        </w:tabs>
      </w:pPr>
      <w:hyperlink w:anchor="_Toc14414" w:history="1">
        <w:r>
          <w:rPr>
            <w:rFonts w:ascii="仿宋" w:eastAsia="仿宋" w:hAnsi="仿宋" w:cs="仿宋" w:hint="eastAsia"/>
            <w:lang w:eastAsia="zh-CN"/>
          </w:rPr>
          <w:t>(二)、网络分析仪市场分析预测</w:t>
        </w:r>
        <w:r>
          <w:tab/>
        </w:r>
        <w:r>
          <w:fldChar w:fldCharType="begin"/>
        </w:r>
        <w:r>
          <w:instrText xml:space="preserve"> PAGEREF _Toc14414 \h </w:instrText>
        </w:r>
        <w:r>
          <w:fldChar w:fldCharType="separate"/>
        </w:r>
        <w:r>
          <w:t>11</w:t>
        </w:r>
        <w:r>
          <w:fldChar w:fldCharType="end"/>
        </w:r>
      </w:hyperlink>
    </w:p>
    <w:p>
      <w:pPr>
        <w:pStyle w:val="TOC1"/>
        <w:tabs>
          <w:tab w:val="right" w:leader="dot" w:pos="8306"/>
        </w:tabs>
      </w:pPr>
      <w:hyperlink w:anchor="_Toc10455" w:history="1">
        <w:r>
          <w:rPr>
            <w:rFonts w:ascii="仿宋" w:eastAsia="仿宋" w:hAnsi="仿宋" w:cs="仿宋" w:hint="eastAsia"/>
            <w:lang w:eastAsia="zh-CN"/>
          </w:rPr>
          <w:t>五、网络分析仪项目可持续发展</w:t>
        </w:r>
        <w:r>
          <w:tab/>
        </w:r>
        <w:r>
          <w:fldChar w:fldCharType="begin"/>
        </w:r>
        <w:r>
          <w:instrText xml:space="preserve"> PAGEREF _Toc10455 \h </w:instrText>
        </w:r>
        <w:r>
          <w:fldChar w:fldCharType="separate"/>
        </w:r>
        <w:r>
          <w:t>12</w:t>
        </w:r>
        <w:r>
          <w:fldChar w:fldCharType="end"/>
        </w:r>
      </w:hyperlink>
    </w:p>
    <w:p>
      <w:pPr>
        <w:pStyle w:val="TOC2"/>
        <w:tabs>
          <w:tab w:val="right" w:leader="dot" w:pos="8306"/>
        </w:tabs>
      </w:pPr>
      <w:hyperlink w:anchor="_Toc2670" w:history="1">
        <w:r>
          <w:rPr>
            <w:rFonts w:ascii="仿宋" w:eastAsia="仿宋" w:hAnsi="仿宋" w:cs="仿宋" w:hint="eastAsia"/>
            <w:lang w:eastAsia="zh-CN"/>
          </w:rPr>
          <w:t>(一)、可持续战略与实践</w:t>
        </w:r>
        <w:r>
          <w:tab/>
        </w:r>
        <w:r>
          <w:fldChar w:fldCharType="begin"/>
        </w:r>
        <w:r>
          <w:instrText xml:space="preserve"> PAGEREF _Toc2670 \h </w:instrText>
        </w:r>
        <w:r>
          <w:fldChar w:fldCharType="separate"/>
        </w:r>
        <w:r>
          <w:t>12</w:t>
        </w:r>
        <w:r>
          <w:fldChar w:fldCharType="end"/>
        </w:r>
      </w:hyperlink>
    </w:p>
    <w:p>
      <w:pPr>
        <w:pStyle w:val="TOC2"/>
        <w:tabs>
          <w:tab w:val="right" w:leader="dot" w:pos="8306"/>
        </w:tabs>
      </w:pPr>
      <w:hyperlink w:anchor="_Toc2439" w:history="1">
        <w:r>
          <w:rPr>
            <w:rFonts w:ascii="仿宋" w:eastAsia="仿宋" w:hAnsi="仿宋" w:cs="仿宋" w:hint="eastAsia"/>
            <w:lang w:eastAsia="zh-CN"/>
          </w:rPr>
          <w:t>(二)、环保与社会责任</w:t>
        </w:r>
        <w:r>
          <w:tab/>
        </w:r>
        <w:r>
          <w:fldChar w:fldCharType="begin"/>
        </w:r>
        <w:r>
          <w:instrText xml:space="preserve"> PAGEREF _Toc2439 \h </w:instrText>
        </w:r>
        <w:r>
          <w:fldChar w:fldCharType="separate"/>
        </w:r>
        <w:r>
          <w:t>13</w:t>
        </w:r>
        <w:r>
          <w:fldChar w:fldCharType="end"/>
        </w:r>
      </w:hyperlink>
    </w:p>
    <w:p>
      <w:pPr>
        <w:pStyle w:val="TOC1"/>
        <w:tabs>
          <w:tab w:val="right" w:leader="dot" w:pos="8306"/>
        </w:tabs>
      </w:pPr>
      <w:hyperlink w:anchor="_Toc10322" w:history="1">
        <w:r>
          <w:rPr>
            <w:rFonts w:ascii="仿宋" w:eastAsia="仿宋" w:hAnsi="仿宋" w:cs="仿宋" w:hint="eastAsia"/>
            <w:lang w:eastAsia="zh-CN"/>
          </w:rPr>
          <w:t>六、网络分析仪项目土建工程</w:t>
        </w:r>
        <w:r>
          <w:tab/>
        </w:r>
        <w:r>
          <w:fldChar w:fldCharType="begin"/>
        </w:r>
        <w:r>
          <w:instrText xml:space="preserve"> PAGEREF _Toc10322 \h </w:instrText>
        </w:r>
        <w:r>
          <w:fldChar w:fldCharType="separate"/>
        </w:r>
        <w:r>
          <w:t>14</w:t>
        </w:r>
        <w:r>
          <w:fldChar w:fldCharType="end"/>
        </w:r>
      </w:hyperlink>
    </w:p>
    <w:p>
      <w:pPr>
        <w:pStyle w:val="TOC2"/>
        <w:tabs>
          <w:tab w:val="right" w:leader="dot" w:pos="8306"/>
        </w:tabs>
      </w:pPr>
      <w:hyperlink w:anchor="_Toc8351" w:history="1">
        <w:r>
          <w:rPr>
            <w:rFonts w:ascii="仿宋" w:eastAsia="仿宋" w:hAnsi="仿宋" w:cs="仿宋" w:hint="eastAsia"/>
            <w:lang w:eastAsia="zh-CN"/>
          </w:rPr>
          <w:t>(一)、建筑工程设计原则</w:t>
        </w:r>
        <w:r>
          <w:tab/>
        </w:r>
        <w:r>
          <w:fldChar w:fldCharType="begin"/>
        </w:r>
        <w:r>
          <w:instrText xml:space="preserve"> PAGEREF _Toc8351 \h </w:instrText>
        </w:r>
        <w:r>
          <w:fldChar w:fldCharType="separate"/>
        </w:r>
        <w:r>
          <w:t>14</w:t>
        </w:r>
        <w:r>
          <w:fldChar w:fldCharType="end"/>
        </w:r>
      </w:hyperlink>
    </w:p>
    <w:p>
      <w:pPr>
        <w:pStyle w:val="TOC2"/>
        <w:tabs>
          <w:tab w:val="right" w:leader="dot" w:pos="8306"/>
        </w:tabs>
      </w:pPr>
      <w:hyperlink w:anchor="_Toc32473" w:history="1">
        <w:r>
          <w:rPr>
            <w:rFonts w:ascii="仿宋" w:eastAsia="仿宋" w:hAnsi="仿宋" w:cs="仿宋" w:hint="eastAsia"/>
            <w:lang w:eastAsia="zh-CN"/>
          </w:rPr>
          <w:t>(二)、土建工程设计年限及安全等级</w:t>
        </w:r>
        <w:r>
          <w:tab/>
        </w:r>
        <w:r>
          <w:fldChar w:fldCharType="begin"/>
        </w:r>
        <w:r>
          <w:instrText xml:space="preserve"> PAGEREF _Toc32473 \h </w:instrText>
        </w:r>
        <w:r>
          <w:fldChar w:fldCharType="separate"/>
        </w:r>
        <w:r>
          <w:t>15</w:t>
        </w:r>
        <w:r>
          <w:fldChar w:fldCharType="end"/>
        </w:r>
      </w:hyperlink>
    </w:p>
    <w:p>
      <w:pPr>
        <w:pStyle w:val="TOC2"/>
        <w:tabs>
          <w:tab w:val="right" w:leader="dot" w:pos="8306"/>
        </w:tabs>
      </w:pPr>
      <w:hyperlink w:anchor="_Toc32568" w:history="1">
        <w:r>
          <w:rPr>
            <w:rFonts w:ascii="仿宋" w:eastAsia="仿宋" w:hAnsi="仿宋" w:cs="仿宋" w:hint="eastAsia"/>
            <w:lang w:eastAsia="zh-CN"/>
          </w:rPr>
          <w:t>(三)、建筑工程设计总体要求</w:t>
        </w:r>
        <w:r>
          <w:tab/>
        </w:r>
        <w:r>
          <w:fldChar w:fldCharType="begin"/>
        </w:r>
        <w:r>
          <w:instrText xml:space="preserve"> PAGEREF _Toc32568 \h </w:instrText>
        </w:r>
        <w:r>
          <w:fldChar w:fldCharType="separate"/>
        </w:r>
        <w:r>
          <w:t>16</w:t>
        </w:r>
        <w:r>
          <w:fldChar w:fldCharType="end"/>
        </w:r>
      </w:hyperlink>
    </w:p>
    <w:p>
      <w:pPr>
        <w:pStyle w:val="TOC2"/>
        <w:tabs>
          <w:tab w:val="right" w:leader="dot" w:pos="8306"/>
        </w:tabs>
      </w:pPr>
      <w:hyperlink w:anchor="_Toc7079" w:history="1">
        <w:r>
          <w:rPr>
            <w:rFonts w:ascii="仿宋" w:eastAsia="仿宋" w:hAnsi="仿宋" w:cs="仿宋" w:hint="eastAsia"/>
            <w:lang w:eastAsia="zh-CN"/>
          </w:rPr>
          <w:t>(四)、土建工程建设指标</w:t>
        </w:r>
        <w:r>
          <w:tab/>
        </w:r>
        <w:r>
          <w:fldChar w:fldCharType="begin"/>
        </w:r>
        <w:r>
          <w:instrText xml:space="preserve"> PAGEREF _Toc7079 \h </w:instrText>
        </w:r>
        <w:r>
          <w:fldChar w:fldCharType="separate"/>
        </w:r>
        <w:r>
          <w:t>17</w:t>
        </w:r>
        <w:r>
          <w:fldChar w:fldCharType="end"/>
        </w:r>
      </w:hyperlink>
    </w:p>
    <w:p>
      <w:pPr>
        <w:pStyle w:val="TOC1"/>
        <w:tabs>
          <w:tab w:val="right" w:leader="dot" w:pos="8306"/>
        </w:tabs>
      </w:pPr>
      <w:hyperlink w:anchor="_Toc24998" w:history="1">
        <w:r>
          <w:rPr>
            <w:rFonts w:ascii="仿宋" w:eastAsia="仿宋" w:hAnsi="仿宋" w:cs="仿宋" w:hint="eastAsia"/>
            <w:lang w:eastAsia="zh-CN"/>
          </w:rPr>
          <w:t>七、网络分析仪项目计划安排</w:t>
        </w:r>
        <w:r>
          <w:tab/>
        </w:r>
        <w:r>
          <w:fldChar w:fldCharType="begin"/>
        </w:r>
        <w:r>
          <w:instrText xml:space="preserve"> PAGEREF _Toc24998 \h </w:instrText>
        </w:r>
        <w:r>
          <w:fldChar w:fldCharType="separate"/>
        </w:r>
        <w:r>
          <w:t>17</w:t>
        </w:r>
        <w:r>
          <w:fldChar w:fldCharType="end"/>
        </w:r>
      </w:hyperlink>
    </w:p>
    <w:p>
      <w:pPr>
        <w:pStyle w:val="TOC2"/>
        <w:tabs>
          <w:tab w:val="right" w:leader="dot" w:pos="8306"/>
        </w:tabs>
      </w:pPr>
      <w:hyperlink w:anchor="_Toc8696" w:history="1">
        <w:r>
          <w:rPr>
            <w:rFonts w:ascii="仿宋" w:eastAsia="仿宋" w:hAnsi="仿宋" w:cs="仿宋" w:hint="eastAsia"/>
            <w:lang w:eastAsia="zh-CN"/>
          </w:rPr>
          <w:t>(一)、建设周期</w:t>
        </w:r>
        <w:r>
          <w:tab/>
        </w:r>
        <w:r>
          <w:fldChar w:fldCharType="begin"/>
        </w:r>
        <w:r>
          <w:instrText xml:space="preserve"> PAGEREF _Toc8696 \h </w:instrText>
        </w:r>
        <w:r>
          <w:fldChar w:fldCharType="separate"/>
        </w:r>
        <w:r>
          <w:t>17</w:t>
        </w:r>
        <w:r>
          <w:fldChar w:fldCharType="end"/>
        </w:r>
      </w:hyperlink>
    </w:p>
    <w:p>
      <w:pPr>
        <w:pStyle w:val="TOC2"/>
        <w:tabs>
          <w:tab w:val="right" w:leader="dot" w:pos="8306"/>
        </w:tabs>
      </w:pPr>
      <w:hyperlink w:anchor="_Toc15751" w:history="1">
        <w:r>
          <w:rPr>
            <w:rFonts w:ascii="仿宋" w:eastAsia="仿宋" w:hAnsi="仿宋" w:cs="仿宋" w:hint="eastAsia"/>
            <w:lang w:eastAsia="zh-CN"/>
          </w:rPr>
          <w:t>(二)、建设进度</w:t>
        </w:r>
        <w:r>
          <w:tab/>
        </w:r>
        <w:r>
          <w:fldChar w:fldCharType="begin"/>
        </w:r>
        <w:r>
          <w:instrText xml:space="preserve"> PAGEREF _Toc15751 \h </w:instrText>
        </w:r>
        <w:r>
          <w:fldChar w:fldCharType="separate"/>
        </w:r>
        <w:r>
          <w:t>18</w:t>
        </w:r>
        <w:r>
          <w:fldChar w:fldCharType="end"/>
        </w:r>
      </w:hyperlink>
    </w:p>
    <w:p>
      <w:pPr>
        <w:pStyle w:val="TOC2"/>
        <w:tabs>
          <w:tab w:val="right" w:leader="dot" w:pos="8306"/>
        </w:tabs>
      </w:pPr>
      <w:hyperlink w:anchor="_Toc23288" w:history="1">
        <w:r>
          <w:rPr>
            <w:rFonts w:ascii="仿宋" w:eastAsia="仿宋" w:hAnsi="仿宋" w:cs="仿宋" w:hint="eastAsia"/>
            <w:lang w:eastAsia="zh-CN"/>
          </w:rPr>
          <w:t>(三)、进度安排注意事项</w:t>
        </w:r>
        <w:r>
          <w:tab/>
        </w:r>
        <w:r>
          <w:fldChar w:fldCharType="begin"/>
        </w:r>
        <w:r>
          <w:instrText xml:space="preserve"> PAGEREF _Toc23288 \h </w:instrText>
        </w:r>
        <w:r>
          <w:fldChar w:fldCharType="separate"/>
        </w:r>
        <w:r>
          <w:t>19</w:t>
        </w:r>
        <w:r>
          <w:fldChar w:fldCharType="end"/>
        </w:r>
      </w:hyperlink>
    </w:p>
    <w:p>
      <w:pPr>
        <w:pStyle w:val="TOC2"/>
        <w:tabs>
          <w:tab w:val="right" w:leader="dot" w:pos="8306"/>
        </w:tabs>
      </w:pPr>
      <w:hyperlink w:anchor="_Toc24887" w:history="1">
        <w:r>
          <w:rPr>
            <w:rFonts w:ascii="仿宋" w:eastAsia="仿宋" w:hAnsi="仿宋" w:cs="仿宋" w:hint="eastAsia"/>
            <w:lang w:eastAsia="zh-CN"/>
          </w:rPr>
          <w:t>(四)、人力资源配置</w:t>
        </w:r>
        <w:r>
          <w:tab/>
        </w:r>
        <w:r>
          <w:fldChar w:fldCharType="begin"/>
        </w:r>
        <w:r>
          <w:instrText xml:space="preserve"> PAGEREF _Toc24887 \h </w:instrText>
        </w:r>
        <w:r>
          <w:fldChar w:fldCharType="separate"/>
        </w:r>
        <w:r>
          <w:t>21</w:t>
        </w:r>
        <w:r>
          <w:fldChar w:fldCharType="end"/>
        </w:r>
      </w:hyperlink>
    </w:p>
    <w:p>
      <w:pPr>
        <w:pStyle w:val="TOC1"/>
        <w:tabs>
          <w:tab w:val="right" w:leader="dot" w:pos="8306"/>
        </w:tabs>
      </w:pPr>
      <w:hyperlink w:anchor="_Toc26099" w:history="1">
        <w:r>
          <w:rPr>
            <w:rFonts w:ascii="仿宋" w:eastAsia="仿宋" w:hAnsi="仿宋" w:cs="仿宋" w:hint="eastAsia"/>
            <w:lang w:eastAsia="zh-CN"/>
          </w:rPr>
          <w:t>八、网络分析仪项目环境影响分析</w:t>
        </w:r>
        <w:r>
          <w:tab/>
        </w:r>
        <w:r>
          <w:fldChar w:fldCharType="begin"/>
        </w:r>
        <w:r>
          <w:instrText xml:space="preserve"> PAGEREF _Toc26099 \h </w:instrText>
        </w:r>
        <w:r>
          <w:fldChar w:fldCharType="separate"/>
        </w:r>
        <w:r>
          <w:t>21</w:t>
        </w:r>
        <w:r>
          <w:fldChar w:fldCharType="end"/>
        </w:r>
      </w:hyperlink>
    </w:p>
    <w:p>
      <w:pPr>
        <w:pStyle w:val="TOC2"/>
        <w:tabs>
          <w:tab w:val="right" w:leader="dot" w:pos="8306"/>
        </w:tabs>
      </w:pPr>
      <w:hyperlink w:anchor="_Toc14283" w:history="1">
        <w:r>
          <w:rPr>
            <w:rFonts w:ascii="仿宋" w:eastAsia="仿宋" w:hAnsi="仿宋" w:cs="仿宋" w:hint="eastAsia"/>
            <w:lang w:eastAsia="zh-CN"/>
          </w:rPr>
          <w:t>(一)、建设区域环境质量现状</w:t>
        </w:r>
        <w:r>
          <w:tab/>
        </w:r>
        <w:r>
          <w:fldChar w:fldCharType="begin"/>
        </w:r>
        <w:r>
          <w:instrText xml:space="preserve"> PAGEREF _Toc14283 \h </w:instrText>
        </w:r>
        <w:r>
          <w:fldChar w:fldCharType="separate"/>
        </w:r>
        <w:r>
          <w:t>21</w:t>
        </w:r>
        <w:r>
          <w:fldChar w:fldCharType="end"/>
        </w:r>
      </w:hyperlink>
    </w:p>
    <w:p>
      <w:pPr>
        <w:pStyle w:val="TOC2"/>
        <w:tabs>
          <w:tab w:val="right" w:leader="dot" w:pos="8306"/>
        </w:tabs>
      </w:pPr>
      <w:hyperlink w:anchor="_Toc28368" w:history="1">
        <w:r>
          <w:rPr>
            <w:rFonts w:ascii="仿宋" w:eastAsia="仿宋" w:hAnsi="仿宋" w:cs="仿宋" w:hint="eastAsia"/>
            <w:lang w:eastAsia="zh-CN"/>
          </w:rPr>
          <w:t>(二)、建设期环境保护</w:t>
        </w:r>
        <w:r>
          <w:tab/>
        </w:r>
        <w:r>
          <w:fldChar w:fldCharType="begin"/>
        </w:r>
        <w:r>
          <w:instrText xml:space="preserve"> PAGEREF _Toc28368 \h </w:instrText>
        </w:r>
        <w:r>
          <w:fldChar w:fldCharType="separate"/>
        </w:r>
        <w:r>
          <w:t>23</w:t>
        </w:r>
        <w:r>
          <w:fldChar w:fldCharType="end"/>
        </w:r>
      </w:hyperlink>
    </w:p>
    <w:p>
      <w:pPr>
        <w:pStyle w:val="TOC2"/>
        <w:tabs>
          <w:tab w:val="right" w:leader="dot" w:pos="8306"/>
        </w:tabs>
      </w:pPr>
      <w:hyperlink w:anchor="_Toc7686" w:history="1">
        <w:r>
          <w:rPr>
            <w:rFonts w:ascii="仿宋" w:eastAsia="仿宋" w:hAnsi="仿宋" w:cs="仿宋" w:hint="eastAsia"/>
            <w:lang w:eastAsia="zh-CN"/>
          </w:rPr>
          <w:t>(三)、运营期环境保护</w:t>
        </w:r>
        <w:r>
          <w:tab/>
        </w:r>
        <w:r>
          <w:fldChar w:fldCharType="begin"/>
        </w:r>
        <w:r>
          <w:instrText xml:space="preserve"> PAGEREF _Toc7686 \h </w:instrText>
        </w:r>
        <w:r>
          <w:fldChar w:fldCharType="separate"/>
        </w:r>
        <w:r>
          <w:t>24</w:t>
        </w:r>
        <w:r>
          <w:fldChar w:fldCharType="end"/>
        </w:r>
      </w:hyperlink>
    </w:p>
    <w:p>
      <w:pPr>
        <w:pStyle w:val="TOC2"/>
        <w:tabs>
          <w:tab w:val="right" w:leader="dot" w:pos="8306"/>
        </w:tabs>
      </w:pPr>
      <w:hyperlink w:anchor="_Toc17858" w:history="1">
        <w:r>
          <w:rPr>
            <w:rFonts w:ascii="仿宋" w:eastAsia="仿宋" w:hAnsi="仿宋" w:cs="仿宋" w:hint="eastAsia"/>
            <w:lang w:eastAsia="zh-CN"/>
          </w:rPr>
          <w:t>(四)、网络分析仪项目建设对区域经济的影响</w:t>
        </w:r>
        <w:r>
          <w:tab/>
        </w:r>
        <w:r>
          <w:fldChar w:fldCharType="begin"/>
        </w:r>
        <w:r>
          <w:instrText xml:space="preserve"> PAGEREF _Toc17858 \h </w:instrText>
        </w:r>
        <w:r>
          <w:fldChar w:fldCharType="separate"/>
        </w:r>
        <w:r>
          <w:t>26</w:t>
        </w:r>
        <w:r>
          <w:fldChar w:fldCharType="end"/>
        </w:r>
      </w:hyperlink>
    </w:p>
    <w:p>
      <w:pPr>
        <w:pStyle w:val="TOC2"/>
        <w:tabs>
          <w:tab w:val="right" w:leader="dot" w:pos="8306"/>
        </w:tabs>
      </w:pPr>
      <w:hyperlink w:anchor="_Toc22506" w:history="1">
        <w:r>
          <w:rPr>
            <w:rFonts w:ascii="仿宋" w:eastAsia="仿宋" w:hAnsi="仿宋" w:cs="仿宋" w:hint="eastAsia"/>
            <w:lang w:eastAsia="zh-CN"/>
          </w:rPr>
          <w:t>(五)、废弃物处理</w:t>
        </w:r>
        <w:r>
          <w:tab/>
        </w:r>
        <w:r>
          <w:fldChar w:fldCharType="begin"/>
        </w:r>
        <w:r>
          <w:instrText xml:space="preserve"> PAGEREF _Toc22506 \h </w:instrText>
        </w:r>
        <w:r>
          <w:fldChar w:fldCharType="separate"/>
        </w:r>
        <w:r>
          <w:t>27</w:t>
        </w:r>
        <w:r>
          <w:fldChar w:fldCharType="end"/>
        </w:r>
      </w:hyperlink>
    </w:p>
    <w:p>
      <w:pPr>
        <w:pStyle w:val="TOC2"/>
        <w:tabs>
          <w:tab w:val="right" w:leader="dot" w:pos="8306"/>
        </w:tabs>
      </w:pPr>
      <w:hyperlink w:anchor="_Toc18699" w:history="1">
        <w:r>
          <w:rPr>
            <w:rFonts w:ascii="仿宋" w:eastAsia="仿宋" w:hAnsi="仿宋" w:cs="仿宋" w:hint="eastAsia"/>
            <w:lang w:eastAsia="zh-CN"/>
          </w:rPr>
          <w:t>(六)、特殊环境影响分析</w:t>
        </w:r>
        <w:r>
          <w:tab/>
        </w:r>
        <w:r>
          <w:fldChar w:fldCharType="begin"/>
        </w:r>
        <w:r>
          <w:instrText xml:space="preserve"> PAGEREF _Toc18699 \h </w:instrText>
        </w:r>
        <w:r>
          <w:fldChar w:fldCharType="separate"/>
        </w:r>
        <w:r>
          <w:t>29</w:t>
        </w:r>
        <w:r>
          <w:fldChar w:fldCharType="end"/>
        </w:r>
      </w:hyperlink>
    </w:p>
    <w:p>
      <w:pPr>
        <w:pStyle w:val="TOC2"/>
        <w:tabs>
          <w:tab w:val="right" w:leader="dot" w:pos="8306"/>
        </w:tabs>
      </w:pPr>
      <w:hyperlink w:anchor="_Toc29645" w:history="1">
        <w:r>
          <w:rPr>
            <w:rFonts w:ascii="仿宋" w:eastAsia="仿宋" w:hAnsi="仿宋" w:cs="仿宋" w:hint="eastAsia"/>
            <w:lang w:eastAsia="zh-CN"/>
          </w:rPr>
          <w:t>(七)、清洁生产</w:t>
        </w:r>
        <w:r>
          <w:tab/>
        </w:r>
        <w:r>
          <w:fldChar w:fldCharType="begin"/>
        </w:r>
        <w:r>
          <w:instrText xml:space="preserve"> PAGEREF _Toc29645 \h </w:instrText>
        </w:r>
        <w:r>
          <w:fldChar w:fldCharType="separate"/>
        </w:r>
        <w:r>
          <w:t>30</w:t>
        </w:r>
        <w:r>
          <w:fldChar w:fldCharType="end"/>
        </w:r>
      </w:hyperlink>
    </w:p>
    <w:p>
      <w:pPr>
        <w:pStyle w:val="TOC2"/>
        <w:tabs>
          <w:tab w:val="right" w:leader="dot" w:pos="8306"/>
        </w:tabs>
      </w:pPr>
      <w:hyperlink w:anchor="_Toc23107" w:history="1">
        <w:r>
          <w:rPr>
            <w:rFonts w:ascii="仿宋" w:eastAsia="仿宋" w:hAnsi="仿宋" w:cs="仿宋" w:hint="eastAsia"/>
            <w:lang w:eastAsia="zh-CN"/>
          </w:rPr>
          <w:t>(八)、环境保护综合评价</w:t>
        </w:r>
        <w:r>
          <w:tab/>
        </w:r>
        <w:r>
          <w:fldChar w:fldCharType="begin"/>
        </w:r>
        <w:r>
          <w:instrText xml:space="preserve"> PAGEREF _Toc23107 \h </w:instrText>
        </w:r>
        <w:r>
          <w:fldChar w:fldCharType="separate"/>
        </w:r>
        <w:r>
          <w:t>31</w:t>
        </w:r>
        <w:r>
          <w:fldChar w:fldCharType="end"/>
        </w:r>
      </w:hyperlink>
    </w:p>
    <w:p>
      <w:pPr>
        <w:pStyle w:val="TOC1"/>
        <w:tabs>
          <w:tab w:val="right" w:leader="dot" w:pos="8306"/>
        </w:tabs>
      </w:pPr>
      <w:hyperlink w:anchor="_Toc3870" w:history="1">
        <w:r>
          <w:rPr>
            <w:rFonts w:ascii="仿宋" w:eastAsia="仿宋" w:hAnsi="仿宋" w:cs="仿宋" w:hint="eastAsia"/>
            <w:lang w:eastAsia="zh-CN"/>
          </w:rPr>
          <w:t>九、网络分析仪项目投资规划</w:t>
        </w:r>
        <w:r>
          <w:tab/>
        </w:r>
        <w:r>
          <w:fldChar w:fldCharType="begin"/>
        </w:r>
        <w:r>
          <w:instrText xml:space="preserve"> PAGEREF _Toc3870 \h </w:instrText>
        </w:r>
        <w:r>
          <w:fldChar w:fldCharType="separate"/>
        </w:r>
        <w:r>
          <w:t>32</w:t>
        </w:r>
        <w:r>
          <w:fldChar w:fldCharType="end"/>
        </w:r>
      </w:hyperlink>
    </w:p>
    <w:p>
      <w:pPr>
        <w:pStyle w:val="TOC2"/>
        <w:tabs>
          <w:tab w:val="right" w:leader="dot" w:pos="8306"/>
        </w:tabs>
      </w:pPr>
      <w:hyperlink w:anchor="_Toc8843" w:history="1">
        <w:r>
          <w:rPr>
            <w:rFonts w:ascii="仿宋" w:eastAsia="仿宋" w:hAnsi="仿宋" w:cs="仿宋" w:hint="eastAsia"/>
            <w:lang w:eastAsia="zh-CN"/>
          </w:rPr>
          <w:t>(一)、网络分析仪项目总投资估算</w:t>
        </w:r>
        <w:r>
          <w:tab/>
        </w:r>
        <w:r>
          <w:fldChar w:fldCharType="begin"/>
        </w:r>
        <w:r>
          <w:instrText xml:space="preserve"> PAGEREF _Toc8843 \h </w:instrText>
        </w:r>
        <w:r>
          <w:fldChar w:fldCharType="separate"/>
        </w:r>
        <w:r>
          <w:t>32</w:t>
        </w:r>
        <w:r>
          <w:fldChar w:fldCharType="end"/>
        </w:r>
      </w:hyperlink>
    </w:p>
    <w:p>
      <w:pPr>
        <w:pStyle w:val="TOC2"/>
        <w:tabs>
          <w:tab w:val="right" w:leader="dot" w:pos="8306"/>
        </w:tabs>
      </w:pPr>
      <w:hyperlink w:anchor="_Toc21048" w:history="1">
        <w:r>
          <w:rPr>
            <w:rFonts w:ascii="仿宋" w:eastAsia="仿宋" w:hAnsi="仿宋" w:cs="仿宋" w:hint="eastAsia"/>
            <w:lang w:eastAsia="zh-CN"/>
          </w:rPr>
          <w:t>(二)、资金筹措</w:t>
        </w:r>
        <w:r>
          <w:tab/>
        </w:r>
        <w:r>
          <w:fldChar w:fldCharType="begin"/>
        </w:r>
        <w:r>
          <w:instrText xml:space="preserve"> PAGEREF _Toc21048 \h </w:instrText>
        </w:r>
        <w:r>
          <w:fldChar w:fldCharType="separate"/>
        </w:r>
        <w:r>
          <w:t>33</w:t>
        </w:r>
        <w:r>
          <w:fldChar w:fldCharType="end"/>
        </w:r>
      </w:hyperlink>
    </w:p>
    <w:p>
      <w:pPr>
        <w:pStyle w:val="TOC1"/>
        <w:tabs>
          <w:tab w:val="right" w:leader="dot" w:pos="8306"/>
        </w:tabs>
      </w:pPr>
      <w:hyperlink w:anchor="_Toc17801" w:history="1">
        <w:r>
          <w:rPr>
            <w:rFonts w:ascii="仿宋" w:eastAsia="仿宋" w:hAnsi="仿宋" w:cs="仿宋" w:hint="eastAsia"/>
            <w:lang w:eastAsia="zh-CN"/>
          </w:rPr>
          <w:t>十、网络分析仪项目技术管理</w:t>
        </w:r>
        <w:r>
          <w:tab/>
        </w:r>
        <w:r>
          <w:fldChar w:fldCharType="begin"/>
        </w:r>
        <w:r>
          <w:instrText xml:space="preserve"> PAGEREF _Toc17801 \h </w:instrText>
        </w:r>
        <w:r>
          <w:fldChar w:fldCharType="separate"/>
        </w:r>
        <w:r>
          <w:t>34</w:t>
        </w:r>
        <w:r>
          <w:fldChar w:fldCharType="end"/>
        </w:r>
      </w:hyperlink>
    </w:p>
    <w:p>
      <w:pPr>
        <w:pStyle w:val="TOC2"/>
        <w:tabs>
          <w:tab w:val="right" w:leader="dot" w:pos="8306"/>
        </w:tabs>
      </w:pPr>
      <w:hyperlink w:anchor="_Toc25593" w:history="1">
        <w:r>
          <w:rPr>
            <w:rFonts w:ascii="仿宋" w:eastAsia="仿宋" w:hAnsi="仿宋" w:cs="仿宋" w:hint="eastAsia"/>
            <w:lang w:eastAsia="zh-CN"/>
          </w:rPr>
          <w:t>(一)、技术方案选用方向</w:t>
        </w:r>
        <w:r>
          <w:tab/>
        </w:r>
        <w:r>
          <w:fldChar w:fldCharType="begin"/>
        </w:r>
        <w:r>
          <w:instrText xml:space="preserve"> PAGEREF _Toc25593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4876" w:history="1">
        <w:r>
          <w:rPr>
            <w:rFonts w:ascii="仿宋" w:eastAsia="仿宋" w:hAnsi="仿宋" w:cs="仿宋" w:hint="eastAsia"/>
            <w:lang w:eastAsia="zh-CN"/>
          </w:rPr>
          <w:t>(二)、工艺技术方案选用原则</w:t>
        </w:r>
        <w:r>
          <w:tab/>
        </w:r>
        <w:r>
          <w:fldChar w:fldCharType="begin"/>
        </w:r>
        <w:r>
          <w:instrText xml:space="preserve"> PAGEREF _Toc24876 \h </w:instrText>
        </w:r>
        <w:r>
          <w:fldChar w:fldCharType="separate"/>
        </w:r>
        <w:r>
          <w:t>36</w:t>
        </w:r>
        <w:r>
          <w:fldChar w:fldCharType="end"/>
        </w:r>
      </w:hyperlink>
    </w:p>
    <w:p>
      <w:pPr>
        <w:pStyle w:val="TOC2"/>
        <w:tabs>
          <w:tab w:val="right" w:leader="dot" w:pos="8306"/>
        </w:tabs>
      </w:pPr>
      <w:hyperlink w:anchor="_Toc23295" w:history="1">
        <w:r>
          <w:rPr>
            <w:rFonts w:ascii="仿宋" w:eastAsia="仿宋" w:hAnsi="仿宋" w:cs="仿宋" w:hint="eastAsia"/>
            <w:lang w:eastAsia="zh-CN"/>
          </w:rPr>
          <w:t>(三)、工艺技术方案要求</w:t>
        </w:r>
        <w:r>
          <w:tab/>
        </w:r>
        <w:r>
          <w:fldChar w:fldCharType="begin"/>
        </w:r>
        <w:r>
          <w:instrText xml:space="preserve"> PAGEREF _Toc23295 \h </w:instrText>
        </w:r>
        <w:r>
          <w:fldChar w:fldCharType="separate"/>
        </w:r>
        <w:r>
          <w:t>38</w:t>
        </w:r>
        <w:r>
          <w:fldChar w:fldCharType="end"/>
        </w:r>
      </w:hyperlink>
    </w:p>
    <w:p>
      <w:pPr>
        <w:pStyle w:val="TOC1"/>
        <w:tabs>
          <w:tab w:val="right" w:leader="dot" w:pos="8306"/>
        </w:tabs>
      </w:pPr>
      <w:hyperlink w:anchor="_Toc26743" w:history="1">
        <w:r>
          <w:rPr>
            <w:rFonts w:ascii="仿宋" w:eastAsia="仿宋" w:hAnsi="仿宋" w:cs="仿宋" w:hint="eastAsia"/>
            <w:lang w:eastAsia="zh-CN"/>
          </w:rPr>
          <w:t>十一、网络分析仪项目风险管理</w:t>
        </w:r>
        <w:r>
          <w:tab/>
        </w:r>
        <w:r>
          <w:fldChar w:fldCharType="begin"/>
        </w:r>
        <w:r>
          <w:instrText xml:space="preserve"> PAGEREF _Toc26743 \h </w:instrText>
        </w:r>
        <w:r>
          <w:fldChar w:fldCharType="separate"/>
        </w:r>
        <w:r>
          <w:t>40</w:t>
        </w:r>
        <w:r>
          <w:fldChar w:fldCharType="end"/>
        </w:r>
      </w:hyperlink>
    </w:p>
    <w:p>
      <w:pPr>
        <w:pStyle w:val="TOC2"/>
        <w:tabs>
          <w:tab w:val="right" w:leader="dot" w:pos="8306"/>
        </w:tabs>
      </w:pPr>
      <w:hyperlink w:anchor="_Toc8615" w:history="1">
        <w:r>
          <w:rPr>
            <w:rFonts w:ascii="仿宋" w:eastAsia="仿宋" w:hAnsi="仿宋" w:cs="仿宋" w:hint="eastAsia"/>
            <w:lang w:eastAsia="zh-CN"/>
          </w:rPr>
          <w:t>(一)、风险识别与评估</w:t>
        </w:r>
        <w:r>
          <w:tab/>
        </w:r>
        <w:r>
          <w:fldChar w:fldCharType="begin"/>
        </w:r>
        <w:r>
          <w:instrText xml:space="preserve"> PAGEREF _Toc8615 \h </w:instrText>
        </w:r>
        <w:r>
          <w:fldChar w:fldCharType="separate"/>
        </w:r>
        <w:r>
          <w:t>40</w:t>
        </w:r>
        <w:r>
          <w:fldChar w:fldCharType="end"/>
        </w:r>
      </w:hyperlink>
    </w:p>
    <w:p>
      <w:pPr>
        <w:pStyle w:val="TOC2"/>
        <w:tabs>
          <w:tab w:val="right" w:leader="dot" w:pos="8306"/>
        </w:tabs>
      </w:pPr>
      <w:hyperlink w:anchor="_Toc6649" w:history="1">
        <w:r>
          <w:rPr>
            <w:rFonts w:ascii="仿宋" w:eastAsia="仿宋" w:hAnsi="仿宋" w:cs="仿宋" w:hint="eastAsia"/>
            <w:lang w:eastAsia="zh-CN"/>
          </w:rPr>
          <w:t>(二)、风险应对策略</w:t>
        </w:r>
        <w:r>
          <w:tab/>
        </w:r>
        <w:r>
          <w:fldChar w:fldCharType="begin"/>
        </w:r>
        <w:r>
          <w:instrText xml:space="preserve"> PAGEREF _Toc6649 \h </w:instrText>
        </w:r>
        <w:r>
          <w:fldChar w:fldCharType="separate"/>
        </w:r>
        <w:r>
          <w:t>41</w:t>
        </w:r>
        <w:r>
          <w:fldChar w:fldCharType="end"/>
        </w:r>
      </w:hyperlink>
    </w:p>
    <w:p>
      <w:pPr>
        <w:pStyle w:val="TOC2"/>
        <w:tabs>
          <w:tab w:val="right" w:leader="dot" w:pos="8306"/>
        </w:tabs>
      </w:pPr>
      <w:hyperlink w:anchor="_Toc11089" w:history="1">
        <w:r>
          <w:rPr>
            <w:rFonts w:ascii="仿宋" w:eastAsia="仿宋" w:hAnsi="仿宋" w:cs="仿宋" w:hint="eastAsia"/>
            <w:lang w:eastAsia="zh-CN"/>
          </w:rPr>
          <w:t>(三)、风险监控与控制</w:t>
        </w:r>
        <w:r>
          <w:tab/>
        </w:r>
        <w:r>
          <w:fldChar w:fldCharType="begin"/>
        </w:r>
        <w:r>
          <w:instrText xml:space="preserve"> PAGEREF _Toc11089 \h </w:instrText>
        </w:r>
        <w:r>
          <w:fldChar w:fldCharType="separate"/>
        </w:r>
        <w:r>
          <w:t>43</w:t>
        </w:r>
        <w:r>
          <w:fldChar w:fldCharType="end"/>
        </w:r>
      </w:hyperlink>
    </w:p>
    <w:p>
      <w:pPr>
        <w:pStyle w:val="TOC1"/>
        <w:tabs>
          <w:tab w:val="right" w:leader="dot" w:pos="8306"/>
        </w:tabs>
      </w:pPr>
      <w:hyperlink w:anchor="_Toc5774" w:history="1">
        <w:r>
          <w:rPr>
            <w:rFonts w:ascii="仿宋" w:eastAsia="仿宋" w:hAnsi="仿宋" w:cs="仿宋" w:hint="eastAsia"/>
            <w:lang w:eastAsia="zh-CN"/>
          </w:rPr>
          <w:t>十二、网络分析仪项目社会影响</w:t>
        </w:r>
        <w:r>
          <w:tab/>
        </w:r>
        <w:r>
          <w:fldChar w:fldCharType="begin"/>
        </w:r>
        <w:r>
          <w:instrText xml:space="preserve"> PAGEREF _Toc5774 \h </w:instrText>
        </w:r>
        <w:r>
          <w:fldChar w:fldCharType="separate"/>
        </w:r>
        <w:r>
          <w:t>44</w:t>
        </w:r>
        <w:r>
          <w:fldChar w:fldCharType="end"/>
        </w:r>
      </w:hyperlink>
    </w:p>
    <w:p>
      <w:pPr>
        <w:pStyle w:val="TOC2"/>
        <w:tabs>
          <w:tab w:val="right" w:leader="dot" w:pos="8306"/>
        </w:tabs>
      </w:pPr>
      <w:hyperlink w:anchor="_Toc3188" w:history="1">
        <w:r>
          <w:rPr>
            <w:rFonts w:ascii="仿宋" w:eastAsia="仿宋" w:hAnsi="仿宋" w:cs="仿宋" w:hint="eastAsia"/>
            <w:lang w:eastAsia="zh-CN"/>
          </w:rPr>
          <w:t>(一)、社会责任与义务</w:t>
        </w:r>
        <w:r>
          <w:tab/>
        </w:r>
        <w:r>
          <w:fldChar w:fldCharType="begin"/>
        </w:r>
        <w:r>
          <w:instrText xml:space="preserve"> PAGEREF _Toc3188 \h </w:instrText>
        </w:r>
        <w:r>
          <w:fldChar w:fldCharType="separate"/>
        </w:r>
        <w:r>
          <w:t>44</w:t>
        </w:r>
        <w:r>
          <w:fldChar w:fldCharType="end"/>
        </w:r>
      </w:hyperlink>
    </w:p>
    <w:p>
      <w:pPr>
        <w:pStyle w:val="TOC2"/>
        <w:tabs>
          <w:tab w:val="right" w:leader="dot" w:pos="8306"/>
        </w:tabs>
      </w:pPr>
      <w:hyperlink w:anchor="_Toc928" w:history="1">
        <w:r>
          <w:rPr>
            <w:rFonts w:ascii="仿宋" w:eastAsia="仿宋" w:hAnsi="仿宋" w:cs="仿宋" w:hint="eastAsia"/>
            <w:lang w:eastAsia="zh-CN"/>
          </w:rPr>
          <w:t>(二)、社会参与与沟通</w:t>
        </w:r>
        <w:r>
          <w:tab/>
        </w:r>
        <w:r>
          <w:fldChar w:fldCharType="begin"/>
        </w:r>
        <w:r>
          <w:instrText xml:space="preserve"> PAGEREF _Toc928 \h </w:instrText>
        </w:r>
        <w:r>
          <w:fldChar w:fldCharType="separate"/>
        </w:r>
        <w:r>
          <w:t>45</w:t>
        </w:r>
        <w:r>
          <w:fldChar w:fldCharType="end"/>
        </w:r>
      </w:hyperlink>
    </w:p>
    <w:p>
      <w:pPr>
        <w:pStyle w:val="TOC1"/>
        <w:tabs>
          <w:tab w:val="right" w:leader="dot" w:pos="8306"/>
        </w:tabs>
      </w:pPr>
      <w:hyperlink w:anchor="_Toc21625" w:history="1">
        <w:r>
          <w:rPr>
            <w:rFonts w:ascii="仿宋" w:eastAsia="仿宋" w:hAnsi="仿宋" w:cs="仿宋" w:hint="eastAsia"/>
            <w:lang w:eastAsia="zh-CN"/>
          </w:rPr>
          <w:t>十三、质量管理体系</w:t>
        </w:r>
        <w:r>
          <w:tab/>
        </w:r>
        <w:r>
          <w:fldChar w:fldCharType="begin"/>
        </w:r>
        <w:r>
          <w:instrText xml:space="preserve"> PAGEREF _Toc21625 \h </w:instrText>
        </w:r>
        <w:r>
          <w:fldChar w:fldCharType="separate"/>
        </w:r>
        <w:r>
          <w:t>46</w:t>
        </w:r>
        <w:r>
          <w:fldChar w:fldCharType="end"/>
        </w:r>
      </w:hyperlink>
    </w:p>
    <w:p>
      <w:pPr>
        <w:pStyle w:val="TOC2"/>
        <w:tabs>
          <w:tab w:val="right" w:leader="dot" w:pos="8306"/>
        </w:tabs>
      </w:pPr>
      <w:hyperlink w:anchor="_Toc15364" w:history="1">
        <w:r>
          <w:rPr>
            <w:rFonts w:ascii="仿宋" w:eastAsia="仿宋" w:hAnsi="仿宋" w:cs="仿宋" w:hint="eastAsia"/>
            <w:lang w:eastAsia="zh-CN"/>
          </w:rPr>
          <w:t>(一)、质量目标与方针</w:t>
        </w:r>
        <w:r>
          <w:tab/>
        </w:r>
        <w:r>
          <w:fldChar w:fldCharType="begin"/>
        </w:r>
        <w:r>
          <w:instrText xml:space="preserve"> PAGEREF _Toc15364 \h </w:instrText>
        </w:r>
        <w:r>
          <w:fldChar w:fldCharType="separate"/>
        </w:r>
        <w:r>
          <w:t>46</w:t>
        </w:r>
        <w:r>
          <w:fldChar w:fldCharType="end"/>
        </w:r>
      </w:hyperlink>
    </w:p>
    <w:p>
      <w:pPr>
        <w:pStyle w:val="TOC2"/>
        <w:tabs>
          <w:tab w:val="right" w:leader="dot" w:pos="8306"/>
        </w:tabs>
      </w:pPr>
      <w:hyperlink w:anchor="_Toc16269" w:history="1">
        <w:r>
          <w:rPr>
            <w:rFonts w:ascii="仿宋" w:eastAsia="仿宋" w:hAnsi="仿宋" w:cs="仿宋" w:hint="eastAsia"/>
            <w:lang w:eastAsia="zh-CN"/>
          </w:rPr>
          <w:t>(二)、质量管理责任</w:t>
        </w:r>
        <w:r>
          <w:tab/>
        </w:r>
        <w:r>
          <w:fldChar w:fldCharType="begin"/>
        </w:r>
        <w:r>
          <w:instrText xml:space="preserve"> PAGEREF _Toc16269 \h </w:instrText>
        </w:r>
        <w:r>
          <w:fldChar w:fldCharType="separate"/>
        </w:r>
        <w:r>
          <w:t>47</w:t>
        </w:r>
        <w:r>
          <w:fldChar w:fldCharType="end"/>
        </w:r>
      </w:hyperlink>
    </w:p>
    <w:p>
      <w:pPr>
        <w:pStyle w:val="TOC2"/>
        <w:tabs>
          <w:tab w:val="right" w:leader="dot" w:pos="8306"/>
        </w:tabs>
      </w:pPr>
      <w:hyperlink w:anchor="_Toc27939" w:history="1">
        <w:r>
          <w:rPr>
            <w:rFonts w:ascii="仿宋" w:eastAsia="仿宋" w:hAnsi="仿宋" w:cs="仿宋" w:hint="eastAsia"/>
            <w:lang w:eastAsia="zh-CN"/>
          </w:rPr>
          <w:t>(三)、质量管理体系文件</w:t>
        </w:r>
        <w:r>
          <w:tab/>
        </w:r>
        <w:r>
          <w:fldChar w:fldCharType="begin"/>
        </w:r>
        <w:r>
          <w:instrText xml:space="preserve"> PAGEREF _Toc27939 \h </w:instrText>
        </w:r>
        <w:r>
          <w:fldChar w:fldCharType="separate"/>
        </w:r>
        <w:r>
          <w:t>48</w:t>
        </w:r>
        <w:r>
          <w:fldChar w:fldCharType="end"/>
        </w:r>
      </w:hyperlink>
    </w:p>
    <w:p>
      <w:pPr>
        <w:pStyle w:val="TOC2"/>
        <w:tabs>
          <w:tab w:val="right" w:leader="dot" w:pos="8306"/>
        </w:tabs>
      </w:pPr>
      <w:hyperlink w:anchor="_Toc18364" w:history="1">
        <w:r>
          <w:rPr>
            <w:rFonts w:ascii="仿宋" w:eastAsia="仿宋" w:hAnsi="仿宋" w:cs="仿宋" w:hint="eastAsia"/>
            <w:lang w:eastAsia="zh-CN"/>
          </w:rPr>
          <w:t>(四)、质量培训与教育</w:t>
        </w:r>
        <w:r>
          <w:tab/>
        </w:r>
        <w:r>
          <w:fldChar w:fldCharType="begin"/>
        </w:r>
        <w:r>
          <w:instrText xml:space="preserve"> PAGEREF _Toc18364 \h </w:instrText>
        </w:r>
        <w:r>
          <w:fldChar w:fldCharType="separate"/>
        </w:r>
        <w:r>
          <w:t>50</w:t>
        </w:r>
        <w:r>
          <w:fldChar w:fldCharType="end"/>
        </w:r>
      </w:hyperlink>
    </w:p>
    <w:p>
      <w:pPr>
        <w:pStyle w:val="TOC2"/>
        <w:tabs>
          <w:tab w:val="right" w:leader="dot" w:pos="8306"/>
        </w:tabs>
      </w:pPr>
      <w:hyperlink w:anchor="_Toc10774" w:history="1">
        <w:r>
          <w:rPr>
            <w:rFonts w:ascii="仿宋" w:eastAsia="仿宋" w:hAnsi="仿宋" w:cs="仿宋" w:hint="eastAsia"/>
            <w:lang w:eastAsia="zh-CN"/>
          </w:rPr>
          <w:t>(五)、质量审核与评价</w:t>
        </w:r>
        <w:r>
          <w:tab/>
        </w:r>
        <w:r>
          <w:fldChar w:fldCharType="begin"/>
        </w:r>
        <w:r>
          <w:instrText xml:space="preserve"> PAGEREF _Toc10774 \h </w:instrText>
        </w:r>
        <w:r>
          <w:fldChar w:fldCharType="separate"/>
        </w:r>
        <w:r>
          <w:t>51</w:t>
        </w:r>
        <w:r>
          <w:fldChar w:fldCharType="end"/>
        </w:r>
      </w:hyperlink>
    </w:p>
    <w:p>
      <w:pPr>
        <w:pStyle w:val="TOC2"/>
        <w:tabs>
          <w:tab w:val="right" w:leader="dot" w:pos="8306"/>
        </w:tabs>
      </w:pPr>
      <w:hyperlink w:anchor="_Toc6155" w:history="1">
        <w:r>
          <w:rPr>
            <w:rFonts w:ascii="仿宋" w:eastAsia="仿宋" w:hAnsi="仿宋" w:cs="仿宋" w:hint="eastAsia"/>
            <w:lang w:eastAsia="zh-CN"/>
          </w:rPr>
          <w:t>(六)、不符合与纠正措施</w:t>
        </w:r>
        <w:r>
          <w:tab/>
        </w:r>
        <w:r>
          <w:fldChar w:fldCharType="begin"/>
        </w:r>
        <w:r>
          <w:instrText xml:space="preserve"> PAGEREF _Toc6155 \h </w:instrText>
        </w:r>
        <w:r>
          <w:fldChar w:fldCharType="separate"/>
        </w:r>
        <w:r>
          <w:t>53</w:t>
        </w:r>
        <w:r>
          <w:fldChar w:fldCharType="end"/>
        </w:r>
      </w:hyperlink>
    </w:p>
    <w:p>
      <w:pPr>
        <w:pStyle w:val="TOC1"/>
        <w:tabs>
          <w:tab w:val="right" w:leader="dot" w:pos="8306"/>
        </w:tabs>
      </w:pPr>
      <w:hyperlink w:anchor="_Toc3281" w:history="1">
        <w:r>
          <w:rPr>
            <w:rFonts w:ascii="仿宋" w:eastAsia="仿宋" w:hAnsi="仿宋" w:cs="仿宋" w:hint="eastAsia"/>
            <w:lang w:eastAsia="zh-CN"/>
          </w:rPr>
          <w:t>十四、网络分析仪项目变更管理</w:t>
        </w:r>
        <w:r>
          <w:tab/>
        </w:r>
        <w:r>
          <w:fldChar w:fldCharType="begin"/>
        </w:r>
        <w:r>
          <w:instrText xml:space="preserve"> PAGEREF _Toc3281 \h </w:instrText>
        </w:r>
        <w:r>
          <w:fldChar w:fldCharType="separate"/>
        </w:r>
        <w:r>
          <w:t>54</w:t>
        </w:r>
        <w:r>
          <w:fldChar w:fldCharType="end"/>
        </w:r>
      </w:hyperlink>
    </w:p>
    <w:p>
      <w:pPr>
        <w:pStyle w:val="TOC2"/>
        <w:tabs>
          <w:tab w:val="right" w:leader="dot" w:pos="8306"/>
        </w:tabs>
      </w:pPr>
      <w:hyperlink w:anchor="_Toc14720" w:history="1">
        <w:r>
          <w:rPr>
            <w:rFonts w:ascii="仿宋" w:eastAsia="仿宋" w:hAnsi="仿宋" w:cs="仿宋" w:hint="eastAsia"/>
            <w:lang w:eastAsia="zh-CN"/>
          </w:rPr>
          <w:t>(一)、变更申请与评估</w:t>
        </w:r>
        <w:r>
          <w:tab/>
        </w:r>
        <w:r>
          <w:fldChar w:fldCharType="begin"/>
        </w:r>
        <w:r>
          <w:instrText xml:space="preserve"> PAGEREF _Toc14720 \h </w:instrText>
        </w:r>
        <w:r>
          <w:fldChar w:fldCharType="separate"/>
        </w:r>
        <w:r>
          <w:t>54</w:t>
        </w:r>
        <w:r>
          <w:fldChar w:fldCharType="end"/>
        </w:r>
      </w:hyperlink>
    </w:p>
    <w:p>
      <w:pPr>
        <w:pStyle w:val="TOC2"/>
        <w:tabs>
          <w:tab w:val="right" w:leader="dot" w:pos="8306"/>
        </w:tabs>
      </w:pPr>
      <w:hyperlink w:anchor="_Toc32159" w:history="1">
        <w:r>
          <w:rPr>
            <w:rFonts w:ascii="仿宋" w:eastAsia="仿宋" w:hAnsi="仿宋" w:cs="仿宋" w:hint="eastAsia"/>
            <w:lang w:eastAsia="zh-CN"/>
          </w:rPr>
          <w:t>(二)、变更实施与控制</w:t>
        </w:r>
        <w:r>
          <w:tab/>
        </w:r>
        <w:r>
          <w:fldChar w:fldCharType="begin"/>
        </w:r>
        <w:r>
          <w:instrText xml:space="preserve"> PAGEREF _Toc32159 \h </w:instrText>
        </w:r>
        <w:r>
          <w:fldChar w:fldCharType="separate"/>
        </w:r>
        <w:r>
          <w:t>54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0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9208"/>
      <w:r>
        <w:rPr>
          <w:rFonts w:ascii="仿宋" w:eastAsia="仿宋" w:hAnsi="仿宋" w:cs="仿宋" w:hint="eastAsia"/>
          <w:sz w:val="28"/>
          <w:lang w:eastAsia="zh-CN"/>
        </w:rPr>
        <w:t>一、网络分析仪项目建设背景及必要性分析</w:t>
      </w:r>
      <w:bookmarkEnd w:id="2"/>
    </w:p>
    <w:p>
      <w:pPr>
        <w:pStyle w:val="Heading2"/>
        <w:rPr>
          <w:rFonts w:ascii="仿宋" w:eastAsia="仿宋" w:hAnsi="仿宋" w:cs="仿宋" w:hint="eastAsia"/>
          <w:lang w:eastAsia="zh-CN"/>
        </w:rPr>
      </w:pPr>
      <w:bookmarkStart w:id="3" w:name="_Toc8038"/>
      <w:r>
        <w:rPr>
          <w:rFonts w:ascii="仿宋" w:eastAsia="仿宋" w:hAnsi="仿宋" w:cs="仿宋" w:hint="eastAsia"/>
          <w:lang w:eastAsia="zh-CN"/>
        </w:rPr>
        <w:t>(一)、网络分析仪项目背景分析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网络分析仪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网络分析仪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网络分析仪项目在这个潮流中的定位。同时，我们将关注行业内涌现的新兴机遇，以便网络分析仪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网络分析仪项目提供了强大的发展动力。我们将聚焦于行业内最新的技术发展趋势，包括但不限于人工智能、大数据分析、物联网等领域。通过深度的技术研究，我们将确保网络分析仪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网络分析仪项目发展的源泉。我们将投入更多的精力对市场需求进行深入剖析，超越表面的需求，深入挖掘潜在的市场痛点和机遇。通过对市场需求的细致了解，网络分析仪项目将更有针对性地设计解决方案，满足市场的多样化需求，从而更好地促进网络分析仪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网络分析仪项目战略至关重要。我们将对竞争态势进行更为深入的分析，包括但不限于市场份额、产品特点、客户满意度等多个维度。通过深度的竞争分析，网络分析仪项目将能够更准确地把握市场脉搏，制定具有竞争力的网络分析仪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网络分析仪项目的发展具有直接的影响。我们将进行更为全面的法规和政策分析，了解行业发展中的潜在法律风险和合规挑战。通过充分了解和遵守相关法规，网络分析仪项目将确保在法律框架内合法合规运营，为网络分析仪项目的稳健发展提供有力支持。</w:t>
      </w:r>
    </w:p>
    <w:p>
      <w:pPr>
        <w:pStyle w:val="Heading2"/>
        <w:ind w:firstLine="560" w:firstLineChars="200"/>
        <w:rPr>
          <w:rFonts w:ascii="仿宋" w:eastAsia="仿宋" w:hAnsi="仿宋" w:cs="仿宋" w:hint="eastAsia"/>
          <w:sz w:val="28"/>
          <w:lang w:eastAsia="zh-CN"/>
        </w:rPr>
      </w:pPr>
      <w:bookmarkStart w:id="4" w:name="_Toc30818"/>
      <w:r>
        <w:rPr>
          <w:rFonts w:ascii="仿宋" w:eastAsia="仿宋" w:hAnsi="仿宋" w:cs="仿宋" w:hint="eastAsia"/>
          <w:sz w:val="28"/>
          <w:lang w:eastAsia="zh-CN"/>
        </w:rPr>
        <w:t>(二)、网络分析仪项目建设必要性分析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网络分析仪项目建设的迫切性源于对行业发展趋势的深刻洞察。我们正处于一个行业变革的时代，科技创新、数字化转型成为企业发展的关键动力。网络分析仪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网络分析仪项目建设不仅仅是为了跟上潮流，更是为了通过技术创新推动企业的持续发展。通过引入先进的技术和解决方案，网络分析仪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网络分析仪项目的建设成为必然选择，通过提高产品质量、拓展服务领域，从而在竞争中获得更多的机会。网络分析仪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网络分析仪项目建设的必要性体现在对客户需求更精准的满足。通过网络分析仪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网络分析仪项目建设的背后是对企业持续创新的追求。只有通过不断创新，企业才能在竞争中立于不败之地。网络分析仪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20490"/>
      <w:r>
        <w:rPr>
          <w:rFonts w:ascii="仿宋" w:eastAsia="仿宋" w:hAnsi="仿宋" w:cs="仿宋" w:hint="eastAsia"/>
          <w:sz w:val="28"/>
          <w:lang w:eastAsia="zh-CN"/>
        </w:rPr>
        <w:t>二、网络分析仪项目建设单位说明</w:t>
      </w:r>
      <w:bookmarkEnd w:id="5"/>
    </w:p>
    <w:p>
      <w:pPr>
        <w:pStyle w:val="Heading2"/>
        <w:rPr>
          <w:rFonts w:ascii="仿宋" w:eastAsia="仿宋" w:hAnsi="仿宋" w:cs="仿宋" w:hint="eastAsia"/>
          <w:lang w:eastAsia="zh-CN"/>
        </w:rPr>
      </w:pPr>
      <w:bookmarkStart w:id="6" w:name="_Toc5099"/>
      <w:r>
        <w:rPr>
          <w:rFonts w:ascii="仿宋" w:eastAsia="仿宋" w:hAnsi="仿宋" w:cs="仿宋" w:hint="eastAsia"/>
          <w:lang w:eastAsia="zh-CN"/>
        </w:rPr>
        <w:t>(一)、网络分析仪项目承办单位基本情况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20396"/>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网络分析仪项目承办单位的XXXX，我们着眼于实现可持续的经济效益。通过技术创新和解决方案的提供，公司预计在网络分析仪项目执行期间将获得可观的收入增长。这一收入来源主要包括网络分析仪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同时，我们注重成本控制和效率提升，以确保网络分析仪项目的可持续盈利。透过精细的管理和资源优化，公司期望实现网络分析仪项目利润最大化。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网络分析仪项目实施进行全面的投资评估，包括网络分析仪项目启动阶段的资金投入和后续运营成本。通过对网络分析仪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为确保公司在网络分析仪项目实施过程中具备足够的资金流动性，公司将进行详尽的现金流分析。这包括资金需求的合理预测、网络分析仪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3692"/>
      <w:r>
        <w:rPr>
          <w:rFonts w:ascii="仿宋" w:eastAsia="仿宋" w:hAnsi="仿宋" w:cs="仿宋" w:hint="eastAsia"/>
          <w:sz w:val="28"/>
          <w:lang w:eastAsia="zh-CN"/>
        </w:rPr>
        <w:t>三、网络分析仪项目绩效评估</w:t>
      </w:r>
      <w:bookmarkEnd w:id="8"/>
    </w:p>
    <w:p>
      <w:pPr>
        <w:pStyle w:val="Heading2"/>
        <w:rPr>
          <w:rFonts w:ascii="仿宋" w:eastAsia="仿宋" w:hAnsi="仿宋" w:cs="仿宋" w:hint="eastAsia"/>
          <w:lang w:eastAsia="zh-CN"/>
        </w:rPr>
      </w:pPr>
      <w:bookmarkStart w:id="9" w:name="_Toc9107"/>
      <w:r>
        <w:rPr>
          <w:rFonts w:ascii="仿宋" w:eastAsia="仿宋" w:hAnsi="仿宋" w:cs="仿宋" w:hint="eastAsia"/>
          <w:lang w:eastAsia="zh-CN"/>
        </w:rPr>
        <w:t>(一)、绩效评估指标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网络分析仪项目中，我们设计了一套全面的绩效评估指标，以确保网络分析仪项目的可控和成功交付。这些指标跨足网络分析仪项目目标、成本、进度和质量等多个维度，为我们提供了全面洞察网络分析仪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网络分析仪项目目标达成率是我们关注的首要指标。我们设定了明确的目标，并通过定期监测和评估，迅速发现并应对潜在的目标偏差。这为网络分析仪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成本绩效是另一个核心关注点。通过实际成本与预算成本的对比分析，我们深入了解成本差异的原因，及时调整资源分配，保持网络分析仪项目在经济效益方面的合理水平。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网络分析仪项目进度作为关键的绩效指标之一，得到了精心的关注。我们制定了详细的网络分析仪项目进度计划，并设立了进度符合度指标，确保实际进度与计划进度保持一致。这使我们能够快速发现和解决潜在的进度问题，保持网络分析仪项目的正常推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网络分析仪项目绩效的不可或缺的一环。我们引入了一系列的质量标准和客户满意度指标，以确保网络分析仪项目交付的成果在质量上达到或超越预期水平。通过持续监测这些指标，我们努力提升网络分析仪项目整体质量水平，为网络分析仪项目的成功交付提供有力保障。通过这些科学且全面的绩效评估，我们能够更好地引导网络分析仪项目的持续改进，确保网络分析仪项目目标的顺利达成。</w:t>
      </w:r>
    </w:p>
    <w:p>
      <w:pPr>
        <w:pStyle w:val="Heading2"/>
        <w:ind w:firstLine="560" w:firstLineChars="200"/>
        <w:rPr>
          <w:rFonts w:ascii="仿宋" w:eastAsia="仿宋" w:hAnsi="仿宋" w:cs="仿宋" w:hint="eastAsia"/>
          <w:sz w:val="28"/>
          <w:lang w:eastAsia="zh-CN"/>
        </w:rPr>
      </w:pPr>
      <w:bookmarkStart w:id="10" w:name="_Toc14746"/>
      <w:r>
        <w:rPr>
          <w:rFonts w:ascii="仿宋" w:eastAsia="仿宋" w:hAnsi="仿宋" w:cs="仿宋" w:hint="eastAsia"/>
          <w:sz w:val="28"/>
          <w:lang w:eastAsia="zh-CN"/>
        </w:rPr>
        <w:t>(二)、绩效评估方法</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绩效评估是网络分析仪项目中的关键环节，为确保网络分析仪项目达到预期目标，我们采用了多层次、多维度的绩效评估方法。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网络分析仪项目的战略目标对齐，确保每个决策和行动都与网络分析仪项目整体目标保持一致。团队会定期召开战略对齐会议，审视当前工作与网络分析仪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网络分析仪项目进度、质量、成本和风险等方面。这些指标通过数据收集和分析，为网络分析仪项目管理团队提供了客观的评估依据。例如，我们通过网络分析仪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绩效评估不仅仅停留在网络分析仪项目内部，还考虑了网络分析仪项目对外部环境的影响。我们定期进行干系人满意度调查，以了解各利益相关方对网络分析仪项目的期望和满意度，并及时做出调整。</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这种多层次、多角度的绩效评估方法，使得我们能够全面了解网络分析仪项目的运行状态，及时做出调整，确保网络分析仪项目在不断变化的环境中保持稳健前行。</w:t>
      </w:r>
    </w:p>
    <w:p>
      <w:pPr>
        <w:pStyle w:val="Heading2"/>
        <w:ind w:firstLine="560" w:firstLineChars="200"/>
        <w:rPr>
          <w:rFonts w:ascii="仿宋" w:eastAsia="仿宋" w:hAnsi="仿宋" w:cs="仿宋" w:hint="eastAsia"/>
          <w:sz w:val="28"/>
          <w:lang w:eastAsia="zh-CN"/>
        </w:rPr>
      </w:pPr>
      <w:bookmarkStart w:id="11" w:name="_Toc23040"/>
      <w:r>
        <w:rPr>
          <w:rFonts w:ascii="仿宋" w:eastAsia="仿宋" w:hAnsi="仿宋" w:cs="仿宋" w:hint="eastAsia"/>
          <w:sz w:val="28"/>
          <w:lang w:eastAsia="zh-CN"/>
        </w:rPr>
        <w:t>(三)、绩效评估周期</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为了确保网络分析仪项目的有效管理和不断优化，我们采用了精心设计的绩效评估周期。这个周期旨在实现灵活、实时和全面的评估，以适应网络分析仪项目执行中的各种挑战。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网络分析仪项目的不同需求，分为短期、中期和长期。短期评估关注每个迭代或工作周期，以及时发现和解决当前任务中的问题。中期评估涵盖几个迭代，深入了解整体网络分析仪项目的趋势和性能。长期评估则着眼于整个网络分析仪项目阶段，确保网络分析仪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网络分析仪项目管理工具和协作平台，团队成员能够随时更新和分享网络分析仪项目数据。这种实时性的反馈机制使我们能够及时察觉潜在问题，快速调整，保持网络分析仪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网络分析仪项目的决策制定密不可分。每个周期的网络分析仪项目回顾会议成为集体总结经验、识别问题深层次原因并找到创新解决方案的平台。这种定期的反思与调整机制使网络分析仪项目能够不断学习、进化，以更好地适应变化的环境。</w:t>
      </w:r>
    </w:p>
    <w:p>
      <w:pPr>
        <w:pStyle w:val="Heading1"/>
        <w:ind w:firstLine="560" w:firstLineChars="200"/>
        <w:rPr>
          <w:rFonts w:ascii="仿宋" w:eastAsia="仿宋" w:hAnsi="仿宋" w:cs="仿宋" w:hint="eastAsia"/>
          <w:sz w:val="28"/>
          <w:lang w:eastAsia="zh-CN"/>
        </w:rPr>
      </w:pPr>
      <w:bookmarkStart w:id="12" w:name="_Toc26763"/>
      <w:r>
        <w:rPr>
          <w:rFonts w:ascii="仿宋" w:eastAsia="仿宋" w:hAnsi="仿宋" w:cs="仿宋" w:hint="eastAsia"/>
          <w:sz w:val="28"/>
          <w:lang w:eastAsia="zh-CN"/>
        </w:rPr>
        <w:t>四、市场分析、调研</w:t>
      </w:r>
      <w:bookmarkEnd w:id="12"/>
    </w:p>
    <w:p>
      <w:pPr>
        <w:pStyle w:val="Heading2"/>
        <w:rPr>
          <w:rFonts w:ascii="仿宋" w:eastAsia="仿宋" w:hAnsi="仿宋" w:cs="仿宋" w:hint="eastAsia"/>
          <w:lang w:eastAsia="zh-CN"/>
        </w:rPr>
      </w:pPr>
      <w:bookmarkStart w:id="13" w:name="_Toc26663"/>
      <w:r>
        <w:rPr>
          <w:rFonts w:ascii="仿宋" w:eastAsia="仿宋" w:hAnsi="仿宋" w:cs="仿宋" w:hint="eastAsia"/>
          <w:lang w:eastAsia="zh-CN"/>
        </w:rPr>
        <w:t>(一)、网络分析仪行业分析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网络分析仪行业一直以来都是市场的关注焦点。行业内的发展趋势、竞争态势以及潜在机会都对网络分析仪项目的推进产生深远的影响。通过深入研究行业的整体概貌，我们将更好地理解行业的核心特征，为网络分析仪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网络分析仪行业，技术一直是推动创新和发展的关键因素。我们将对当前技术趋势进行详尽分析，包括但不限于人工智能、大数据应用、先进制造技术等。这有助于网络分析仪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网络分析仪项目成功的基础。我们将对主要竞争对手进行深入研究，包括其市场份额、产品特点、市场定位等。通过全面了解竞争对手的优势和劣势，网络分析仪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4" w:name="_Toc14414"/>
      <w:r>
        <w:rPr>
          <w:rFonts w:ascii="仿宋" w:eastAsia="仿宋" w:hAnsi="仿宋" w:cs="仿宋" w:hint="eastAsia"/>
          <w:sz w:val="28"/>
          <w:lang w:eastAsia="zh-CN"/>
        </w:rPr>
        <w:t>(二)、网络分析仪市场分析预测</w:t>
      </w:r>
      <w:bookmarkEnd w:id="14"/>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网络分析仪市场未来的增长趋势。这包括市场的整体规模、各细分领域的发展趋势等。网络分析仪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网络分析仪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网络分析仪项目实施过程中需要充分考虑的因素。我们将对市场风险进行全面评估，包括但不限于政策法规风险、市场竞争风险、技术变革风险等。通过对潜在风险的深入分析，网络分析仪项目可以制定相应的风险缓解策略，降低不确定性对网络分析仪项目的影响。</w:t>
      </w:r>
    </w:p>
    <w:p>
      <w:pPr>
        <w:pStyle w:val="Heading1"/>
        <w:ind w:firstLine="560" w:firstLineChars="200"/>
        <w:rPr>
          <w:rFonts w:ascii="仿宋" w:eastAsia="仿宋" w:hAnsi="仿宋" w:cs="仿宋" w:hint="eastAsia"/>
          <w:sz w:val="28"/>
          <w:lang w:eastAsia="zh-CN"/>
        </w:rPr>
      </w:pPr>
      <w:bookmarkStart w:id="15" w:name="_Toc10455"/>
      <w:r>
        <w:rPr>
          <w:rFonts w:ascii="仿宋" w:eastAsia="仿宋" w:hAnsi="仿宋" w:cs="仿宋" w:hint="eastAsia"/>
          <w:sz w:val="28"/>
          <w:lang w:eastAsia="zh-CN"/>
        </w:rPr>
        <w:t>五、网络分析仪项目可持续发展</w:t>
      </w:r>
      <w:bookmarkEnd w:id="15"/>
    </w:p>
    <w:p>
      <w:pPr>
        <w:pStyle w:val="Heading2"/>
        <w:rPr>
          <w:rFonts w:ascii="仿宋" w:eastAsia="仿宋" w:hAnsi="仿宋" w:cs="仿宋" w:hint="eastAsia"/>
          <w:lang w:eastAsia="zh-CN"/>
        </w:rPr>
      </w:pPr>
      <w:bookmarkStart w:id="16" w:name="_Toc2670"/>
      <w:r>
        <w:rPr>
          <w:rFonts w:ascii="仿宋" w:eastAsia="仿宋" w:hAnsi="仿宋" w:cs="仿宋" w:hint="eastAsia"/>
          <w:lang w:eastAsia="zh-CN"/>
        </w:rPr>
        <w:t>(一)、可持续战略与实践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网络分析仪项目中，网络分析仪项目团队着眼于未来，明确了可持续发展的战略方向。制定的具体可持续发展目标包括降低资源使用、采用环保技术、最大化社会效益等。这一步骤不仅有助于网络分析仪项目在环保和社会责任方面达到最高标准，也为未来提供了明确的指引，确保网络分析仪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可持续实践的融入网络分析仪项目管理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网络分析仪项目管理周期。从网络分析仪项目规划开始，网络分析仪项目团队就考虑了环境和社会的因素。在执行阶段，网络分析仪项目团队积极推动绿色技术的应用，优化资源利用。此外，关注员工的社会责任，通过培训和沟通活动提高员工对可持续发展的认知，使他们能够在日常工作中践行可持续实践。这些举措不仅为网络分析仪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7" w:name="_Toc2439"/>
      <w:r>
        <w:rPr>
          <w:rFonts w:ascii="仿宋" w:eastAsia="仿宋" w:hAnsi="仿宋" w:cs="仿宋" w:hint="eastAsia"/>
          <w:sz w:val="28"/>
          <w:lang w:eastAsia="zh-CN"/>
        </w:rPr>
        <w:t>(二)、环保与社会责任</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扎根于网络分析仪项目的可持续发展理念，我们深信环保与社会责任是网络分析仪项目成功的关键支柱。在网络分析仪项目的每一步，我们都致力于通过创新和实践，履行对环境和社会的坚定责任。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网络分析仪项目团队通过引入先进的环保技术、建立高效的废物处理系统以及推动能源节约措施，积极履行环保责任。定期的环保监测和评估确保网络分析仪项目活动对环境的影响得到最小化，并努力达到或超过相关环境法规和标准的要求。</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网络分析仪项目不仅致力于自身可持续发展，还注重对社会的回馈。通过支持社区网络分析仪项目、参与慈善事业、提供培训机会等方式，网络分析仪项目积极履行社会责任。与当地社区建立积极互动，关注员工的工作与生活平衡，以及员工的身心健康，是网络分析仪项目在社会责任层面的关键举措。这样的实践不仅增强了网络分析仪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8" w:name="_Toc10322"/>
      <w:r>
        <w:rPr>
          <w:rFonts w:ascii="仿宋" w:eastAsia="仿宋" w:hAnsi="仿宋" w:cs="仿宋" w:hint="eastAsia"/>
          <w:sz w:val="28"/>
          <w:lang w:eastAsia="zh-CN"/>
        </w:rPr>
        <w:t>六、网络分析仪项目土建工程</w:t>
      </w:r>
      <w:bookmarkEnd w:id="18"/>
    </w:p>
    <w:p>
      <w:pPr>
        <w:pStyle w:val="Heading2"/>
        <w:rPr>
          <w:rFonts w:ascii="仿宋" w:eastAsia="仿宋" w:hAnsi="仿宋" w:cs="仿宋" w:hint="eastAsia"/>
          <w:lang w:eastAsia="zh-CN"/>
        </w:rPr>
      </w:pPr>
      <w:bookmarkStart w:id="19" w:name="_Toc8351"/>
      <w:r>
        <w:rPr>
          <w:rFonts w:ascii="仿宋" w:eastAsia="仿宋" w:hAnsi="仿宋" w:cs="仿宋" w:hint="eastAsia"/>
          <w:lang w:eastAsia="zh-CN"/>
        </w:rPr>
        <w:t>(一)、建筑工程设计原则</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在网络分析仪项目的建筑工程设计中，我们将秉承一系列重要的设计原则，以确保网络分析仪项目建筑在功能、美观、可持续性等方面达到最佳效果。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首要原则是确保建筑的功能性得到最大化的发挥。我们将充分理解网络分析仪项目的实际需求，合理布局各个功能区域，保证建筑在满足业务需求的同时，提供高效的工作环境。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在建筑设计中，我们将综合考虑建设和运营成本。通过精细的经济效益分析，确保设计方案在高效利用资源的同时，对网络分析仪项目的长期盈利能力有积极的贡献。</w:t>
      </w:r>
    </w:p>
    <w:p>
      <w:pPr>
        <w:pStyle w:val="Heading2"/>
        <w:ind w:firstLine="560" w:firstLineChars="200"/>
        <w:rPr>
          <w:rFonts w:ascii="仿宋" w:eastAsia="仿宋" w:hAnsi="仿宋" w:cs="仿宋" w:hint="eastAsia"/>
          <w:sz w:val="28"/>
          <w:lang w:eastAsia="zh-CN"/>
        </w:rPr>
      </w:pPr>
      <w:bookmarkStart w:id="20" w:name="_Toc32473"/>
      <w:r>
        <w:rPr>
          <w:rFonts w:ascii="仿宋" w:eastAsia="仿宋" w:hAnsi="仿宋" w:cs="仿宋" w:hint="eastAsia"/>
          <w:sz w:val="28"/>
          <w:lang w:eastAsia="zh-CN"/>
        </w:rPr>
        <w:t>(二)、土建工程设计年限及安全等级</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网络分析仪项目的土建工程设计中，我们将精准设定设计年限，结合网络分析仪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网络分析仪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21" w:name="_Toc32568"/>
      <w:r>
        <w:rPr>
          <w:rFonts w:ascii="仿宋" w:eastAsia="仿宋" w:hAnsi="仿宋" w:cs="仿宋" w:hint="eastAsia"/>
          <w:sz w:val="28"/>
          <w:lang w:eastAsia="zh-CN"/>
        </w:rPr>
        <w:t>(三)、建筑工程设计总体要求</w:t>
      </w:r>
      <w:bookmarkEnd w:id="21"/>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https://d.book118.com/216151210032010044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827DF8"/>
    <w:rsid w:val="05827DF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16151210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2024-02-03T04:50:00Z</dcterms:created>
  <dcterms:modified xsi:type="dcterms:W3CDTF">2024-02-03T04:50:41Z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347A7BEEC4A74B9DBCC6600C06A09C4A_11</vt:lpwstr>
  </property>
  <property fmtid="{D5CDD505-2E9C-101B-9397-08002B2CF9AE}" pid="3" name="KSOProductBuildVer">
    <vt:lpwstr>2052-12.1.0.16250</vt:lpwstr>
  </property>
</Properties>
</file>