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colors1.xml" ContentType="application/vnd.ms-office.chartcolorstyle+xml"/>
  <Override PartName="/word/charts/chart/style1.xml" ContentType="application/vnd.ms-office.chartstyle+xml"/>
  <Override PartName="/word/charts/chart1.xml" ContentType="application/vnd.openxmlformats-officedocument.drawingml.chart+xml"/>
  <Override PartName="/word/document.xml" ContentType="application/vnd.openxmlformats-officedocument.wordprocessingml.document.main+xml"/>
  <Override PartName="/word/embeddings/Microsoft_Excel_Worksheet1.xlsx" ContentType="application/vnd.openxmlformats-officedocument.spreadsheetml.sheet"/>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rPr>
          <w:rFonts w:ascii="幼圆" w:eastAsia="幼圆" w:hAnsi="幼圆" w:cs="幼圆" w:hint="eastAsia"/>
          <w:sz w:val="32"/>
          <w:szCs w:val="32"/>
        </w:rPr>
        <w:id w:val="147462017"/>
        <w:docPartObj>
          <w:docPartGallery w:val="Table of Contents"/>
          <w:docPartUnique/>
        </w:docPartObj>
        <w15:color w:val="DBDBDB"/>
      </w:sdtPr>
      <w:sdtEndPr>
        <w:rPr>
          <w:rFonts w:ascii="幼圆" w:eastAsia="幼圆" w:hAnsi="幼圆" w:cs="幼圆" w:hint="eastAsia"/>
          <w:b/>
          <w:bCs/>
          <w:sz w:val="24"/>
          <w:szCs w:val="32"/>
        </w:rPr>
      </w:sdtEndPr>
      <w:sdtContent>
        <w:p>
          <w:pPr>
            <w:spacing w:line="240" w:lineRule="auto"/>
            <w:ind w:firstLine="0" w:firstLineChars="0"/>
            <w:jc w:val="center"/>
            <w:rPr>
              <w:rFonts w:ascii="幼圆" w:eastAsia="幼圆" w:hAnsi="幼圆" w:cs="幼圆" w:hint="eastAsia"/>
            </w:rPr>
          </w:pPr>
          <w:bookmarkStart w:id="0" w:name="_GoBack"/>
          <w:r>
            <w:rPr>
              <w:rFonts w:ascii="幼圆" w:eastAsia="幼圆" w:hAnsi="幼圆" w:cs="幼圆" w:hint="eastAsia"/>
              <w:b/>
              <w:kern w:val="0"/>
              <w:sz w:val="32"/>
            </w:rPr>
            <w:t>女大学生美妆直播的购买</w:t>
          </w:r>
          <w:r>
            <w:rPr>
              <w:rFonts w:ascii="幼圆" w:eastAsia="幼圆" w:hAnsi="幼圆" w:cs="幼圆" w:hint="eastAsia"/>
              <w:b/>
              <w:kern w:val="0"/>
              <w:sz w:val="32"/>
              <w:lang w:val="en-US" w:eastAsia="zh-CN"/>
            </w:rPr>
            <w:t>行为问卷调研分析报告</w:t>
          </w:r>
          <w:bookmarkEnd w:id="0"/>
          <w:r>
            <w:rPr>
              <w:rFonts w:ascii="幼圆" w:eastAsia="幼圆" w:hAnsi="幼圆" w:cs="幼圆" w:hint="eastAsia"/>
              <w:b/>
              <w:bCs/>
              <w:sz w:val="32"/>
              <w:szCs w:val="32"/>
            </w:rPr>
            <w:fldChar w:fldCharType="begin"/>
          </w:r>
          <w:r>
            <w:rPr>
              <w:rFonts w:ascii="幼圆" w:eastAsia="幼圆" w:hAnsi="幼圆" w:cs="幼圆" w:hint="eastAsia"/>
              <w:b/>
              <w:bCs/>
              <w:sz w:val="32"/>
              <w:szCs w:val="32"/>
            </w:rPr>
            <w:instrText xml:space="preserve">TOC \o "1-2" \h \u </w:instrText>
          </w:r>
          <w:r>
            <w:rPr>
              <w:rFonts w:ascii="幼圆" w:eastAsia="幼圆" w:hAnsi="幼圆" w:cs="幼圆" w:hint="eastAsia"/>
              <w:b/>
              <w:bCs/>
              <w:sz w:val="32"/>
              <w:szCs w:val="32"/>
            </w:rPr>
            <w:fldChar w:fldCharType="separate"/>
          </w:r>
        </w:p>
        <w:p>
          <w:pPr>
            <w:pStyle w:val="TOC1"/>
            <w:tabs>
              <w:tab w:val="right" w:leader="dot" w:pos="8306"/>
            </w:tabs>
            <w:spacing w:before="120" w:after="120"/>
            <w:ind w:firstLine="480"/>
            <w:jc w:val="left"/>
            <w:rPr>
              <w:rFonts w:ascii="幼圆" w:eastAsia="幼圆" w:hAnsi="幼圆" w:cs="幼圆" w:hint="eastAsia"/>
              <w:b/>
              <w:bCs/>
            </w:rPr>
          </w:pPr>
          <w:hyperlink w:anchor="_Toc16579" w:history="1">
            <w:r>
              <w:rPr>
                <w:rFonts w:ascii="幼圆" w:eastAsia="幼圆" w:hAnsi="幼圆" w:cs="幼圆" w:hint="eastAsia"/>
                <w:b/>
                <w:bCs/>
              </w:rPr>
              <w:t>1</w:t>
            </w:r>
            <w:r>
              <w:rPr>
                <w:rFonts w:ascii="幼圆" w:eastAsia="幼圆" w:hAnsi="幼圆" w:cs="幼圆" w:hint="eastAsia"/>
                <w:b/>
                <w:bCs/>
              </w:rPr>
              <w:t>引言</w:t>
            </w:r>
            <w:r>
              <w:rPr>
                <w:rFonts w:ascii="幼圆" w:eastAsia="幼圆" w:hAnsi="幼圆" w:cs="幼圆" w:hint="eastAsia"/>
                <w:b/>
                <w:bCs/>
              </w:rPr>
              <w:tab/>
            </w:r>
            <w:r>
              <w:rPr>
                <w:rFonts w:ascii="幼圆" w:eastAsia="幼圆" w:hAnsi="幼圆" w:cs="幼圆" w:hint="eastAsia"/>
                <w:b/>
                <w:bCs/>
              </w:rPr>
              <w:fldChar w:fldCharType="begin"/>
            </w:r>
            <w:r>
              <w:rPr>
                <w:rFonts w:ascii="幼圆" w:eastAsia="幼圆" w:hAnsi="幼圆" w:cs="幼圆" w:hint="eastAsia"/>
                <w:b/>
                <w:bCs/>
              </w:rPr>
              <w:instrText xml:space="preserve"> PAGEREF _Toc16579 \h </w:instrText>
            </w:r>
            <w:r>
              <w:rPr>
                <w:rFonts w:ascii="幼圆" w:eastAsia="幼圆" w:hAnsi="幼圆" w:cs="幼圆" w:hint="eastAsia"/>
                <w:b/>
                <w:bCs/>
              </w:rPr>
              <w:fldChar w:fldCharType="separate"/>
            </w:r>
            <w:r>
              <w:rPr>
                <w:rFonts w:ascii="幼圆" w:eastAsia="幼圆" w:hAnsi="幼圆" w:cs="幼圆" w:hint="eastAsia"/>
                <w:b/>
                <w:bCs/>
              </w:rPr>
              <w:t>2</w:t>
            </w:r>
            <w:r>
              <w:rPr>
                <w:rFonts w:ascii="幼圆" w:eastAsia="幼圆" w:hAnsi="幼圆" w:cs="幼圆" w:hint="eastAsia"/>
                <w:b/>
                <w:bCs/>
              </w:rPr>
              <w:fldChar w:fldCharType="end"/>
            </w:r>
          </w:hyperlink>
        </w:p>
        <w:p>
          <w:pPr>
            <w:pStyle w:val="TOC1"/>
            <w:tabs>
              <w:tab w:val="right" w:leader="dot" w:pos="8306"/>
            </w:tabs>
            <w:spacing w:before="120" w:after="120"/>
            <w:ind w:firstLine="480"/>
            <w:jc w:val="left"/>
            <w:rPr>
              <w:rFonts w:ascii="幼圆" w:eastAsia="幼圆" w:hAnsi="幼圆" w:cs="幼圆" w:hint="eastAsia"/>
            </w:rPr>
          </w:pPr>
          <w:hyperlink w:anchor="_Toc165" w:history="1">
            <w:r>
              <w:rPr>
                <w:rFonts w:ascii="幼圆" w:eastAsia="幼圆" w:hAnsi="幼圆" w:cs="幼圆" w:hint="eastAsia"/>
                <w:b/>
                <w:bCs/>
              </w:rPr>
              <w:t>2</w:t>
            </w:r>
            <w:r>
              <w:rPr>
                <w:rFonts w:ascii="幼圆" w:eastAsia="幼圆" w:hAnsi="幼圆" w:cs="幼圆" w:hint="eastAsia"/>
                <w:b/>
                <w:bCs/>
              </w:rPr>
              <w:t>相关理论概述</w:t>
            </w:r>
            <w:r>
              <w:rPr>
                <w:rFonts w:ascii="幼圆" w:eastAsia="幼圆" w:hAnsi="幼圆" w:cs="幼圆" w:hint="eastAsia"/>
                <w:b/>
                <w:bCs/>
              </w:rPr>
              <w:tab/>
            </w:r>
            <w:r>
              <w:rPr>
                <w:rFonts w:ascii="幼圆" w:eastAsia="幼圆" w:hAnsi="幼圆" w:cs="幼圆" w:hint="eastAsia"/>
                <w:b/>
                <w:bCs/>
              </w:rPr>
              <w:fldChar w:fldCharType="begin"/>
            </w:r>
            <w:r>
              <w:rPr>
                <w:rFonts w:ascii="幼圆" w:eastAsia="幼圆" w:hAnsi="幼圆" w:cs="幼圆" w:hint="eastAsia"/>
                <w:b/>
                <w:bCs/>
              </w:rPr>
              <w:instrText xml:space="preserve"> PAGEREF _Toc165 \h </w:instrText>
            </w:r>
            <w:r>
              <w:rPr>
                <w:rFonts w:ascii="幼圆" w:eastAsia="幼圆" w:hAnsi="幼圆" w:cs="幼圆" w:hint="eastAsia"/>
                <w:b/>
                <w:bCs/>
              </w:rPr>
              <w:fldChar w:fldCharType="separate"/>
            </w:r>
            <w:r>
              <w:rPr>
                <w:rFonts w:ascii="幼圆" w:eastAsia="幼圆" w:hAnsi="幼圆" w:cs="幼圆" w:hint="eastAsia"/>
                <w:b/>
                <w:bCs/>
              </w:rPr>
              <w:t>3</w:t>
            </w:r>
            <w:r>
              <w:rPr>
                <w:rFonts w:ascii="幼圆" w:eastAsia="幼圆" w:hAnsi="幼圆" w:cs="幼圆" w:hint="eastAsia"/>
                <w:b/>
                <w:bCs/>
              </w:rPr>
              <w:fldChar w:fldCharType="end"/>
            </w:r>
          </w:hyperlink>
        </w:p>
        <w:p>
          <w:pPr>
            <w:pStyle w:val="TOC2"/>
            <w:tabs>
              <w:tab w:val="right" w:leader="dot" w:pos="8306"/>
            </w:tabs>
            <w:ind w:left="238" w:firstLine="480" w:leftChars="0"/>
            <w:rPr>
              <w:rFonts w:ascii="幼圆" w:eastAsia="幼圆" w:hAnsi="幼圆" w:cs="幼圆" w:hint="eastAsia"/>
            </w:rPr>
          </w:pPr>
          <w:hyperlink w:anchor="_Toc368" w:history="1">
            <w:r>
              <w:rPr>
                <w:rFonts w:ascii="幼圆" w:eastAsia="幼圆" w:hAnsi="幼圆" w:cs="幼圆" w:hint="eastAsia"/>
              </w:rPr>
              <w:t xml:space="preserve">2.1 </w:t>
            </w:r>
            <w:r>
              <w:rPr>
                <w:rFonts w:ascii="幼圆" w:eastAsia="幼圆" w:hAnsi="幼圆" w:cs="幼圆" w:hint="eastAsia"/>
              </w:rPr>
              <w:t>4P理论的概念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_Toc368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2"/>
            <w:tabs>
              <w:tab w:val="right" w:leader="dot" w:pos="8306"/>
            </w:tabs>
            <w:ind w:left="238" w:firstLine="480" w:leftChars="0"/>
            <w:rPr>
              <w:rFonts w:ascii="幼圆" w:eastAsia="幼圆" w:hAnsi="幼圆" w:cs="幼圆" w:hint="eastAsia"/>
            </w:rPr>
          </w:pPr>
          <w:hyperlink w:anchor="_Toc29546" w:history="1">
            <w:r>
              <w:rPr>
                <w:rFonts w:ascii="幼圆" w:eastAsia="幼圆" w:hAnsi="幼圆" w:cs="幼圆" w:hint="eastAsia"/>
              </w:rPr>
              <w:t>2.2</w:t>
            </w:r>
            <w:r>
              <w:rPr>
                <w:rFonts w:ascii="幼圆" w:eastAsia="幼圆" w:hAnsi="幼圆" w:cs="幼圆" w:hint="eastAsia"/>
              </w:rPr>
              <w:t>网络直播营销的概念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_Toc29546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2"/>
            <w:tabs>
              <w:tab w:val="right" w:leader="dot" w:pos="8306"/>
            </w:tabs>
            <w:ind w:left="238" w:firstLine="480" w:leftChars="0"/>
            <w:rPr>
              <w:rFonts w:ascii="幼圆" w:eastAsia="幼圆" w:hAnsi="幼圆" w:cs="幼圆" w:hint="eastAsia"/>
            </w:rPr>
          </w:pPr>
          <w:hyperlink w:anchor="_Toc24411" w:history="1">
            <w:r>
              <w:rPr>
                <w:rFonts w:ascii="幼圆" w:eastAsia="幼圆" w:hAnsi="幼圆" w:cs="幼圆" w:hint="eastAsia"/>
              </w:rPr>
              <w:t>2.3</w:t>
            </w:r>
            <w:r>
              <w:rPr>
                <w:rFonts w:ascii="幼圆" w:eastAsia="幼圆" w:hAnsi="幼圆" w:cs="幼圆" w:hint="eastAsia"/>
              </w:rPr>
              <w:t>网红经济</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_Toc24411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2"/>
            <w:tabs>
              <w:tab w:val="right" w:leader="dot" w:pos="8306"/>
            </w:tabs>
            <w:ind w:left="238" w:firstLine="480" w:leftChars="0"/>
            <w:rPr>
              <w:rFonts w:ascii="幼圆" w:eastAsia="幼圆" w:hAnsi="幼圆" w:cs="幼圆" w:hint="eastAsia"/>
            </w:rPr>
          </w:pPr>
          <w:hyperlink w:anchor="_Toc14618" w:history="1">
            <w:r>
              <w:rPr>
                <w:rFonts w:ascii="幼圆" w:eastAsia="幼圆" w:hAnsi="幼圆" w:cs="幼圆" w:hint="eastAsia"/>
              </w:rPr>
              <w:t>2.4</w:t>
            </w:r>
            <w:r>
              <w:rPr>
                <w:rFonts w:ascii="幼圆" w:eastAsia="幼圆" w:hAnsi="幼圆" w:cs="幼圆" w:hint="eastAsia"/>
              </w:rPr>
              <w:t>注意力经济的推动</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_Toc14618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2"/>
            <w:tabs>
              <w:tab w:val="right" w:leader="dot" w:pos="8306"/>
            </w:tabs>
            <w:ind w:left="238" w:firstLine="480" w:leftChars="0"/>
            <w:rPr>
              <w:rFonts w:ascii="幼圆" w:eastAsia="幼圆" w:hAnsi="幼圆" w:cs="幼圆" w:hint="eastAsia"/>
            </w:rPr>
          </w:pPr>
          <w:hyperlink w:anchor="_Toc27028" w:history="1">
            <w:r>
              <w:rPr>
                <w:rFonts w:ascii="幼圆" w:eastAsia="幼圆" w:hAnsi="幼圆" w:cs="幼圆" w:hint="eastAsia"/>
              </w:rPr>
              <w:t>2.5</w:t>
            </w:r>
            <w:r>
              <w:rPr>
                <w:rFonts w:ascii="幼圆" w:eastAsia="幼圆" w:hAnsi="幼圆" w:cs="幼圆" w:hint="eastAsia"/>
              </w:rPr>
              <w:t>粉丝经济</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_Toc27028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2"/>
            <w:tabs>
              <w:tab w:val="right" w:leader="dot" w:pos="8306"/>
            </w:tabs>
            <w:ind w:left="238" w:firstLine="480" w:leftChars="0"/>
            <w:rPr>
              <w:rFonts w:ascii="幼圆" w:eastAsia="幼圆" w:hAnsi="幼圆" w:cs="幼圆" w:hint="eastAsia"/>
            </w:rPr>
          </w:pPr>
          <w:hyperlink w:anchor="_Toc7089" w:history="1">
            <w:r>
              <w:rPr>
                <w:rFonts w:ascii="幼圆" w:eastAsia="幼圆" w:hAnsi="幼圆" w:cs="幼圆" w:hint="eastAsia"/>
              </w:rPr>
              <w:t>2.6</w:t>
            </w:r>
            <w:r>
              <w:rPr>
                <w:rFonts w:ascii="幼圆" w:eastAsia="幼圆" w:hAnsi="幼圆" w:cs="幼圆" w:hint="eastAsia"/>
              </w:rPr>
              <w:t>线上冲动购买行为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_Toc7089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1"/>
            <w:tabs>
              <w:tab w:val="right" w:leader="dot" w:pos="8306"/>
            </w:tabs>
            <w:spacing w:before="120" w:after="120"/>
            <w:ind w:firstLine="480"/>
            <w:jc w:val="left"/>
            <w:rPr>
              <w:rFonts w:ascii="幼圆" w:eastAsia="幼圆" w:hAnsi="幼圆" w:cs="幼圆" w:hint="eastAsia"/>
            </w:rPr>
          </w:pPr>
          <w:hyperlink w:anchor="_Toc1196" w:history="1">
            <w:r>
              <w:rPr>
                <w:rFonts w:ascii="幼圆" w:eastAsia="幼圆" w:hAnsi="幼圆" w:cs="幼圆" w:hint="eastAsia"/>
                <w:b/>
                <w:bCs/>
              </w:rPr>
              <w:t>3</w:t>
            </w:r>
            <w:r>
              <w:rPr>
                <w:rFonts w:ascii="幼圆" w:eastAsia="幼圆" w:hAnsi="幼圆" w:cs="幼圆" w:hint="eastAsia"/>
                <w:b/>
                <w:bCs/>
              </w:rPr>
              <w:t>问卷的设计与发放</w:t>
            </w:r>
            <w:r>
              <w:rPr>
                <w:rFonts w:ascii="幼圆" w:eastAsia="幼圆" w:hAnsi="幼圆" w:cs="幼圆" w:hint="eastAsia"/>
                <w:b/>
                <w:bCs/>
              </w:rPr>
              <w:tab/>
            </w:r>
            <w:r>
              <w:rPr>
                <w:rFonts w:ascii="幼圆" w:eastAsia="幼圆" w:hAnsi="幼圆" w:cs="幼圆" w:hint="eastAsia"/>
                <w:b/>
                <w:bCs/>
              </w:rPr>
              <w:fldChar w:fldCharType="begin"/>
            </w:r>
            <w:r>
              <w:rPr>
                <w:rFonts w:ascii="幼圆" w:eastAsia="幼圆" w:hAnsi="幼圆" w:cs="幼圆" w:hint="eastAsia"/>
                <w:b/>
                <w:bCs/>
              </w:rPr>
              <w:instrText xml:space="preserve"> PAGEREF _Toc1196 \h </w:instrText>
            </w:r>
            <w:r>
              <w:rPr>
                <w:rFonts w:ascii="幼圆" w:eastAsia="幼圆" w:hAnsi="幼圆" w:cs="幼圆" w:hint="eastAsia"/>
                <w:b/>
                <w:bCs/>
              </w:rPr>
              <w:fldChar w:fldCharType="separate"/>
            </w:r>
            <w:r>
              <w:rPr>
                <w:rFonts w:ascii="幼圆" w:eastAsia="幼圆" w:hAnsi="幼圆" w:cs="幼圆" w:hint="eastAsia"/>
                <w:b/>
                <w:bCs/>
              </w:rPr>
              <w:t>5</w:t>
            </w:r>
            <w:r>
              <w:rPr>
                <w:rFonts w:ascii="幼圆" w:eastAsia="幼圆" w:hAnsi="幼圆" w:cs="幼圆" w:hint="eastAsia"/>
                <w:b/>
                <w:bCs/>
              </w:rPr>
              <w:fldChar w:fldCharType="end"/>
            </w:r>
          </w:hyperlink>
        </w:p>
        <w:p>
          <w:pPr>
            <w:pStyle w:val="TOC2"/>
            <w:tabs>
              <w:tab w:val="right" w:leader="dot" w:pos="8306"/>
            </w:tabs>
            <w:ind w:left="238" w:firstLine="480" w:leftChars="0"/>
            <w:jc w:val="left"/>
            <w:rPr>
              <w:rFonts w:ascii="幼圆" w:eastAsia="幼圆" w:hAnsi="幼圆" w:cs="幼圆" w:hint="eastAsia"/>
            </w:rPr>
          </w:pPr>
          <w:hyperlink w:anchor="_Toc11763" w:history="1">
            <w:r>
              <w:rPr>
                <w:rFonts w:ascii="幼圆" w:eastAsia="幼圆" w:hAnsi="幼圆" w:cs="幼圆" w:hint="eastAsia"/>
              </w:rPr>
              <w:t>3.1</w:t>
            </w:r>
            <w:r>
              <w:rPr>
                <w:rFonts w:ascii="幼圆" w:eastAsia="幼圆" w:hAnsi="幼圆" w:cs="幼圆" w:hint="eastAsia"/>
              </w:rPr>
              <w:t>问卷的设计</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_Toc11763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2"/>
            <w:tabs>
              <w:tab w:val="right" w:leader="dot" w:pos="8306"/>
            </w:tabs>
            <w:ind w:left="238" w:firstLine="480" w:leftChars="0"/>
            <w:jc w:val="left"/>
            <w:rPr>
              <w:rFonts w:ascii="幼圆" w:eastAsia="幼圆" w:hAnsi="幼圆" w:cs="幼圆" w:hint="eastAsia"/>
            </w:rPr>
          </w:pPr>
          <w:hyperlink w:anchor="_Toc18166" w:history="1">
            <w:r>
              <w:rPr>
                <w:rFonts w:ascii="幼圆" w:eastAsia="幼圆" w:hAnsi="幼圆" w:cs="幼圆" w:hint="eastAsia"/>
              </w:rPr>
              <w:t>3.2</w:t>
            </w:r>
            <w:r>
              <w:rPr>
                <w:rFonts w:ascii="幼圆" w:eastAsia="幼圆" w:hAnsi="幼圆" w:cs="幼圆" w:hint="eastAsia"/>
              </w:rPr>
              <w:t>问卷的发放和回收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_Toc18166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1"/>
            <w:tabs>
              <w:tab w:val="right" w:leader="dot" w:pos="8306"/>
            </w:tabs>
            <w:spacing w:before="120" w:after="120"/>
            <w:ind w:firstLine="480"/>
            <w:jc w:val="left"/>
            <w:rPr>
              <w:rFonts w:ascii="幼圆" w:eastAsia="幼圆" w:hAnsi="幼圆" w:cs="幼圆" w:hint="eastAsia"/>
              <w:b/>
              <w:bCs/>
            </w:rPr>
          </w:pPr>
          <w:hyperlink w:anchor="_Toc22654" w:history="1">
            <w:r>
              <w:rPr>
                <w:rFonts w:ascii="幼圆" w:eastAsia="幼圆" w:hAnsi="幼圆" w:cs="幼圆" w:hint="eastAsia"/>
                <w:b/>
                <w:bCs/>
              </w:rPr>
              <w:t>4</w:t>
            </w:r>
            <w:r>
              <w:rPr>
                <w:rFonts w:ascii="幼圆" w:eastAsia="幼圆" w:hAnsi="幼圆" w:cs="幼圆" w:hint="eastAsia"/>
                <w:b/>
                <w:bCs/>
              </w:rPr>
              <w:t>购买行为分析</w:t>
            </w:r>
            <w:r>
              <w:rPr>
                <w:rFonts w:ascii="幼圆" w:eastAsia="幼圆" w:hAnsi="幼圆" w:cs="幼圆" w:hint="eastAsia"/>
                <w:b/>
                <w:bCs/>
              </w:rPr>
              <w:tab/>
            </w:r>
            <w:r>
              <w:rPr>
                <w:rFonts w:ascii="幼圆" w:eastAsia="幼圆" w:hAnsi="幼圆" w:cs="幼圆" w:hint="eastAsia"/>
                <w:b/>
                <w:bCs/>
              </w:rPr>
              <w:fldChar w:fldCharType="begin"/>
            </w:r>
            <w:r>
              <w:rPr>
                <w:rFonts w:ascii="幼圆" w:eastAsia="幼圆" w:hAnsi="幼圆" w:cs="幼圆" w:hint="eastAsia"/>
                <w:b/>
                <w:bCs/>
              </w:rPr>
              <w:instrText xml:space="preserve"> PAGEREF _Toc22654 \h </w:instrText>
            </w:r>
            <w:r>
              <w:rPr>
                <w:rFonts w:ascii="幼圆" w:eastAsia="幼圆" w:hAnsi="幼圆" w:cs="幼圆" w:hint="eastAsia"/>
                <w:b/>
                <w:bCs/>
              </w:rPr>
              <w:fldChar w:fldCharType="separate"/>
            </w:r>
            <w:r>
              <w:rPr>
                <w:rFonts w:ascii="幼圆" w:eastAsia="幼圆" w:hAnsi="幼圆" w:cs="幼圆" w:hint="eastAsia"/>
                <w:b/>
                <w:bCs/>
              </w:rPr>
              <w:t>6</w:t>
            </w:r>
            <w:r>
              <w:rPr>
                <w:rFonts w:ascii="幼圆" w:eastAsia="幼圆" w:hAnsi="幼圆" w:cs="幼圆" w:hint="eastAsia"/>
                <w:b/>
                <w:bCs/>
              </w:rPr>
              <w:fldChar w:fldCharType="end"/>
            </w:r>
          </w:hyperlink>
        </w:p>
        <w:p>
          <w:pPr>
            <w:pStyle w:val="TOC2"/>
            <w:tabs>
              <w:tab w:val="right" w:leader="dot" w:pos="8306"/>
            </w:tabs>
            <w:ind w:left="238" w:firstLine="480" w:leftChars="0"/>
            <w:jc w:val="left"/>
            <w:rPr>
              <w:rFonts w:ascii="幼圆" w:eastAsia="幼圆" w:hAnsi="幼圆" w:cs="幼圆" w:hint="eastAsia"/>
            </w:rPr>
          </w:pPr>
          <w:hyperlink w:anchor="_Toc16716" w:history="1">
            <w:r>
              <w:rPr>
                <w:rFonts w:ascii="幼圆" w:eastAsia="幼圆" w:hAnsi="幼圆" w:cs="幼圆" w:hint="eastAsia"/>
              </w:rPr>
              <w:t>4.1</w:t>
            </w:r>
            <w:r>
              <w:rPr>
                <w:rFonts w:ascii="幼圆" w:eastAsia="幼圆" w:hAnsi="幼圆" w:cs="幼圆" w:hint="eastAsia"/>
              </w:rPr>
              <w:t>样本分析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_Toc16716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2"/>
            <w:tabs>
              <w:tab w:val="right" w:leader="dot" w:pos="8306"/>
            </w:tabs>
            <w:ind w:left="238" w:firstLine="480" w:leftChars="0"/>
            <w:jc w:val="left"/>
            <w:rPr>
              <w:rFonts w:ascii="幼圆" w:eastAsia="幼圆" w:hAnsi="幼圆" w:cs="幼圆" w:hint="eastAsia"/>
            </w:rPr>
          </w:pPr>
          <w:hyperlink w:anchor="_Toc14657" w:history="1">
            <w:r>
              <w:rPr>
                <w:rFonts w:ascii="幼圆" w:eastAsia="幼圆" w:hAnsi="幼圆" w:cs="幼圆" w:hint="eastAsia"/>
              </w:rPr>
              <w:t>4.2</w:t>
            </w:r>
            <w:r>
              <w:rPr>
                <w:rFonts w:ascii="幼圆" w:eastAsia="幼圆" w:hAnsi="幼圆" w:cs="幼圆" w:hint="eastAsia"/>
              </w:rPr>
              <w:t>观看美妆直播购买行为主要影响因素</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_Toc14657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1"/>
            <w:tabs>
              <w:tab w:val="right" w:leader="dot" w:pos="8306"/>
            </w:tabs>
            <w:spacing w:before="120" w:after="120"/>
            <w:ind w:firstLine="480"/>
            <w:jc w:val="left"/>
            <w:rPr>
              <w:rFonts w:ascii="幼圆" w:eastAsia="幼圆" w:hAnsi="幼圆" w:cs="幼圆" w:hint="eastAsia"/>
              <w:b/>
              <w:bCs/>
            </w:rPr>
          </w:pPr>
          <w:hyperlink w:anchor="_Toc23840" w:history="1">
            <w:r>
              <w:rPr>
                <w:rFonts w:ascii="幼圆" w:eastAsia="幼圆" w:hAnsi="幼圆" w:cs="幼圆" w:hint="eastAsia"/>
                <w:b/>
                <w:bCs/>
              </w:rPr>
              <w:t>5</w:t>
            </w:r>
            <w:r>
              <w:rPr>
                <w:rFonts w:ascii="幼圆" w:eastAsia="幼圆" w:hAnsi="幼圆" w:cs="幼圆" w:hint="eastAsia"/>
                <w:b/>
                <w:bCs/>
              </w:rPr>
              <w:t>美妆产品直播应做出的改进</w:t>
            </w:r>
            <w:r>
              <w:rPr>
                <w:rFonts w:ascii="幼圆" w:eastAsia="幼圆" w:hAnsi="幼圆" w:cs="幼圆" w:hint="eastAsia"/>
                <w:b/>
                <w:bCs/>
              </w:rPr>
              <w:tab/>
            </w:r>
            <w:r>
              <w:rPr>
                <w:rFonts w:ascii="幼圆" w:eastAsia="幼圆" w:hAnsi="幼圆" w:cs="幼圆" w:hint="eastAsia"/>
                <w:b/>
                <w:bCs/>
              </w:rPr>
              <w:fldChar w:fldCharType="begin"/>
            </w:r>
            <w:r>
              <w:rPr>
                <w:rFonts w:ascii="幼圆" w:eastAsia="幼圆" w:hAnsi="幼圆" w:cs="幼圆" w:hint="eastAsia"/>
                <w:b/>
                <w:bCs/>
              </w:rPr>
              <w:instrText xml:space="preserve"> PAGEREF _Toc23840 \h </w:instrText>
            </w:r>
            <w:r>
              <w:rPr>
                <w:rFonts w:ascii="幼圆" w:eastAsia="幼圆" w:hAnsi="幼圆" w:cs="幼圆" w:hint="eastAsia"/>
                <w:b/>
                <w:bCs/>
              </w:rPr>
              <w:fldChar w:fldCharType="separate"/>
            </w:r>
            <w:r>
              <w:rPr>
                <w:rFonts w:ascii="幼圆" w:eastAsia="幼圆" w:hAnsi="幼圆" w:cs="幼圆" w:hint="eastAsia"/>
                <w:b/>
                <w:bCs/>
              </w:rPr>
              <w:t>17</w:t>
            </w:r>
            <w:r>
              <w:rPr>
                <w:rFonts w:ascii="幼圆" w:eastAsia="幼圆" w:hAnsi="幼圆" w:cs="幼圆" w:hint="eastAsia"/>
                <w:b/>
                <w:bCs/>
              </w:rPr>
              <w:fldChar w:fldCharType="end"/>
            </w:r>
          </w:hyperlink>
        </w:p>
        <w:p>
          <w:pPr>
            <w:pStyle w:val="TOC2"/>
            <w:tabs>
              <w:tab w:val="right" w:leader="dot" w:pos="8306"/>
            </w:tabs>
            <w:ind w:left="238" w:firstLine="480" w:leftChars="0"/>
            <w:jc w:val="left"/>
            <w:rPr>
              <w:rFonts w:ascii="幼圆" w:eastAsia="幼圆" w:hAnsi="幼圆" w:cs="幼圆" w:hint="eastAsia"/>
            </w:rPr>
          </w:pPr>
          <w:hyperlink w:anchor="_Toc23789" w:history="1">
            <w:r>
              <w:rPr>
                <w:rFonts w:ascii="幼圆" w:eastAsia="幼圆" w:hAnsi="幼圆" w:cs="幼圆" w:hint="eastAsia"/>
              </w:rPr>
              <w:t>5.1</w:t>
            </w:r>
            <w:r>
              <w:rPr>
                <w:rFonts w:ascii="幼圆" w:eastAsia="幼圆" w:hAnsi="幼圆" w:cs="幼圆" w:hint="eastAsia"/>
              </w:rPr>
              <w:t>产品方面的改进</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_Toc23789 \h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2"/>
            <w:tabs>
              <w:tab w:val="right" w:leader="dot" w:pos="8306"/>
            </w:tabs>
            <w:ind w:left="238" w:firstLine="480" w:leftChars="0"/>
            <w:jc w:val="left"/>
            <w:rPr>
              <w:rFonts w:ascii="幼圆" w:eastAsia="幼圆" w:hAnsi="幼圆" w:cs="幼圆" w:hint="eastAsia"/>
            </w:rPr>
          </w:pPr>
          <w:hyperlink w:anchor="_Toc32259" w:history="1">
            <w:r>
              <w:rPr>
                <w:rFonts w:ascii="幼圆" w:eastAsia="幼圆" w:hAnsi="幼圆" w:cs="幼圆" w:hint="eastAsia"/>
              </w:rPr>
              <w:t>5.2</w:t>
            </w:r>
            <w:r>
              <w:rPr>
                <w:rFonts w:ascii="幼圆" w:eastAsia="幼圆" w:hAnsi="幼圆" w:cs="幼圆" w:hint="eastAsia"/>
              </w:rPr>
              <w:t>渠道方面应做出的改进</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_Toc32259 \h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2"/>
            <w:tabs>
              <w:tab w:val="right" w:leader="dot" w:pos="8306"/>
            </w:tabs>
            <w:ind w:left="238" w:firstLine="480" w:leftChars="0"/>
            <w:jc w:val="left"/>
            <w:rPr>
              <w:rFonts w:ascii="幼圆" w:eastAsia="幼圆" w:hAnsi="幼圆" w:cs="幼圆" w:hint="eastAsia"/>
            </w:rPr>
          </w:pPr>
          <w:hyperlink w:anchor="_Toc10728" w:history="1">
            <w:r>
              <w:rPr>
                <w:rFonts w:ascii="幼圆" w:eastAsia="幼圆" w:hAnsi="幼圆" w:cs="幼圆" w:hint="eastAsia"/>
              </w:rPr>
              <w:t>5.3</w:t>
            </w:r>
            <w:r>
              <w:rPr>
                <w:rFonts w:ascii="幼圆" w:eastAsia="幼圆" w:hAnsi="幼圆" w:cs="幼圆" w:hint="eastAsia"/>
              </w:rPr>
              <w:t>促销方式的改进</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_Toc10728 \h </w:instrText>
            </w:r>
            <w:r>
              <w:rPr>
                <w:rFonts w:ascii="幼圆" w:eastAsia="幼圆" w:hAnsi="幼圆" w:cs="幼圆" w:hint="eastAsia"/>
              </w:rPr>
              <w:fldChar w:fldCharType="separate"/>
            </w:r>
            <w:r>
              <w:rPr>
                <w:rFonts w:ascii="幼圆" w:eastAsia="幼圆" w:hAnsi="幼圆" w:cs="幼圆" w:hint="eastAsia"/>
              </w:rPr>
              <w:t>19</w:t>
            </w:r>
            <w:r>
              <w:rPr>
                <w:rFonts w:ascii="幼圆" w:eastAsia="幼圆" w:hAnsi="幼圆" w:cs="幼圆" w:hint="eastAsia"/>
              </w:rPr>
              <w:fldChar w:fldCharType="end"/>
            </w:r>
          </w:hyperlink>
        </w:p>
        <w:p>
          <w:pPr>
            <w:pStyle w:val="TOC2"/>
            <w:tabs>
              <w:tab w:val="right" w:leader="dot" w:pos="8306"/>
            </w:tabs>
            <w:ind w:left="238" w:firstLine="480" w:leftChars="0"/>
            <w:jc w:val="left"/>
            <w:rPr>
              <w:rFonts w:ascii="幼圆" w:eastAsia="幼圆" w:hAnsi="幼圆" w:cs="幼圆" w:hint="eastAsia"/>
            </w:rPr>
          </w:pPr>
          <w:hyperlink w:anchor="_Toc13346" w:history="1">
            <w:r>
              <w:rPr>
                <w:rFonts w:ascii="幼圆" w:eastAsia="幼圆" w:hAnsi="幼圆" w:cs="幼圆" w:hint="eastAsia"/>
              </w:rPr>
              <w:t>5.4</w:t>
            </w:r>
            <w:r>
              <w:rPr>
                <w:rFonts w:ascii="幼圆" w:eastAsia="幼圆" w:hAnsi="幼圆" w:cs="幼圆" w:hint="eastAsia"/>
              </w:rPr>
              <w:t>价格方面的改进</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_Toc13346 \h </w:instrText>
            </w:r>
            <w:r>
              <w:rPr>
                <w:rFonts w:ascii="幼圆" w:eastAsia="幼圆" w:hAnsi="幼圆" w:cs="幼圆" w:hint="eastAsia"/>
              </w:rPr>
              <w:fldChar w:fldCharType="separate"/>
            </w:r>
            <w:r>
              <w:rPr>
                <w:rFonts w:ascii="幼圆" w:eastAsia="幼圆" w:hAnsi="幼圆" w:cs="幼圆" w:hint="eastAsia"/>
              </w:rPr>
              <w:t>19</w:t>
            </w:r>
            <w:r>
              <w:rPr>
                <w:rFonts w:ascii="幼圆" w:eastAsia="幼圆" w:hAnsi="幼圆" w:cs="幼圆" w:hint="eastAsia"/>
              </w:rPr>
              <w:fldChar w:fldCharType="end"/>
            </w:r>
          </w:hyperlink>
        </w:p>
        <w:p>
          <w:pPr>
            <w:pStyle w:val="TOC2"/>
            <w:tabs>
              <w:tab w:val="right" w:leader="dot" w:pos="8306"/>
            </w:tabs>
            <w:ind w:left="238" w:firstLine="480" w:leftChars="0"/>
            <w:jc w:val="left"/>
            <w:rPr>
              <w:rFonts w:ascii="幼圆" w:eastAsia="幼圆" w:hAnsi="幼圆" w:cs="幼圆" w:hint="eastAsia"/>
            </w:rPr>
          </w:pPr>
          <w:hyperlink w:anchor="_Toc6977" w:history="1">
            <w:r>
              <w:rPr>
                <w:rFonts w:ascii="幼圆" w:eastAsia="幼圆" w:hAnsi="幼圆" w:cs="幼圆" w:hint="eastAsia"/>
              </w:rPr>
              <w:t>5.5</w:t>
            </w:r>
            <w:r>
              <w:rPr>
                <w:rFonts w:ascii="幼圆" w:eastAsia="幼圆" w:hAnsi="幼圆" w:cs="幼圆" w:hint="eastAsia"/>
              </w:rPr>
              <w:t>美妆直播总体改进</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_Toc6977 \h </w:instrText>
            </w:r>
            <w:r>
              <w:rPr>
                <w:rFonts w:ascii="幼圆" w:eastAsia="幼圆" w:hAnsi="幼圆" w:cs="幼圆" w:hint="eastAsia"/>
              </w:rPr>
              <w:fldChar w:fldCharType="separate"/>
            </w:r>
            <w:r>
              <w:rPr>
                <w:rFonts w:ascii="幼圆" w:eastAsia="幼圆" w:hAnsi="幼圆" w:cs="幼圆" w:hint="eastAsia"/>
              </w:rPr>
              <w:t>19</w:t>
            </w:r>
            <w:r>
              <w:rPr>
                <w:rFonts w:ascii="幼圆" w:eastAsia="幼圆" w:hAnsi="幼圆" w:cs="幼圆" w:hint="eastAsia"/>
              </w:rPr>
              <w:fldChar w:fldCharType="end"/>
            </w:r>
          </w:hyperlink>
        </w:p>
        <w:p>
          <w:pPr>
            <w:pStyle w:val="TOC1"/>
            <w:tabs>
              <w:tab w:val="right" w:leader="dot" w:pos="8306"/>
            </w:tabs>
            <w:spacing w:before="120" w:after="120"/>
            <w:ind w:firstLine="480"/>
            <w:jc w:val="left"/>
            <w:rPr>
              <w:rFonts w:ascii="幼圆" w:eastAsia="幼圆" w:hAnsi="幼圆" w:cs="幼圆" w:hint="eastAsia"/>
              <w:b/>
              <w:bCs/>
            </w:rPr>
          </w:pPr>
          <w:hyperlink w:anchor="_Toc17901" w:history="1">
            <w:r>
              <w:rPr>
                <w:rFonts w:ascii="幼圆" w:eastAsia="幼圆" w:hAnsi="幼圆" w:cs="幼圆" w:hint="eastAsia"/>
                <w:b/>
                <w:bCs/>
              </w:rPr>
              <w:t>6</w:t>
            </w:r>
            <w:r>
              <w:rPr>
                <w:rFonts w:ascii="幼圆" w:eastAsia="幼圆" w:hAnsi="幼圆" w:cs="幼圆" w:hint="eastAsia"/>
                <w:b/>
                <w:bCs/>
              </w:rPr>
              <w:t>结束语</w:t>
            </w:r>
            <w:r>
              <w:rPr>
                <w:rFonts w:ascii="幼圆" w:eastAsia="幼圆" w:hAnsi="幼圆" w:cs="幼圆" w:hint="eastAsia"/>
                <w:b/>
                <w:bCs/>
              </w:rPr>
              <w:tab/>
            </w:r>
            <w:r>
              <w:rPr>
                <w:rFonts w:ascii="幼圆" w:eastAsia="幼圆" w:hAnsi="幼圆" w:cs="幼圆" w:hint="eastAsia"/>
                <w:b/>
                <w:bCs/>
              </w:rPr>
              <w:fldChar w:fldCharType="begin"/>
            </w:r>
            <w:r>
              <w:rPr>
                <w:rFonts w:ascii="幼圆" w:eastAsia="幼圆" w:hAnsi="幼圆" w:cs="幼圆" w:hint="eastAsia"/>
                <w:b/>
                <w:bCs/>
              </w:rPr>
              <w:instrText xml:space="preserve"> PAGEREF _Toc17901 \h </w:instrText>
            </w:r>
            <w:r>
              <w:rPr>
                <w:rFonts w:ascii="幼圆" w:eastAsia="幼圆" w:hAnsi="幼圆" w:cs="幼圆" w:hint="eastAsia"/>
                <w:b/>
                <w:bCs/>
              </w:rPr>
              <w:fldChar w:fldCharType="separate"/>
            </w:r>
            <w:r>
              <w:rPr>
                <w:rFonts w:ascii="幼圆" w:eastAsia="幼圆" w:hAnsi="幼圆" w:cs="幼圆" w:hint="eastAsia"/>
                <w:b/>
                <w:bCs/>
              </w:rPr>
              <w:t>21</w:t>
            </w:r>
            <w:r>
              <w:rPr>
                <w:rFonts w:ascii="幼圆" w:eastAsia="幼圆" w:hAnsi="幼圆" w:cs="幼圆" w:hint="eastAsia"/>
                <w:b/>
                <w:bCs/>
              </w:rPr>
              <w:fldChar w:fldCharType="end"/>
            </w:r>
          </w:hyperlink>
        </w:p>
        <w:p>
          <w:pPr>
            <w:pStyle w:val="TOC1"/>
            <w:tabs>
              <w:tab w:val="right" w:leader="dot" w:pos="8306"/>
            </w:tabs>
            <w:spacing w:before="120" w:after="120"/>
            <w:ind w:firstLine="480"/>
            <w:jc w:val="left"/>
            <w:rPr>
              <w:rFonts w:ascii="幼圆" w:eastAsia="幼圆" w:hAnsi="幼圆" w:cs="幼圆" w:hint="eastAsia"/>
              <w:b/>
              <w:bCs/>
            </w:rPr>
          </w:pPr>
          <w:hyperlink w:anchor="_Toc4481" w:history="1">
            <w:r>
              <w:rPr>
                <w:rFonts w:ascii="幼圆" w:eastAsia="幼圆" w:hAnsi="幼圆" w:cs="幼圆" w:hint="eastAsia"/>
                <w:b/>
                <w:bCs/>
              </w:rPr>
              <w:t>参考文献</w:t>
            </w:r>
            <w:r>
              <w:rPr>
                <w:rFonts w:ascii="幼圆" w:eastAsia="幼圆" w:hAnsi="幼圆" w:cs="幼圆" w:hint="eastAsia"/>
                <w:b/>
                <w:bCs/>
              </w:rPr>
              <w:tab/>
            </w:r>
            <w:r>
              <w:rPr>
                <w:rFonts w:ascii="幼圆" w:eastAsia="幼圆" w:hAnsi="幼圆" w:cs="幼圆" w:hint="eastAsia"/>
                <w:b/>
                <w:bCs/>
              </w:rPr>
              <w:fldChar w:fldCharType="begin"/>
            </w:r>
            <w:r>
              <w:rPr>
                <w:rFonts w:ascii="幼圆" w:eastAsia="幼圆" w:hAnsi="幼圆" w:cs="幼圆" w:hint="eastAsia"/>
                <w:b/>
                <w:bCs/>
              </w:rPr>
              <w:instrText xml:space="preserve"> PAGEREF _Toc4481 \h </w:instrText>
            </w:r>
            <w:r>
              <w:rPr>
                <w:rFonts w:ascii="幼圆" w:eastAsia="幼圆" w:hAnsi="幼圆" w:cs="幼圆" w:hint="eastAsia"/>
                <w:b/>
                <w:bCs/>
              </w:rPr>
              <w:fldChar w:fldCharType="separate"/>
            </w:r>
            <w:r>
              <w:rPr>
                <w:rFonts w:ascii="幼圆" w:eastAsia="幼圆" w:hAnsi="幼圆" w:cs="幼圆" w:hint="eastAsia"/>
                <w:b/>
                <w:bCs/>
              </w:rPr>
              <w:t>22</w:t>
            </w:r>
            <w:r>
              <w:rPr>
                <w:rFonts w:ascii="幼圆" w:eastAsia="幼圆" w:hAnsi="幼圆" w:cs="幼圆" w:hint="eastAsia"/>
                <w:b/>
                <w:bCs/>
              </w:rPr>
              <w:fldChar w:fldCharType="end"/>
            </w:r>
          </w:hyperlink>
        </w:p>
        <w:p>
          <w:pPr>
            <w:pStyle w:val="TOC1"/>
            <w:tabs>
              <w:tab w:val="right" w:leader="dot" w:pos="8306"/>
            </w:tabs>
            <w:spacing w:before="120" w:after="120"/>
            <w:ind w:firstLine="480"/>
            <w:jc w:val="left"/>
            <w:rPr>
              <w:rFonts w:ascii="幼圆" w:eastAsia="幼圆" w:hAnsi="幼圆" w:cs="幼圆" w:hint="eastAsia"/>
              <w:b/>
              <w:bCs/>
            </w:rPr>
          </w:pPr>
          <w:hyperlink w:anchor="_Toc18662" w:history="1">
            <w:r>
              <w:rPr>
                <w:rFonts w:ascii="幼圆" w:eastAsia="幼圆" w:hAnsi="幼圆" w:cs="幼圆" w:hint="eastAsia"/>
                <w:b/>
                <w:bCs/>
              </w:rPr>
              <w:t>附录A</w:t>
            </w:r>
            <w:r>
              <w:rPr>
                <w:rFonts w:ascii="幼圆" w:eastAsia="幼圆" w:hAnsi="幼圆" w:cs="幼圆" w:hint="eastAsia"/>
                <w:b/>
                <w:bCs/>
              </w:rPr>
              <w:tab/>
            </w:r>
            <w:r>
              <w:rPr>
                <w:rFonts w:ascii="幼圆" w:eastAsia="幼圆" w:hAnsi="幼圆" w:cs="幼圆" w:hint="eastAsia"/>
                <w:b/>
                <w:bCs/>
              </w:rPr>
              <w:fldChar w:fldCharType="begin"/>
            </w:r>
            <w:r>
              <w:rPr>
                <w:rFonts w:ascii="幼圆" w:eastAsia="幼圆" w:hAnsi="幼圆" w:cs="幼圆" w:hint="eastAsia"/>
                <w:b/>
                <w:bCs/>
              </w:rPr>
              <w:instrText xml:space="preserve"> PAGEREF _Toc18662 \h </w:instrText>
            </w:r>
            <w:r>
              <w:rPr>
                <w:rFonts w:ascii="幼圆" w:eastAsia="幼圆" w:hAnsi="幼圆" w:cs="幼圆" w:hint="eastAsia"/>
                <w:b/>
                <w:bCs/>
              </w:rPr>
              <w:fldChar w:fldCharType="separate"/>
            </w:r>
            <w:r>
              <w:rPr>
                <w:rFonts w:ascii="幼圆" w:eastAsia="幼圆" w:hAnsi="幼圆" w:cs="幼圆" w:hint="eastAsia"/>
                <w:b/>
                <w:bCs/>
              </w:rPr>
              <w:t>23</w:t>
            </w:r>
            <w:r>
              <w:rPr>
                <w:rFonts w:ascii="幼圆" w:eastAsia="幼圆" w:hAnsi="幼圆" w:cs="幼圆" w:hint="eastAsia"/>
                <w:b/>
                <w:bCs/>
              </w:rPr>
              <w:fldChar w:fldCharType="end"/>
            </w:r>
          </w:hyperlink>
        </w:p>
        <w:p>
          <w:pPr>
            <w:pStyle w:val="TOC1"/>
            <w:tabs>
              <w:tab w:val="right" w:leader="dot" w:pos="8306"/>
            </w:tabs>
            <w:spacing w:before="120" w:after="120"/>
            <w:ind w:firstLine="480"/>
            <w:jc w:val="left"/>
            <w:rPr>
              <w:rFonts w:ascii="幼圆" w:eastAsia="幼圆" w:hAnsi="幼圆" w:cs="幼圆" w:hint="eastAsia"/>
            </w:rPr>
          </w:pPr>
          <w:hyperlink w:anchor="_Toc7559" w:history="1">
            <w:r>
              <w:rPr>
                <w:rFonts w:ascii="幼圆" w:eastAsia="幼圆" w:hAnsi="幼圆" w:cs="幼圆" w:hint="eastAsia"/>
                <w:b/>
                <w:bCs/>
              </w:rPr>
              <w:t>致谢</w:t>
            </w:r>
            <w:r>
              <w:rPr>
                <w:rFonts w:ascii="幼圆" w:eastAsia="幼圆" w:hAnsi="幼圆" w:cs="幼圆" w:hint="eastAsia"/>
                <w:b/>
                <w:bCs/>
              </w:rPr>
              <w:tab/>
            </w:r>
            <w:r>
              <w:rPr>
                <w:rFonts w:ascii="幼圆" w:eastAsia="幼圆" w:hAnsi="幼圆" w:cs="幼圆" w:hint="eastAsia"/>
                <w:b/>
                <w:bCs/>
              </w:rPr>
              <w:fldChar w:fldCharType="begin"/>
            </w:r>
            <w:r>
              <w:rPr>
                <w:rFonts w:ascii="幼圆" w:eastAsia="幼圆" w:hAnsi="幼圆" w:cs="幼圆" w:hint="eastAsia"/>
                <w:b/>
                <w:bCs/>
              </w:rPr>
              <w:instrText xml:space="preserve"> PAGEREF _Toc7559 \h </w:instrText>
            </w:r>
            <w:r>
              <w:rPr>
                <w:rFonts w:ascii="幼圆" w:eastAsia="幼圆" w:hAnsi="幼圆" w:cs="幼圆" w:hint="eastAsia"/>
                <w:b/>
                <w:bCs/>
              </w:rPr>
              <w:fldChar w:fldCharType="separate"/>
            </w:r>
            <w:r>
              <w:rPr>
                <w:rFonts w:ascii="幼圆" w:eastAsia="幼圆" w:hAnsi="幼圆" w:cs="幼圆" w:hint="eastAsia"/>
                <w:b/>
                <w:bCs/>
              </w:rPr>
              <w:t>29</w:t>
            </w:r>
            <w:r>
              <w:rPr>
                <w:rFonts w:ascii="幼圆" w:eastAsia="幼圆" w:hAnsi="幼圆" w:cs="幼圆" w:hint="eastAsia"/>
                <w:b/>
                <w:bCs/>
              </w:rPr>
              <w:fldChar w:fldCharType="end"/>
            </w:r>
          </w:hyperlink>
        </w:p>
        <w:p>
          <w:pPr>
            <w:spacing w:after="312" w:afterLines="100"/>
            <w:ind w:firstLine="480"/>
            <w:jc w:val="center"/>
            <w:rPr>
              <w:rFonts w:ascii="幼圆" w:eastAsia="幼圆" w:hAnsi="幼圆" w:cs="幼圆" w:hint="eastAsia"/>
              <w:b/>
              <w:bCs/>
              <w:sz w:val="32"/>
              <w:szCs w:val="32"/>
            </w:rPr>
            <w:sectPr>
              <w:headerReference w:type="default" r:id="rId7"/>
              <w:footerReference w:type="default" r:id="rId8"/>
              <w:footnotePr>
                <w:numFmt w:val="decimalEnclosedCircleChinese"/>
                <w:numRestart w:val="eachPage"/>
              </w:footnotePr>
              <w:pgSz w:w="11906" w:h="16838"/>
              <w:pgMar w:top="1440" w:right="1800" w:bottom="1440" w:left="1800" w:header="851" w:footer="992" w:gutter="0"/>
              <w:pgNumType w:fmt="upperRoman" w:start="1"/>
              <w:cols w:num="1" w:space="425"/>
              <w:docGrid w:type="lines" w:linePitch="312" w:charSpace="0"/>
            </w:sectPr>
          </w:pPr>
          <w:r>
            <w:rPr>
              <w:rFonts w:ascii="幼圆" w:eastAsia="幼圆" w:hAnsi="幼圆" w:cs="幼圆" w:hint="eastAsia"/>
              <w:bCs/>
              <w:szCs w:val="32"/>
            </w:rPr>
            <w:fldChar w:fldCharType="end"/>
          </w:r>
        </w:p>
      </w:sdtContent>
    </w:sdt>
    <w:p>
      <w:pPr>
        <w:ind w:firstLine="0" w:firstLineChars="0"/>
        <w:jc w:val="left"/>
        <w:rPr>
          <w:rFonts w:ascii="幼圆" w:eastAsia="幼圆" w:hAnsi="幼圆" w:cs="幼圆" w:hint="eastAsia"/>
          <w:sz w:val="21"/>
        </w:rPr>
      </w:pPr>
      <w:r>
        <w:rPr>
          <w:rFonts w:ascii="幼圆" w:eastAsia="幼圆" w:hAnsi="幼圆" w:cs="幼圆" w:hint="eastAsia"/>
        </w:rPr>
        <w:t>摘</w:t>
      </w:r>
      <w:r>
        <w:rPr>
          <w:rFonts w:ascii="幼圆" w:eastAsia="幼圆" w:hAnsi="幼圆" w:cs="幼圆" w:hint="eastAsia"/>
        </w:rPr>
        <w:t xml:space="preserve">  </w:t>
      </w:r>
      <w:r>
        <w:rPr>
          <w:rFonts w:ascii="幼圆" w:eastAsia="幼圆" w:hAnsi="幼圆" w:cs="幼圆" w:hint="eastAsia"/>
        </w:rPr>
        <w:t>要：</w:t>
      </w:r>
      <w:r>
        <w:rPr>
          <w:rFonts w:ascii="幼圆" w:eastAsia="幼圆" w:hAnsi="幼圆" w:cs="幼圆" w:hint="eastAsia"/>
          <w:sz w:val="21"/>
        </w:rPr>
        <w:t>从2</w:t>
      </w:r>
      <w:r>
        <w:rPr>
          <w:rFonts w:ascii="幼圆" w:eastAsia="幼圆" w:hAnsi="幼圆" w:cs="幼圆" w:hint="eastAsia"/>
          <w:sz w:val="21"/>
        </w:rPr>
        <w:t>018</w:t>
      </w:r>
      <w:r>
        <w:rPr>
          <w:rFonts w:ascii="幼圆" w:eastAsia="幼圆" w:hAnsi="幼圆" w:cs="幼圆" w:hint="eastAsia"/>
          <w:sz w:val="21"/>
        </w:rPr>
        <w:t>年开始，美妆产品最主要的销售渠道就变成了美妆直播＋电商，所以当疫情期间大部分产业都处于低谷期时，美妆直播并没有受到负面冲击。2</w:t>
      </w:r>
      <w:r>
        <w:rPr>
          <w:rFonts w:ascii="幼圆" w:eastAsia="幼圆" w:hAnsi="幼圆" w:cs="幼圆" w:hint="eastAsia"/>
          <w:sz w:val="21"/>
        </w:rPr>
        <w:t>020</w:t>
      </w:r>
      <w:r>
        <w:rPr>
          <w:rFonts w:ascii="幼圆" w:eastAsia="幼圆" w:hAnsi="幼圆" w:cs="幼圆" w:hint="eastAsia"/>
          <w:sz w:val="21"/>
        </w:rPr>
        <w:t>年第一季度的零售业因为疫情冲击，大都呈现断崖式下滑甚至破产倒闭，而美妆产品在其中下滑幅度最小，其原因就是美妆直播的火热进行。疫情对直播行业来说起到了加速作用，特别是化妆品行业，许多短视频博主、微博大V都选择直播带货，然而更需关注的是消费者观看美妆直播的购买行为。本文使用了问卷调查的研究方法，通过设计问卷、发放问卷并回收、再进行数据分析的方式进行研究，问卷是根据4</w:t>
      </w:r>
      <w:r>
        <w:rPr>
          <w:rFonts w:ascii="幼圆" w:eastAsia="幼圆" w:hAnsi="幼圆" w:cs="幼圆" w:hint="eastAsia"/>
          <w:sz w:val="21"/>
        </w:rPr>
        <w:t>P</w:t>
      </w:r>
      <w:r>
        <w:rPr>
          <w:rFonts w:ascii="幼圆" w:eastAsia="幼圆" w:hAnsi="幼圆" w:cs="幼圆" w:hint="eastAsia"/>
          <w:sz w:val="21"/>
        </w:rPr>
        <w:t>理论在产品、价格、渠道、促销方面分析女大学生在观看美妆直播时的购买行为，并尝试为日后的</w:t>
      </w:r>
      <w:r>
        <w:rPr>
          <w:rFonts w:ascii="幼圆" w:eastAsia="幼圆" w:hAnsi="幼圆" w:cs="幼圆" w:hint="eastAsia"/>
          <w:sz w:val="21"/>
        </w:rPr>
        <w:t>美妆</w:t>
      </w:r>
      <w:r>
        <w:rPr>
          <w:rFonts w:ascii="幼圆" w:eastAsia="幼圆" w:hAnsi="幼圆" w:cs="幼圆" w:hint="eastAsia"/>
          <w:sz w:val="21"/>
        </w:rPr>
        <w:t>直播提出建议。</w:t>
      </w:r>
    </w:p>
    <w:p>
      <w:pPr>
        <w:ind w:firstLine="0" w:firstLineChars="0"/>
        <w:jc w:val="left"/>
        <w:rPr>
          <w:rFonts w:ascii="幼圆" w:eastAsia="幼圆" w:hAnsi="幼圆" w:cs="幼圆" w:hint="eastAsia"/>
          <w:sz w:val="21"/>
          <w:szCs w:val="21"/>
        </w:rPr>
      </w:pPr>
      <w:bookmarkStart w:id="1" w:name="_Toc23765"/>
      <w:bookmarkStart w:id="2" w:name="_Toc12460"/>
      <w:r>
        <w:rPr>
          <w:rStyle w:val="1"/>
          <w:rFonts w:ascii="幼圆" w:eastAsia="幼圆" w:hAnsi="幼圆" w:cs="幼圆" w:hint="eastAsia"/>
          <w:b w:val="0"/>
          <w:bCs/>
        </w:rPr>
        <w:t>关键词：</w:t>
      </w:r>
      <w:bookmarkEnd w:id="1"/>
      <w:bookmarkEnd w:id="2"/>
      <w:r>
        <w:rPr>
          <w:rFonts w:ascii="幼圆" w:eastAsia="幼圆" w:hAnsi="幼圆" w:cs="幼圆" w:hint="eastAsia"/>
          <w:sz w:val="21"/>
          <w:szCs w:val="21"/>
        </w:rPr>
        <w:t>美妆直播；网红直播；购买行为分析</w:t>
      </w:r>
    </w:p>
    <w:p>
      <w:pPr>
        <w:spacing w:after="156" w:afterLines="50"/>
        <w:ind w:firstLine="482"/>
        <w:jc w:val="center"/>
        <w:rPr>
          <w:rFonts w:ascii="幼圆" w:eastAsia="幼圆" w:hAnsi="幼圆" w:cs="幼圆" w:hint="eastAsia"/>
          <w:b/>
          <w:bCs/>
        </w:rPr>
      </w:pPr>
      <w:bookmarkStart w:id="3" w:name="_Toc28133"/>
      <w:bookmarkStart w:id="4" w:name="_Toc11805"/>
      <w:bookmarkStart w:id="5" w:name="_Toc16579"/>
      <w:bookmarkStart w:id="6" w:name="_Toc3550"/>
      <w:r>
        <w:rPr>
          <w:rFonts w:ascii="幼圆" w:eastAsia="幼圆" w:hAnsi="幼圆" w:cs="幼圆" w:hint="eastAsia"/>
          <w:b/>
          <w:bCs/>
        </w:rPr>
        <w:t>1引言</w:t>
      </w:r>
      <w:bookmarkEnd w:id="3"/>
      <w:bookmarkEnd w:id="4"/>
      <w:bookmarkEnd w:id="5"/>
      <w:bookmarkEnd w:id="6"/>
    </w:p>
    <w:p>
      <w:pPr>
        <w:ind w:firstLine="480"/>
        <w:rPr>
          <w:rFonts w:ascii="幼圆" w:eastAsia="幼圆" w:hAnsi="幼圆" w:cs="幼圆" w:hint="eastAsia"/>
        </w:rPr>
      </w:pPr>
      <w:r>
        <w:rPr>
          <w:rFonts w:ascii="幼圆" w:eastAsia="幼圆" w:hAnsi="幼圆" w:cs="幼圆" w:hint="eastAsia"/>
        </w:rPr>
        <w:t>网络直播在互联网产生之初就已生成雏形，是互联网发展下的产物。它的发展过程大致可以归纳为：互联网产生之初在二十世纪八九十年代，这是直播的第一阶段，其最初形态是在产生的聊天室中与房主视频聊天。第二个时期被称为网络秀场直播，但由于当时的技术限制，这种形式并没有火起来。</w:t>
      </w:r>
      <w:r>
        <w:rPr>
          <w:rStyle w:val="FootnoteReference"/>
          <w:rFonts w:ascii="幼圆" w:eastAsia="幼圆" w:hAnsi="幼圆" w:cs="幼圆" w:hint="eastAsia"/>
        </w:rPr>
        <w:footnoteReference w:id="2"/>
      </w:r>
      <w:r>
        <w:rPr>
          <w:rFonts w:ascii="幼圆" w:eastAsia="幼圆" w:hAnsi="幼圆" w:cs="幼圆" w:hint="eastAsia"/>
        </w:rPr>
        <w:t>直播的第三阶段，就是我们目前比较火热的购物平台直播和短视频平台的直播，产生了很多有名的直播平台，比如天猫直播、抖音直播、快手直播、小红书直播等。</w:t>
      </w:r>
    </w:p>
    <w:p>
      <w:pPr>
        <w:ind w:firstLine="480"/>
        <w:rPr>
          <w:rFonts w:ascii="幼圆" w:eastAsia="幼圆" w:hAnsi="幼圆" w:cs="幼圆" w:hint="eastAsia"/>
        </w:rPr>
      </w:pPr>
      <w:r>
        <w:rPr>
          <w:rFonts w:ascii="幼圆" w:eastAsia="幼圆" w:hAnsi="幼圆" w:cs="幼圆" w:hint="eastAsia"/>
          <w:bCs/>
        </w:rPr>
        <w:t>由于消费者生活水平、消费方式和消费观念的变化，在选择美妆产品的时候会把品牌作为重要依据，而美妆产品营销方式就成为吸引消费者的关键因素。伴随着互联网技术的发展，互联网时代产生的传播环境的变化，直播平台直播带货的兴起，美妆产品企业已经不再局限于传统电视广告，利用互联网传播优势，进行资源整合，着重发展直播带货方面的营销。</w:t>
      </w:r>
    </w:p>
    <w:p>
      <w:pPr>
        <w:ind w:firstLine="480"/>
        <w:rPr>
          <w:rFonts w:ascii="幼圆" w:eastAsia="幼圆" w:hAnsi="幼圆" w:cs="幼圆" w:hint="eastAsia"/>
        </w:rPr>
      </w:pPr>
      <w:r>
        <w:rPr>
          <w:rFonts w:ascii="幼圆" w:eastAsia="幼圆" w:hAnsi="幼圆" w:cs="幼圆" w:hint="eastAsia"/>
        </w:rPr>
        <w:t xml:space="preserve">  首先，本文的出发点是女大学生的线上消费行为，研究对象是美妆直播，研究女大学生美妆直播的选择和购买行为。进一步研究女大学生对美妆直播的选择和购买行为，并为美妆直播平台营销改进做出一点贡献。</w:t>
      </w:r>
    </w:p>
    <w:p>
      <w:pPr>
        <w:ind w:firstLine="0" w:firstLineChars="0"/>
        <w:rPr>
          <w:rFonts w:ascii="幼圆" w:eastAsia="幼圆" w:hAnsi="幼圆" w:cs="幼圆" w:hint="eastAsia"/>
          <w:b/>
          <w:bCs/>
          <w:sz w:val="28"/>
          <w:szCs w:val="28"/>
        </w:rPr>
        <w:sectPr>
          <w:headerReference w:type="default" r:id="rId9"/>
          <w:footerReference w:type="default" r:id="rId10"/>
          <w:footnotePr>
            <w:numFmt w:val="decimalEnclosedCircleChinese"/>
            <w:numRestart w:val="eachPage"/>
          </w:footnotePr>
          <w:pgSz w:w="11906" w:h="16838"/>
          <w:pgMar w:top="1440" w:right="1800" w:bottom="1440" w:left="1800" w:header="851" w:footer="992" w:gutter="0"/>
          <w:pgNumType w:start="1"/>
          <w:cols w:num="1" w:space="425"/>
          <w:docGrid w:type="lines" w:linePitch="312" w:charSpace="0"/>
        </w:sectPr>
      </w:pPr>
    </w:p>
    <w:p>
      <w:pPr>
        <w:pStyle w:val="Heading1"/>
        <w:spacing w:after="156"/>
        <w:rPr>
          <w:rFonts w:ascii="幼圆" w:eastAsia="幼圆" w:hAnsi="幼圆" w:cs="幼圆" w:hint="eastAsia"/>
        </w:rPr>
      </w:pPr>
      <w:bookmarkStart w:id="7" w:name="_Toc5675"/>
      <w:bookmarkStart w:id="8" w:name="_Toc6289"/>
      <w:bookmarkStart w:id="9" w:name="_Toc165"/>
      <w:bookmarkStart w:id="10" w:name="_Toc11140"/>
      <w:r>
        <w:rPr>
          <w:rFonts w:ascii="幼圆" w:eastAsia="幼圆" w:hAnsi="幼圆" w:cs="幼圆" w:hint="eastAsia"/>
        </w:rPr>
        <w:t>2相关理论概述</w:t>
      </w:r>
      <w:bookmarkEnd w:id="7"/>
      <w:bookmarkEnd w:id="8"/>
      <w:bookmarkEnd w:id="9"/>
      <w:bookmarkEnd w:id="10"/>
    </w:p>
    <w:p>
      <w:pPr>
        <w:pStyle w:val="Heading2"/>
        <w:spacing w:before="156" w:after="156"/>
        <w:rPr>
          <w:rFonts w:ascii="幼圆" w:eastAsia="幼圆" w:hAnsi="幼圆" w:cs="幼圆" w:hint="eastAsia"/>
        </w:rPr>
      </w:pPr>
      <w:bookmarkStart w:id="11" w:name="_Toc368"/>
      <w:bookmarkStart w:id="12" w:name="_Toc11941"/>
      <w:bookmarkStart w:id="13" w:name="_Toc22756"/>
      <w:bookmarkStart w:id="14" w:name="_Toc9840"/>
      <w:r>
        <w:rPr>
          <w:rFonts w:ascii="幼圆" w:eastAsia="幼圆" w:hAnsi="幼圆" w:cs="幼圆" w:hint="eastAsia"/>
        </w:rPr>
        <w:t>2.1 4P理论的概念</w:t>
      </w:r>
      <w:bookmarkEnd w:id="11"/>
      <w:bookmarkEnd w:id="12"/>
      <w:bookmarkEnd w:id="13"/>
    </w:p>
    <w:p>
      <w:pPr>
        <w:ind w:firstLine="480"/>
        <w:rPr>
          <w:rFonts w:ascii="幼圆" w:eastAsia="幼圆" w:hAnsi="幼圆" w:cs="幼圆" w:hint="eastAsia"/>
        </w:rPr>
      </w:pPr>
      <w:r>
        <w:rPr>
          <w:rFonts w:ascii="幼圆" w:eastAsia="幼圆" w:hAnsi="幼圆" w:cs="幼圆" w:hint="eastAsia"/>
        </w:rPr>
        <w:t>4p理论是一种营销理论即：</w:t>
      </w:r>
      <w:r>
        <w:rPr>
          <w:rFonts w:ascii="幼圆" w:eastAsia="幼圆" w:hAnsi="幼圆" w:cs="幼圆" w:hint="eastAsia"/>
        </w:rPr>
        <w:t>Product、Price、Place、Promotion</w:t>
      </w:r>
      <w:r>
        <w:rPr>
          <w:rFonts w:ascii="幼圆" w:eastAsia="幼圆" w:hAnsi="幼圆" w:cs="幼圆" w:hint="eastAsia"/>
        </w:rPr>
        <w:t>。取其开头字母，意思为产品，价格，渠道，推广。</w:t>
      </w:r>
      <w:r>
        <w:rPr>
          <w:rStyle w:val="FootnoteReference"/>
          <w:rFonts w:ascii="幼圆" w:eastAsia="幼圆" w:hAnsi="幼圆" w:cs="幼圆" w:hint="eastAsia"/>
        </w:rPr>
        <w:footnoteReference w:id="3"/>
      </w:r>
    </w:p>
    <w:p>
      <w:pPr>
        <w:ind w:firstLine="480"/>
        <w:rPr>
          <w:rFonts w:ascii="幼圆" w:eastAsia="幼圆" w:hAnsi="幼圆" w:cs="幼圆" w:hint="eastAsia"/>
        </w:rPr>
      </w:pPr>
      <w:r>
        <w:rPr>
          <w:rFonts w:ascii="幼圆" w:eastAsia="幼圆" w:hAnsi="幼圆" w:cs="幼圆" w:hint="eastAsia"/>
        </w:rPr>
        <w:t>产品是指能够提供给市场被人们使用和消费并满足人们某种需要的任何东西，包括有形产品、服务、人员、组织、观念或它们的组合。</w:t>
      </w:r>
    </w:p>
    <w:p>
      <w:pPr>
        <w:ind w:firstLine="480"/>
        <w:rPr>
          <w:rFonts w:ascii="幼圆" w:eastAsia="幼圆" w:hAnsi="幼圆" w:cs="幼圆" w:hint="eastAsia"/>
        </w:rPr>
      </w:pPr>
      <w:r>
        <w:rPr>
          <w:rFonts w:ascii="幼圆" w:eastAsia="幼圆" w:hAnsi="幼圆" w:cs="幼圆" w:hint="eastAsia"/>
        </w:rPr>
        <w:t>价格</w:t>
      </w:r>
      <w:r>
        <w:rPr>
          <w:rFonts w:ascii="幼圆" w:eastAsia="幼圆" w:hAnsi="幼圆" w:cs="幼圆" w:hint="eastAsia"/>
        </w:rPr>
        <w:t>是指顾客购买产品时的价格，包括折扣、支付期限等。价格或价格决策，关系到企业的利润、成本补偿、以及是否有利于产品销售、促销等问题。</w:t>
      </w:r>
    </w:p>
    <w:p>
      <w:pPr>
        <w:ind w:firstLine="480"/>
        <w:rPr>
          <w:rFonts w:ascii="幼圆" w:eastAsia="幼圆" w:hAnsi="幼圆" w:cs="幼圆" w:hint="eastAsia"/>
        </w:rPr>
      </w:pPr>
      <w:r>
        <w:rPr>
          <w:rFonts w:ascii="幼圆" w:eastAsia="幼圆" w:hAnsi="幼圆" w:cs="幼圆" w:hint="eastAsia"/>
        </w:rPr>
        <w:t>推广</w:t>
      </w:r>
      <w:r>
        <w:rPr>
          <w:rFonts w:ascii="幼圆" w:eastAsia="幼圆" w:hAnsi="幼圆" w:cs="幼圆" w:hint="eastAsia"/>
        </w:rPr>
        <w:t>应是包括品牌宣传（广告）、公关、促销等一系列的营销行为。</w:t>
      </w:r>
    </w:p>
    <w:p>
      <w:pPr>
        <w:ind w:firstLine="480"/>
        <w:rPr>
          <w:rFonts w:ascii="幼圆" w:eastAsia="幼圆" w:hAnsi="幼圆" w:cs="幼圆" w:hint="eastAsia"/>
        </w:rPr>
      </w:pPr>
      <w:r>
        <w:rPr>
          <w:rFonts w:ascii="幼圆" w:eastAsia="幼圆" w:hAnsi="幼圆" w:cs="幼圆" w:hint="eastAsia"/>
        </w:rPr>
        <w:t>所谓渠道是指在商品从生产企业流转到消费者手上的全过程中所经历的各个环节和推动力量之和。</w:t>
      </w:r>
    </w:p>
    <w:p>
      <w:pPr>
        <w:pStyle w:val="Heading2"/>
        <w:spacing w:before="156" w:after="156"/>
        <w:rPr>
          <w:rFonts w:ascii="幼圆" w:eastAsia="幼圆" w:hAnsi="幼圆" w:cs="幼圆" w:hint="eastAsia"/>
        </w:rPr>
      </w:pPr>
      <w:bookmarkStart w:id="15" w:name="_Toc6278"/>
      <w:bookmarkStart w:id="16" w:name="_Toc29546"/>
      <w:bookmarkStart w:id="17" w:name="_Toc29903"/>
      <w:r>
        <w:rPr>
          <w:rFonts w:ascii="幼圆" w:eastAsia="幼圆" w:hAnsi="幼圆" w:cs="幼圆" w:hint="eastAsia"/>
        </w:rPr>
        <w:t>2.2网络直播营销的概念</w:t>
      </w:r>
      <w:bookmarkEnd w:id="14"/>
      <w:bookmarkEnd w:id="15"/>
      <w:bookmarkEnd w:id="16"/>
      <w:bookmarkEnd w:id="17"/>
    </w:p>
    <w:p>
      <w:pPr>
        <w:ind w:firstLine="480"/>
        <w:rPr>
          <w:rFonts w:ascii="幼圆" w:eastAsia="幼圆" w:hAnsi="幼圆" w:cs="幼圆" w:hint="eastAsia"/>
        </w:rPr>
      </w:pPr>
      <w:r>
        <w:rPr>
          <w:rFonts w:ascii="幼圆" w:eastAsia="幼圆" w:hAnsi="幼圆" w:cs="幼圆" w:hint="eastAsia"/>
        </w:rPr>
        <w:t>直播活动可以随时随地的进行并发布内容。网络直播也已经成为了一种社交平台，并且不断地演变成了一种真人秀社交平台，也让一大部分普通人通过直播走红，成为“网红”，一种新的营销模式也应运而生。而明星、教授、草根也都抓住机遇开始尝试直播，企业也通过直播进行营销。</w:t>
      </w:r>
    </w:p>
    <w:p>
      <w:pPr>
        <w:pStyle w:val="Heading2"/>
        <w:spacing w:before="156" w:after="156"/>
        <w:rPr>
          <w:rFonts w:ascii="幼圆" w:eastAsia="幼圆" w:hAnsi="幼圆" w:cs="幼圆" w:hint="eastAsia"/>
        </w:rPr>
      </w:pPr>
      <w:bookmarkStart w:id="18" w:name="_Toc21227"/>
      <w:bookmarkStart w:id="19" w:name="_Toc24411"/>
      <w:bookmarkStart w:id="20" w:name="_Toc18510"/>
      <w:bookmarkStart w:id="21" w:name="_Toc6262"/>
      <w:r>
        <w:rPr>
          <w:rFonts w:ascii="幼圆" w:eastAsia="幼圆" w:hAnsi="幼圆" w:cs="幼圆" w:hint="eastAsia"/>
        </w:rPr>
        <w:t>2.3网红经济</w:t>
      </w:r>
      <w:bookmarkEnd w:id="18"/>
      <w:bookmarkEnd w:id="19"/>
      <w:bookmarkEnd w:id="20"/>
      <w:bookmarkEnd w:id="21"/>
    </w:p>
    <w:p>
      <w:pPr>
        <w:ind w:firstLine="480"/>
        <w:rPr>
          <w:rFonts w:ascii="幼圆" w:eastAsia="幼圆" w:hAnsi="幼圆" w:cs="幼圆" w:hint="eastAsia"/>
        </w:rPr>
      </w:pPr>
      <w:r>
        <w:rPr>
          <w:rFonts w:ascii="幼圆" w:eastAsia="幼圆" w:hAnsi="幼圆" w:cs="幼圆" w:hint="eastAsia"/>
        </w:rPr>
        <w:t>网红就是在网络中能走红的人，网红可以是任何人，通过自身某方面的特长，吸引大量的粉丝然后成为网红。企业寻找与自身匹配的网红，共同实现商业价值，促使消费者进行消费，再利用直播平台进行广告传播，增加知名度。由于网红经济利益越来越大，更多人会选择试着成为网红，也随之出现了专业培养网红的企业，也有高校顺应潮流开设了相应的网红专业。</w:t>
      </w:r>
    </w:p>
    <w:p>
      <w:pPr>
        <w:pStyle w:val="Heading2"/>
        <w:spacing w:before="156" w:after="156"/>
        <w:rPr>
          <w:rFonts w:ascii="幼圆" w:eastAsia="幼圆" w:hAnsi="幼圆" w:cs="幼圆" w:hint="eastAsia"/>
        </w:rPr>
      </w:pPr>
      <w:bookmarkStart w:id="22" w:name="_Toc24136"/>
      <w:bookmarkStart w:id="23" w:name="_Toc9584"/>
      <w:bookmarkStart w:id="24" w:name="_Toc14618"/>
      <w:bookmarkStart w:id="25" w:name="_Toc17868"/>
      <w:r>
        <w:rPr>
          <w:rFonts w:ascii="幼圆" w:eastAsia="幼圆" w:hAnsi="幼圆" w:cs="幼圆" w:hint="eastAsia"/>
        </w:rPr>
        <w:t>2.4注意力经济的推动</w:t>
      </w:r>
      <w:bookmarkEnd w:id="22"/>
      <w:bookmarkEnd w:id="23"/>
      <w:bookmarkEnd w:id="24"/>
      <w:bookmarkEnd w:id="25"/>
    </w:p>
    <w:p>
      <w:pPr>
        <w:ind w:firstLine="480"/>
        <w:rPr>
          <w:rFonts w:ascii="幼圆" w:eastAsia="幼圆" w:hAnsi="幼圆" w:cs="幼圆" w:hint="eastAsia"/>
        </w:rPr>
        <w:sectPr>
          <w:headerReference w:type="default" r:id="rId11"/>
          <w:footerReference w:type="default" r:id="rId12"/>
          <w:footnotePr>
            <w:numFmt w:val="decimalEnclosedCircleChinese"/>
            <w:numRestart w:val="eachPage"/>
          </w:footnotePr>
          <w:type w:val="nextPage"/>
          <w:pgSz w:w="11906" w:h="16838"/>
          <w:pgMar w:top="1440" w:right="1800" w:bottom="1440" w:left="1800" w:header="851" w:footer="992" w:gutter="0"/>
          <w:pgNumType w:start="2"/>
          <w:cols w:num="1" w:space="425"/>
          <w:titlePg w:val="0"/>
          <w:docGrid w:type="lines" w:linePitch="312" w:charSpace="0"/>
        </w:sectPr>
      </w:pPr>
    </w:p>
    <w:p>
      <w:pPr>
        <w:ind w:firstLine="480"/>
        <w:rPr>
          <w:rFonts w:ascii="幼圆" w:eastAsia="幼圆" w:hAnsi="幼圆" w:cs="幼圆" w:hint="eastAsia"/>
        </w:rPr>
      </w:pPr>
      <w:r>
        <w:rPr>
          <w:rFonts w:ascii="幼圆" w:eastAsia="幼圆" w:hAnsi="幼圆" w:cs="幼圆" w:hint="eastAsia"/>
        </w:rPr>
        <w:t>由于网络直播内容并不受限，而且网络鱼龙混杂。我们只能通过优化直播模式和内容，才能吸引消费者，才能够把消费者观众的注意力转化为经济利益。注意力经济就是通过这个过程形成的。</w:t>
      </w:r>
    </w:p>
    <w:p>
      <w:pPr>
        <w:pStyle w:val="Heading2"/>
        <w:spacing w:before="156" w:after="156"/>
        <w:rPr>
          <w:rFonts w:ascii="幼圆" w:eastAsia="幼圆" w:hAnsi="幼圆" w:cs="幼圆" w:hint="eastAsia"/>
        </w:rPr>
      </w:pPr>
      <w:bookmarkStart w:id="26" w:name="_Toc7465"/>
      <w:bookmarkStart w:id="27" w:name="_Toc9128"/>
      <w:bookmarkStart w:id="28" w:name="_Toc27028"/>
      <w:bookmarkStart w:id="29" w:name="_Toc29456"/>
      <w:r>
        <w:rPr>
          <w:rFonts w:ascii="幼圆" w:eastAsia="幼圆" w:hAnsi="幼圆" w:cs="幼圆" w:hint="eastAsia"/>
        </w:rPr>
        <w:t>2.5粉丝经济</w:t>
      </w:r>
      <w:bookmarkEnd w:id="26"/>
      <w:bookmarkEnd w:id="27"/>
      <w:bookmarkEnd w:id="28"/>
      <w:bookmarkEnd w:id="29"/>
    </w:p>
    <w:p>
      <w:pPr>
        <w:ind w:firstLine="480"/>
        <w:rPr>
          <w:rFonts w:ascii="幼圆" w:eastAsia="幼圆" w:hAnsi="幼圆" w:cs="幼圆" w:hint="eastAsia"/>
          <w:b/>
          <w:bCs/>
          <w:szCs w:val="28"/>
        </w:rPr>
      </w:pPr>
      <w:r>
        <w:rPr>
          <w:rFonts w:ascii="幼圆" w:eastAsia="幼圆" w:hAnsi="幼圆" w:cs="幼圆" w:hint="eastAsia"/>
        </w:rPr>
        <w:t>网络直播的最重要因素就是粉丝，因为粉丝都是可以通过直播渠道转化为消费者身份的。想要直播的火热，就一定要有大量粉丝支持。通过不断增强和粉丝之间的粘性，才能获取一定的收入和利润，粉丝经济必须以粉丝和被关注者为基础。拥有大量粉丝的网红和拥有大量粉丝的明星，都能通过直播来获取经济效益。提前了解潜在的消费群体、进行精准营销，将粉丝转化为消费群体。美妆产品在品牌推广、产品宣传的过程中，找到自己的亮点和创新点，吸引粉丝群体这就是粉丝经济的效果。</w:t>
      </w:r>
    </w:p>
    <w:p>
      <w:pPr>
        <w:pStyle w:val="Heading2"/>
        <w:spacing w:before="156" w:after="156"/>
        <w:rPr>
          <w:rFonts w:ascii="幼圆" w:eastAsia="幼圆" w:hAnsi="幼圆" w:cs="幼圆" w:hint="eastAsia"/>
        </w:rPr>
      </w:pPr>
      <w:bookmarkStart w:id="30" w:name="_Toc21394"/>
      <w:bookmarkStart w:id="31" w:name="_Toc1154"/>
      <w:bookmarkStart w:id="32" w:name="_Toc7089"/>
      <w:bookmarkStart w:id="33" w:name="_Toc4983"/>
      <w:r>
        <w:rPr>
          <w:rFonts w:ascii="幼圆" w:eastAsia="幼圆" w:hAnsi="幼圆" w:cs="幼圆" w:hint="eastAsia"/>
        </w:rPr>
        <w:t>2.6线上冲动购买行为</w:t>
      </w:r>
      <w:bookmarkEnd w:id="30"/>
      <w:bookmarkEnd w:id="31"/>
      <w:bookmarkEnd w:id="32"/>
      <w:bookmarkEnd w:id="33"/>
    </w:p>
    <w:p>
      <w:pPr>
        <w:ind w:firstLine="480"/>
        <w:rPr>
          <w:rFonts w:ascii="幼圆" w:eastAsia="幼圆" w:hAnsi="幼圆" w:cs="幼圆" w:hint="eastAsia"/>
        </w:rPr>
      </w:pPr>
      <w:r>
        <w:rPr>
          <w:rFonts w:ascii="幼圆" w:eastAsia="幼圆" w:hAnsi="幼圆" w:cs="幼圆" w:hint="eastAsia"/>
        </w:rPr>
        <w:t>线上购买行为能够缩短购物时间，真正做到省时省力，很大程度上使购物变得更加方便，但是这样的便利性也会带来一些弊端会增加消费者的冲动购买行为。线上直播通过设置享乐元素，让消费者情绪冲动的情况下，受到刺激并完成购买行为。</w:t>
      </w:r>
      <w:r>
        <w:rPr>
          <w:rStyle w:val="FootnoteReference"/>
          <w:rFonts w:ascii="幼圆" w:eastAsia="幼圆" w:hAnsi="幼圆" w:cs="幼圆" w:hint="eastAsia"/>
        </w:rPr>
        <w:footnoteReference w:id="4"/>
      </w:r>
    </w:p>
    <w:p>
      <w:pPr>
        <w:ind w:firstLine="480"/>
        <w:rPr>
          <w:rFonts w:ascii="幼圆" w:eastAsia="幼圆" w:hAnsi="幼圆" w:cs="幼圆" w:hint="eastAsia"/>
        </w:rPr>
      </w:pPr>
    </w:p>
    <w:p>
      <w:pPr>
        <w:spacing w:line="240" w:lineRule="auto"/>
        <w:ind w:firstLine="480"/>
        <w:rPr>
          <w:rFonts w:ascii="幼圆" w:eastAsia="幼圆" w:hAnsi="幼圆" w:cs="幼圆" w:hint="eastAsia"/>
        </w:rPr>
      </w:pPr>
    </w:p>
    <w:p>
      <w:pPr>
        <w:pStyle w:val="Caption"/>
        <w:spacing w:line="240" w:lineRule="auto"/>
        <w:ind w:firstLine="0" w:firstLineChars="0"/>
        <w:rPr>
          <w:rFonts w:ascii="幼圆" w:eastAsia="幼圆" w:hAnsi="幼圆" w:cs="幼圆" w:hint="eastAsia"/>
        </w:rPr>
        <w:sectPr>
          <w:headerReference w:type="default" r:id="rId13"/>
          <w:footerReference w:type="default" r:id="rId14"/>
          <w:footnotePr>
            <w:numFmt w:val="decimalEnclosedCircleChinese"/>
            <w:numRestart w:val="eachPage"/>
          </w:footnotePr>
          <w:type w:val="nextPage"/>
          <w:pgSz w:w="11906" w:h="16838"/>
          <w:pgMar w:top="1440" w:right="1800" w:bottom="1440" w:left="1800" w:header="851" w:footer="992" w:gutter="0"/>
          <w:pgNumType w:start="3"/>
          <w:cols w:num="1" w:space="425"/>
          <w:titlePg w:val="0"/>
          <w:docGrid w:type="lines" w:linePitch="312" w:charSpace="0"/>
        </w:sectPr>
      </w:pPr>
      <w:bookmarkStart w:id="34" w:name="_Toc8600"/>
    </w:p>
    <w:p>
      <w:pPr>
        <w:pStyle w:val="Heading1"/>
        <w:spacing w:after="156"/>
        <w:rPr>
          <w:rFonts w:ascii="幼圆" w:eastAsia="幼圆" w:hAnsi="幼圆" w:cs="幼圆" w:hint="eastAsia"/>
        </w:rPr>
      </w:pPr>
      <w:bookmarkStart w:id="35" w:name="_Toc16871"/>
      <w:bookmarkStart w:id="36" w:name="_Toc19932"/>
      <w:bookmarkStart w:id="37" w:name="_Toc1196"/>
      <w:r>
        <w:rPr>
          <w:rFonts w:ascii="幼圆" w:eastAsia="幼圆" w:hAnsi="幼圆" w:cs="幼圆" w:hint="eastAsia"/>
        </w:rPr>
        <w:t>3问卷的设计与发放</w:t>
      </w:r>
      <w:bookmarkEnd w:id="35"/>
      <w:bookmarkEnd w:id="36"/>
      <w:bookmarkEnd w:id="37"/>
    </w:p>
    <w:p>
      <w:pPr>
        <w:ind w:firstLine="480"/>
        <w:rPr>
          <w:rFonts w:ascii="幼圆" w:eastAsia="幼圆" w:hAnsi="幼圆" w:cs="幼圆" w:hint="eastAsia"/>
        </w:rPr>
      </w:pPr>
    </w:p>
    <w:p>
      <w:pPr>
        <w:pStyle w:val="Heading2"/>
        <w:spacing w:before="156" w:after="156"/>
        <w:rPr>
          <w:rFonts w:ascii="幼圆" w:eastAsia="幼圆" w:hAnsi="幼圆" w:cs="幼圆" w:hint="eastAsia"/>
        </w:rPr>
      </w:pPr>
      <w:bookmarkStart w:id="38" w:name="_Toc11763"/>
      <w:bookmarkStart w:id="39" w:name="_Toc30056"/>
      <w:bookmarkStart w:id="40" w:name="_Toc16927"/>
      <w:r>
        <w:rPr>
          <w:rFonts w:ascii="幼圆" w:eastAsia="幼圆" w:hAnsi="幼圆" w:cs="幼圆" w:hint="eastAsia"/>
        </w:rPr>
        <w:t>3.1问卷的设计</w:t>
      </w:r>
      <w:bookmarkEnd w:id="38"/>
      <w:bookmarkEnd w:id="39"/>
      <w:bookmarkEnd w:id="40"/>
    </w:p>
    <w:p>
      <w:pPr>
        <w:pStyle w:val="Heading3"/>
        <w:spacing w:before="156" w:after="156"/>
        <w:rPr>
          <w:rFonts w:ascii="幼圆" w:eastAsia="幼圆" w:hAnsi="幼圆" w:cs="幼圆" w:hint="eastAsia"/>
        </w:rPr>
      </w:pPr>
      <w:bookmarkStart w:id="41" w:name="_Toc7913"/>
      <w:bookmarkStart w:id="42" w:name="_Toc14561"/>
      <w:r>
        <w:rPr>
          <w:rFonts w:ascii="幼圆" w:eastAsia="幼圆" w:hAnsi="幼圆" w:cs="幼圆" w:hint="eastAsia"/>
        </w:rPr>
        <w:t>3.1.1调查目的和意义</w:t>
      </w:r>
      <w:bookmarkEnd w:id="41"/>
      <w:bookmarkEnd w:id="42"/>
    </w:p>
    <w:p>
      <w:pPr>
        <w:ind w:firstLine="480"/>
        <w:rPr>
          <w:rFonts w:ascii="幼圆" w:eastAsia="幼圆" w:hAnsi="幼圆" w:cs="幼圆" w:hint="eastAsia"/>
        </w:rPr>
      </w:pPr>
      <w:r>
        <w:rPr>
          <w:rFonts w:ascii="幼圆" w:eastAsia="幼圆" w:hAnsi="幼圆" w:cs="幼圆" w:hint="eastAsia"/>
        </w:rPr>
        <w:t>通过调查了解女大学生在美妆直播活动中的消费行为的特征和变化，了解她们对美妆直播的想法以及美妆直播需要改进的地方，以便于在美妆直播中选购到更好的美妆产品，也便于商家的进一步发展。通过数据总结女大学生在美妆直播中的购买行为的特征，有助于美妆品牌根据你大学生消费行为的变化，调整优化电商直播活动，对促进美妆品牌直播销售进一步发展有重要的现实意义。</w:t>
      </w:r>
    </w:p>
    <w:p>
      <w:pPr>
        <w:pStyle w:val="Heading3"/>
        <w:spacing w:before="156" w:after="156"/>
        <w:rPr>
          <w:rFonts w:ascii="幼圆" w:eastAsia="幼圆" w:hAnsi="幼圆" w:cs="幼圆" w:hint="eastAsia"/>
        </w:rPr>
      </w:pPr>
      <w:bookmarkStart w:id="43" w:name="_Toc31067"/>
      <w:bookmarkStart w:id="44" w:name="_Toc26989"/>
      <w:r>
        <w:rPr>
          <w:rFonts w:ascii="幼圆" w:eastAsia="幼圆" w:hAnsi="幼圆" w:cs="幼圆" w:hint="eastAsia"/>
        </w:rPr>
        <w:t>3.1.2问卷的设计</w:t>
      </w:r>
      <w:bookmarkEnd w:id="43"/>
      <w:bookmarkEnd w:id="44"/>
    </w:p>
    <w:p>
      <w:pPr>
        <w:ind w:firstLine="480"/>
        <w:rPr>
          <w:rFonts w:ascii="幼圆" w:eastAsia="幼圆" w:hAnsi="幼圆" w:cs="幼圆" w:hint="eastAsia"/>
        </w:rPr>
      </w:pPr>
      <w:r>
        <w:rPr>
          <w:rFonts w:ascii="幼圆" w:eastAsia="幼圆" w:hAnsi="幼圆" w:cs="幼圆" w:hint="eastAsia"/>
        </w:rPr>
        <w:t>问卷的结构设置为两大部分，第一部分是基本信息和有效性问题筛选的设置。这一部分设置了对性别、所在年级、消费水平以及是否会在美妆直播中购买美妆产品的调查，同时也是对问卷有效性的筛选。第二部分是在产品方面、价格方面、渠道方面和促销方面这四个不同的方面设置了相关问题来分析女大学生通过美妆直播的购买行为。</w:t>
      </w:r>
    </w:p>
    <w:p>
      <w:pPr>
        <w:pStyle w:val="Heading2"/>
        <w:spacing w:before="156" w:after="156"/>
        <w:rPr>
          <w:rFonts w:ascii="幼圆" w:eastAsia="幼圆" w:hAnsi="幼圆" w:cs="幼圆" w:hint="eastAsia"/>
        </w:rPr>
      </w:pPr>
      <w:bookmarkStart w:id="45" w:name="_Toc18166"/>
      <w:r>
        <w:rPr>
          <w:rFonts w:ascii="幼圆" w:eastAsia="幼圆" w:hAnsi="幼圆" w:cs="幼圆" w:hint="eastAsia"/>
        </w:rPr>
        <w:t>3.2问卷的发放和回收</w:t>
      </w:r>
      <w:bookmarkEnd w:id="45"/>
    </w:p>
    <w:p>
      <w:pPr>
        <w:ind w:firstLine="480"/>
        <w:rPr>
          <w:rFonts w:ascii="幼圆" w:eastAsia="幼圆" w:hAnsi="幼圆" w:cs="幼圆" w:hint="eastAsia"/>
        </w:rPr>
        <w:sectPr>
          <w:headerReference w:type="default" r:id="rId15"/>
          <w:footerReference w:type="default" r:id="rId16"/>
          <w:pgSz w:w="11906" w:h="16838"/>
          <w:pgMar w:top="1440" w:right="1800" w:bottom="1440" w:left="1800" w:header="851" w:footer="992" w:gutter="0"/>
          <w:pgNumType w:start="4"/>
          <w:cols w:num="1" w:space="425"/>
          <w:docGrid w:type="lines" w:linePitch="312" w:charSpace="0"/>
        </w:sectPr>
      </w:pPr>
      <w:r>
        <w:rPr>
          <w:rFonts w:ascii="幼圆" w:eastAsia="幼圆" w:hAnsi="幼圆" w:cs="幼圆" w:hint="eastAsia"/>
        </w:rPr>
        <w:t>采用了随机调查，问卷调查主要以线上调查的方式进行。此问卷在2021年3月23日发布，4月8日回收全部问卷。在全国大学部分在校生进行了调查，共发放问卷277份。第一次的筛选设置了逻辑跳转的形式，如果对性别的回答是“男”，则问卷直接结束视作无效问卷。如果回答是“女”，则继续作答以下的问题。有22个样本位男性，255个样本是女性，有效率位92.06%。第二次筛选设置为是否会在美妆直播中选择购买美妆产品，如果回答是“会”，则继续回答以下问题，如果“不会”则视为无效问卷结束问卷作答。有227个样本回答“会”，所以问卷的有效回答人数为227。通过筛选和逻辑校验，排除各种情况的废卷，共得到了有效问卷227份。有效率为89.02%，基本符合问卷统计的一般标准保证了科学性，规范性，严谨性和代表性。调查结果采用统计分析，理论分析等多角度结合的分析方法。</w:t>
      </w:r>
    </w:p>
    <w:p>
      <w:pPr>
        <w:sectPr>
          <w:headerReference w:type="default" r:id="rId17"/>
          <w:footerReference w:type="default" r:id="rId18"/>
          <w:pgSz w:w="11906" w:h="16838"/>
          <w:pgMar w:top="1440" w:right="1800" w:bottom="1440" w:left="1800" w:header="851" w:footer="992" w:gutter="0"/>
          <w:pgNumType w:start="16"/>
          <w:cols w:num="1" w:space="425"/>
          <w:docGrid w:type="lines" w:linePitch="312" w:charSpace="0"/>
        </w:sectPr>
      </w:pPr>
    </w:p>
    <w:p>
      <w:pPr>
        <w:spacing w:after="156" w:afterLines="50"/>
        <w:ind w:firstLine="480"/>
        <w:jc w:val="center"/>
        <w:rPr>
          <w:rFonts w:ascii="幼圆" w:eastAsia="幼圆" w:hAnsi="幼圆" w:cs="幼圆" w:hint="eastAsia"/>
          <w:b/>
          <w:bCs/>
        </w:rPr>
      </w:pPr>
      <w:bookmarkStart w:id="46" w:name="_Toc20349"/>
      <w:bookmarkStart w:id="47" w:name="_Toc22654"/>
      <w:bookmarkStart w:id="48" w:name="_Toc15895"/>
      <w:r>
        <w:rPr>
          <w:rFonts w:ascii="幼圆" w:eastAsia="幼圆" w:hAnsi="幼圆" w:cs="幼圆" w:hint="eastAsia"/>
          <w:b/>
          <w:bCs/>
        </w:rPr>
        <w:t>4购买行为分析</w:t>
      </w:r>
      <w:bookmarkEnd w:id="34"/>
      <w:bookmarkEnd w:id="46"/>
      <w:bookmarkEnd w:id="47"/>
      <w:bookmarkEnd w:id="48"/>
    </w:p>
    <w:p>
      <w:pPr>
        <w:pStyle w:val="Heading2"/>
        <w:spacing w:before="156" w:after="156"/>
        <w:rPr>
          <w:rFonts w:ascii="幼圆" w:eastAsia="幼圆" w:hAnsi="幼圆" w:cs="幼圆" w:hint="eastAsia"/>
        </w:rPr>
      </w:pPr>
      <w:bookmarkStart w:id="49" w:name="_Toc16716"/>
      <w:r>
        <w:rPr>
          <w:rFonts w:ascii="幼圆" w:eastAsia="幼圆" w:hAnsi="幼圆" w:cs="幼圆" w:hint="eastAsia"/>
        </w:rPr>
        <w:t>4.1样本分析</w:t>
      </w:r>
      <w:bookmarkEnd w:id="49"/>
    </w:p>
    <w:p>
      <w:pPr>
        <w:ind w:firstLine="480"/>
        <w:rPr>
          <w:rFonts w:ascii="幼圆" w:eastAsia="幼圆" w:hAnsi="幼圆" w:cs="幼圆" w:hint="eastAsia"/>
        </w:rPr>
      </w:pPr>
      <w:r>
        <w:rPr>
          <w:rFonts w:ascii="幼圆" w:eastAsia="幼圆" w:hAnsi="幼圆" w:cs="幼圆" w:hint="eastAsia"/>
        </w:rPr>
        <w:t>样本整体中，男生占7.94%，女生占92.06%，调查主要对象为我校大二大三，以及少数的大四和大一的学生。其次有227位女大学生也就是89.02%的学生会在美妆直播过程中购买美妆产品。</w:t>
      </w:r>
    </w:p>
    <w:p>
      <w:pPr>
        <w:ind w:firstLine="480"/>
        <w:rPr>
          <w:rFonts w:ascii="幼圆" w:eastAsia="幼圆" w:hAnsi="幼圆" w:cs="幼圆" w:hint="eastAsia"/>
        </w:rPr>
      </w:pPr>
      <w:r>
        <w:rPr>
          <w:rFonts w:ascii="幼圆" w:eastAsia="幼圆" w:hAnsi="幼圆" w:cs="幼圆" w:hint="eastAsia"/>
        </w:rPr>
        <w:t>通过对问卷数据进行分析，基本情况如下表4.1所示。</w:t>
      </w:r>
    </w:p>
    <w:p>
      <w:pPr>
        <w:pStyle w:val="Caption"/>
        <w:spacing w:line="240" w:lineRule="auto"/>
        <w:ind w:firstLine="0" w:firstLineChars="0"/>
        <w:jc w:val="center"/>
        <w:rPr>
          <w:rStyle w:val="1"/>
          <w:rFonts w:ascii="幼圆" w:eastAsia="幼圆" w:hAnsi="幼圆" w:cs="幼圆" w:hint="eastAsia"/>
          <w:b w:val="0"/>
          <w:bCs/>
          <w:sz w:val="21"/>
          <w:szCs w:val="21"/>
        </w:rPr>
      </w:pPr>
      <w:bookmarkStart w:id="50" w:name="_Toc17744"/>
      <w:bookmarkStart w:id="51" w:name="_Toc18402"/>
      <w:r>
        <w:rPr>
          <w:rStyle w:val="1"/>
          <w:rFonts w:ascii="幼圆" w:eastAsia="幼圆" w:hAnsi="幼圆" w:cs="幼圆" w:hint="eastAsia"/>
          <w:b w:val="0"/>
          <w:bCs/>
          <w:sz w:val="21"/>
          <w:szCs w:val="21"/>
        </w:rPr>
        <w:t>表4.1 基本情况表</w:t>
      </w:r>
      <w:bookmarkEnd w:id="50"/>
      <w:bookmarkEnd w:id="51"/>
    </w:p>
    <w:tbl>
      <w:tblPr>
        <w:tblStyle w:val="TableNormal"/>
        <w:tblW w:w="0" w:type="auto"/>
        <w:tblInd w:w="528"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1556"/>
        <w:gridCol w:w="1760"/>
        <w:gridCol w:w="1517"/>
        <w:gridCol w:w="1517"/>
        <w:gridCol w:w="1428"/>
      </w:tblGrid>
      <w:tr>
        <w:tblPrEx>
          <w:tblW w:w="0" w:type="auto"/>
          <w:tblInd w:w="528"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541"/>
        </w:trPr>
        <w:tc>
          <w:tcPr>
            <w:tcW w:w="1599" w:type="dxa"/>
            <w:tcBorders>
              <w:bottom w:val="single" w:sz="8" w:space="0" w:color="auto"/>
            </w:tcBorders>
            <w:vAlign w:val="bottom"/>
          </w:tcPr>
          <w:p>
            <w:pPr>
              <w:ind w:firstLine="0" w:firstLineChars="0"/>
              <w:rPr>
                <w:rFonts w:ascii="幼圆" w:eastAsia="幼圆" w:hAnsi="幼圆" w:cs="幼圆" w:hint="eastAsia"/>
                <w:b/>
                <w:bCs/>
                <w:sz w:val="21"/>
                <w:szCs w:val="21"/>
              </w:rPr>
            </w:pPr>
            <w:r>
              <w:rPr>
                <w:rFonts w:ascii="幼圆" w:eastAsia="幼圆" w:hAnsi="幼圆" w:cs="幼圆" w:hint="eastAsia"/>
                <w:b/>
                <w:bCs/>
                <w:sz w:val="21"/>
                <w:szCs w:val="21"/>
              </w:rPr>
              <w:t>统计变量</w:t>
            </w:r>
          </w:p>
        </w:tc>
        <w:tc>
          <w:tcPr>
            <w:tcW w:w="1809" w:type="dxa"/>
            <w:tcBorders>
              <w:bottom w:val="single" w:sz="8" w:space="0" w:color="auto"/>
            </w:tcBorders>
            <w:vAlign w:val="bottom"/>
          </w:tcPr>
          <w:p>
            <w:pPr>
              <w:ind w:firstLine="0" w:firstLineChars="0"/>
              <w:rPr>
                <w:rFonts w:ascii="幼圆" w:eastAsia="幼圆" w:hAnsi="幼圆" w:cs="幼圆" w:hint="eastAsia"/>
                <w:b/>
                <w:bCs/>
                <w:sz w:val="21"/>
                <w:szCs w:val="21"/>
              </w:rPr>
            </w:pPr>
            <w:r>
              <w:rPr>
                <w:rFonts w:ascii="幼圆" w:eastAsia="幼圆" w:hAnsi="幼圆" w:cs="幼圆" w:hint="eastAsia"/>
                <w:b/>
                <w:bCs/>
                <w:sz w:val="21"/>
                <w:szCs w:val="21"/>
              </w:rPr>
              <w:t>分类</w:t>
            </w:r>
          </w:p>
        </w:tc>
        <w:tc>
          <w:tcPr>
            <w:tcW w:w="1559" w:type="dxa"/>
            <w:tcBorders>
              <w:bottom w:val="single" w:sz="8" w:space="0" w:color="auto"/>
            </w:tcBorders>
            <w:vAlign w:val="bottom"/>
          </w:tcPr>
          <w:p>
            <w:pPr>
              <w:ind w:firstLine="0" w:firstLineChars="0"/>
              <w:rPr>
                <w:rFonts w:ascii="幼圆" w:eastAsia="幼圆" w:hAnsi="幼圆" w:cs="幼圆" w:hint="eastAsia"/>
                <w:b/>
                <w:bCs/>
                <w:sz w:val="21"/>
                <w:szCs w:val="21"/>
              </w:rPr>
            </w:pPr>
            <w:r>
              <w:rPr>
                <w:rFonts w:ascii="幼圆" w:eastAsia="幼圆" w:hAnsi="幼圆" w:cs="幼圆" w:hint="eastAsia"/>
                <w:b/>
                <w:bCs/>
                <w:sz w:val="21"/>
                <w:szCs w:val="21"/>
              </w:rPr>
              <w:t>小计</w:t>
            </w:r>
          </w:p>
        </w:tc>
        <w:tc>
          <w:tcPr>
            <w:tcW w:w="1559" w:type="dxa"/>
            <w:tcBorders>
              <w:bottom w:val="single" w:sz="8" w:space="0" w:color="auto"/>
            </w:tcBorders>
            <w:vAlign w:val="bottom"/>
          </w:tcPr>
          <w:p>
            <w:pPr>
              <w:ind w:firstLine="0" w:firstLineChars="0"/>
              <w:rPr>
                <w:rFonts w:ascii="幼圆" w:eastAsia="幼圆" w:hAnsi="幼圆" w:cs="幼圆" w:hint="eastAsia"/>
                <w:b/>
                <w:bCs/>
                <w:sz w:val="21"/>
                <w:szCs w:val="21"/>
              </w:rPr>
            </w:pPr>
            <w:r>
              <w:rPr>
                <w:rFonts w:ascii="幼圆" w:eastAsia="幼圆" w:hAnsi="幼圆" w:cs="幼圆" w:hint="eastAsia"/>
                <w:b/>
                <w:bCs/>
                <w:sz w:val="21"/>
                <w:szCs w:val="21"/>
              </w:rPr>
              <w:t>比例</w:t>
            </w:r>
          </w:p>
        </w:tc>
        <w:tc>
          <w:tcPr>
            <w:tcW w:w="1468" w:type="dxa"/>
            <w:tcBorders>
              <w:bottom w:val="single" w:sz="8" w:space="0" w:color="auto"/>
            </w:tcBorders>
            <w:vAlign w:val="bottom"/>
          </w:tcPr>
          <w:p>
            <w:pPr>
              <w:ind w:firstLine="0" w:firstLineChars="0"/>
              <w:rPr>
                <w:rFonts w:ascii="幼圆" w:eastAsia="幼圆" w:hAnsi="幼圆" w:cs="幼圆" w:hint="eastAsia"/>
                <w:b/>
                <w:bCs/>
                <w:sz w:val="21"/>
                <w:szCs w:val="21"/>
              </w:rPr>
            </w:pPr>
            <w:r>
              <w:rPr>
                <w:rFonts w:ascii="幼圆" w:eastAsia="幼圆" w:hAnsi="幼圆" w:cs="幼圆" w:hint="eastAsia"/>
                <w:b/>
                <w:bCs/>
                <w:sz w:val="21"/>
                <w:szCs w:val="21"/>
              </w:rPr>
              <w:t>有效人次</w:t>
            </w:r>
          </w:p>
        </w:tc>
      </w:tr>
      <w:tr>
        <w:tblPrEx>
          <w:tblW w:w="0" w:type="auto"/>
          <w:tblInd w:w="528" w:type="dxa"/>
          <w:tblCellMar>
            <w:top w:w="0" w:type="dxa"/>
            <w:left w:w="108" w:type="dxa"/>
            <w:bottom w:w="0" w:type="dxa"/>
            <w:right w:w="108" w:type="dxa"/>
          </w:tblCellMar>
        </w:tblPrEx>
        <w:trPr>
          <w:trHeight w:val="381"/>
        </w:trPr>
        <w:tc>
          <w:tcPr>
            <w:tcW w:w="1599" w:type="dxa"/>
            <w:vMerge w:val="restart"/>
            <w:tcBorders>
              <w:top w:val="single" w:sz="8" w:space="0" w:color="auto"/>
              <w:bottom w:val="nil"/>
            </w:tcBorders>
          </w:tcPr>
          <w:p>
            <w:pPr>
              <w:ind w:firstLine="0" w:firstLineChars="0"/>
              <w:rPr>
                <w:rFonts w:ascii="幼圆" w:eastAsia="幼圆" w:hAnsi="幼圆" w:cs="幼圆" w:hint="eastAsia"/>
                <w:sz w:val="21"/>
                <w:szCs w:val="21"/>
              </w:rPr>
            </w:pPr>
            <w:r>
              <w:rPr>
                <w:rFonts w:ascii="幼圆" w:eastAsia="幼圆" w:hAnsi="幼圆" w:cs="幼圆" w:hint="eastAsia"/>
                <w:sz w:val="21"/>
                <w:szCs w:val="21"/>
              </w:rPr>
              <w:t>所在年级</w:t>
            </w:r>
          </w:p>
        </w:tc>
        <w:tc>
          <w:tcPr>
            <w:tcW w:w="1809" w:type="dxa"/>
            <w:tcBorders>
              <w:top w:val="single" w:sz="8" w:space="0" w:color="auto"/>
              <w:bottom w:val="nil"/>
            </w:tcBorders>
          </w:tcPr>
          <w:p>
            <w:pPr>
              <w:ind w:firstLine="0" w:firstLineChars="0"/>
              <w:rPr>
                <w:rFonts w:ascii="幼圆" w:eastAsia="幼圆" w:hAnsi="幼圆" w:cs="幼圆" w:hint="eastAsia"/>
                <w:sz w:val="21"/>
                <w:szCs w:val="21"/>
              </w:rPr>
            </w:pPr>
            <w:r>
              <w:rPr>
                <w:rFonts w:ascii="幼圆" w:eastAsia="幼圆" w:hAnsi="幼圆" w:cs="幼圆" w:hint="eastAsia"/>
                <w:sz w:val="21"/>
                <w:szCs w:val="21"/>
              </w:rPr>
              <w:t>大一</w:t>
            </w:r>
          </w:p>
        </w:tc>
        <w:tc>
          <w:tcPr>
            <w:tcW w:w="1559" w:type="dxa"/>
            <w:tcBorders>
              <w:top w:val="single" w:sz="8" w:space="0" w:color="auto"/>
              <w:bottom w:val="nil"/>
            </w:tcBorders>
          </w:tcPr>
          <w:p>
            <w:pPr>
              <w:ind w:firstLine="0" w:firstLineChars="0"/>
              <w:rPr>
                <w:rFonts w:ascii="幼圆" w:eastAsia="幼圆" w:hAnsi="幼圆" w:cs="幼圆" w:hint="eastAsia"/>
                <w:sz w:val="21"/>
                <w:szCs w:val="21"/>
              </w:rPr>
            </w:pPr>
            <w:r>
              <w:rPr>
                <w:rFonts w:ascii="幼圆" w:eastAsia="幼圆" w:hAnsi="幼圆" w:cs="幼圆" w:hint="eastAsia"/>
                <w:sz w:val="21"/>
                <w:szCs w:val="21"/>
              </w:rPr>
              <w:t>6</w:t>
            </w:r>
          </w:p>
        </w:tc>
        <w:tc>
          <w:tcPr>
            <w:tcW w:w="1559" w:type="dxa"/>
            <w:tcBorders>
              <w:top w:val="single" w:sz="8" w:space="0" w:color="auto"/>
              <w:bottom w:val="nil"/>
            </w:tcBorders>
          </w:tcPr>
          <w:p>
            <w:pPr>
              <w:ind w:firstLine="0" w:firstLineChars="0"/>
              <w:rPr>
                <w:rFonts w:ascii="幼圆" w:eastAsia="幼圆" w:hAnsi="幼圆" w:cs="幼圆" w:hint="eastAsia"/>
                <w:sz w:val="21"/>
                <w:szCs w:val="21"/>
              </w:rPr>
            </w:pPr>
            <w:r>
              <w:rPr>
                <w:rFonts w:ascii="幼圆" w:eastAsia="幼圆" w:hAnsi="幼圆" w:cs="幼圆" w:hint="eastAsia"/>
                <w:sz w:val="21"/>
                <w:szCs w:val="21"/>
              </w:rPr>
              <w:t>2.64%</w:t>
            </w:r>
          </w:p>
        </w:tc>
        <w:tc>
          <w:tcPr>
            <w:tcW w:w="1468" w:type="dxa"/>
            <w:vMerge w:val="restart"/>
            <w:tcBorders>
              <w:top w:val="single" w:sz="8" w:space="0" w:color="auto"/>
              <w:bottom w:val="nil"/>
            </w:tcBorders>
          </w:tcPr>
          <w:p>
            <w:pPr>
              <w:ind w:firstLine="0" w:firstLineChars="0"/>
              <w:rPr>
                <w:rFonts w:ascii="幼圆" w:eastAsia="幼圆" w:hAnsi="幼圆" w:cs="幼圆" w:hint="eastAsia"/>
                <w:sz w:val="21"/>
                <w:szCs w:val="21"/>
              </w:rPr>
            </w:pPr>
            <w:r>
              <w:rPr>
                <w:rFonts w:ascii="幼圆" w:eastAsia="幼圆" w:hAnsi="幼圆" w:cs="幼圆" w:hint="eastAsia"/>
                <w:sz w:val="21"/>
                <w:szCs w:val="21"/>
              </w:rPr>
              <w:t>227</w:t>
            </w:r>
          </w:p>
        </w:tc>
      </w:tr>
      <w:tr>
        <w:tblPrEx>
          <w:tblW w:w="0" w:type="auto"/>
          <w:tblInd w:w="528" w:type="dxa"/>
          <w:tblCellMar>
            <w:top w:w="0" w:type="dxa"/>
            <w:left w:w="108" w:type="dxa"/>
            <w:bottom w:w="0" w:type="dxa"/>
            <w:right w:w="108" w:type="dxa"/>
          </w:tblCellMar>
        </w:tblPrEx>
        <w:trPr>
          <w:trHeight w:val="381"/>
        </w:trPr>
        <w:tc>
          <w:tcPr>
            <w:tcW w:w="1599" w:type="dxa"/>
            <w:vMerge/>
            <w:tcBorders>
              <w:top w:val="nil"/>
            </w:tcBorders>
          </w:tcPr>
          <w:p>
            <w:pPr>
              <w:ind w:firstLine="0" w:firstLineChars="0"/>
              <w:rPr>
                <w:rFonts w:ascii="幼圆" w:eastAsia="幼圆" w:hAnsi="幼圆" w:cs="幼圆" w:hint="eastAsia"/>
                <w:sz w:val="21"/>
                <w:szCs w:val="21"/>
              </w:rPr>
            </w:pPr>
          </w:p>
        </w:tc>
        <w:tc>
          <w:tcPr>
            <w:tcW w:w="1809" w:type="dxa"/>
            <w:tcBorders>
              <w:top w:val="nil"/>
            </w:tcBorders>
          </w:tcPr>
          <w:p>
            <w:pPr>
              <w:ind w:firstLine="0" w:firstLineChars="0"/>
              <w:rPr>
                <w:rFonts w:ascii="幼圆" w:eastAsia="幼圆" w:hAnsi="幼圆" w:cs="幼圆" w:hint="eastAsia"/>
                <w:sz w:val="21"/>
                <w:szCs w:val="21"/>
              </w:rPr>
            </w:pPr>
            <w:r>
              <w:rPr>
                <w:rFonts w:ascii="幼圆" w:eastAsia="幼圆" w:hAnsi="幼圆" w:cs="幼圆" w:hint="eastAsia"/>
                <w:sz w:val="21"/>
                <w:szCs w:val="21"/>
              </w:rPr>
              <w:t>大二</w:t>
            </w:r>
          </w:p>
        </w:tc>
        <w:tc>
          <w:tcPr>
            <w:tcW w:w="1559" w:type="dxa"/>
            <w:tcBorders>
              <w:top w:val="nil"/>
            </w:tcBorders>
          </w:tcPr>
          <w:p>
            <w:pPr>
              <w:ind w:firstLine="0" w:firstLineChars="0"/>
              <w:rPr>
                <w:rFonts w:ascii="幼圆" w:eastAsia="幼圆" w:hAnsi="幼圆" w:cs="幼圆" w:hint="eastAsia"/>
                <w:sz w:val="21"/>
                <w:szCs w:val="21"/>
              </w:rPr>
            </w:pPr>
            <w:r>
              <w:rPr>
                <w:rFonts w:ascii="幼圆" w:eastAsia="幼圆" w:hAnsi="幼圆" w:cs="幼圆" w:hint="eastAsia"/>
                <w:sz w:val="21"/>
                <w:szCs w:val="21"/>
              </w:rPr>
              <w:t>86</w:t>
            </w:r>
          </w:p>
        </w:tc>
        <w:tc>
          <w:tcPr>
            <w:tcW w:w="1559" w:type="dxa"/>
            <w:tcBorders>
              <w:top w:val="nil"/>
            </w:tcBorders>
          </w:tcPr>
          <w:p>
            <w:pPr>
              <w:ind w:firstLine="0" w:firstLineChars="0"/>
              <w:rPr>
                <w:rFonts w:ascii="幼圆" w:eastAsia="幼圆" w:hAnsi="幼圆" w:cs="幼圆" w:hint="eastAsia"/>
                <w:sz w:val="21"/>
                <w:szCs w:val="21"/>
              </w:rPr>
            </w:pPr>
            <w:r>
              <w:rPr>
                <w:rFonts w:ascii="幼圆" w:eastAsia="幼圆" w:hAnsi="幼圆" w:cs="幼圆" w:hint="eastAsia"/>
                <w:sz w:val="21"/>
                <w:szCs w:val="21"/>
              </w:rPr>
              <w:t>37.86%</w:t>
            </w:r>
          </w:p>
        </w:tc>
        <w:tc>
          <w:tcPr>
            <w:tcW w:w="1468" w:type="dxa"/>
            <w:vMerge/>
            <w:tcBorders>
              <w:top w:val="nil"/>
            </w:tcBorders>
          </w:tcPr>
          <w:p>
            <w:pPr>
              <w:ind w:firstLine="0" w:firstLineChars="0"/>
              <w:rPr>
                <w:rFonts w:ascii="幼圆" w:eastAsia="幼圆" w:hAnsi="幼圆" w:cs="幼圆" w:hint="eastAsia"/>
                <w:sz w:val="21"/>
                <w:szCs w:val="21"/>
              </w:rPr>
            </w:pPr>
          </w:p>
        </w:tc>
      </w:tr>
      <w:tr>
        <w:tblPrEx>
          <w:tblW w:w="0" w:type="auto"/>
          <w:tblInd w:w="528" w:type="dxa"/>
          <w:tblCellMar>
            <w:top w:w="0" w:type="dxa"/>
            <w:left w:w="108" w:type="dxa"/>
            <w:bottom w:w="0" w:type="dxa"/>
            <w:right w:w="108" w:type="dxa"/>
          </w:tblCellMar>
        </w:tblPrEx>
        <w:trPr>
          <w:trHeight w:val="381"/>
        </w:trPr>
        <w:tc>
          <w:tcPr>
            <w:tcW w:w="1599" w:type="dxa"/>
            <w:vMerge/>
          </w:tcPr>
          <w:p>
            <w:pPr>
              <w:ind w:firstLine="0" w:firstLineChars="0"/>
              <w:rPr>
                <w:rFonts w:ascii="幼圆" w:eastAsia="幼圆" w:hAnsi="幼圆" w:cs="幼圆" w:hint="eastAsia"/>
                <w:sz w:val="21"/>
                <w:szCs w:val="21"/>
              </w:rPr>
            </w:pPr>
          </w:p>
        </w:tc>
        <w:tc>
          <w:tcPr>
            <w:tcW w:w="1809" w:type="dxa"/>
          </w:tcPr>
          <w:p>
            <w:pPr>
              <w:ind w:firstLine="0" w:firstLineChars="0"/>
              <w:rPr>
                <w:rFonts w:ascii="幼圆" w:eastAsia="幼圆" w:hAnsi="幼圆" w:cs="幼圆" w:hint="eastAsia"/>
                <w:sz w:val="21"/>
                <w:szCs w:val="21"/>
              </w:rPr>
            </w:pPr>
            <w:r>
              <w:rPr>
                <w:rFonts w:ascii="幼圆" w:eastAsia="幼圆" w:hAnsi="幼圆" w:cs="幼圆" w:hint="eastAsia"/>
                <w:sz w:val="21"/>
                <w:szCs w:val="21"/>
              </w:rPr>
              <w:t>大三</w:t>
            </w:r>
          </w:p>
        </w:tc>
        <w:tc>
          <w:tcPr>
            <w:tcW w:w="1559" w:type="dxa"/>
          </w:tcPr>
          <w:p>
            <w:pPr>
              <w:ind w:firstLine="0" w:firstLineChars="0"/>
              <w:rPr>
                <w:rFonts w:ascii="幼圆" w:eastAsia="幼圆" w:hAnsi="幼圆" w:cs="幼圆" w:hint="eastAsia"/>
                <w:sz w:val="21"/>
                <w:szCs w:val="21"/>
              </w:rPr>
            </w:pPr>
            <w:r>
              <w:rPr>
                <w:rFonts w:ascii="幼圆" w:eastAsia="幼圆" w:hAnsi="幼圆" w:cs="幼圆" w:hint="eastAsia"/>
                <w:sz w:val="21"/>
                <w:szCs w:val="21"/>
              </w:rPr>
              <w:t>85</w:t>
            </w:r>
          </w:p>
        </w:tc>
        <w:tc>
          <w:tcPr>
            <w:tcW w:w="1559" w:type="dxa"/>
          </w:tcPr>
          <w:p>
            <w:pPr>
              <w:ind w:firstLine="0" w:firstLineChars="0"/>
              <w:rPr>
                <w:rFonts w:ascii="幼圆" w:eastAsia="幼圆" w:hAnsi="幼圆" w:cs="幼圆" w:hint="eastAsia"/>
                <w:sz w:val="21"/>
                <w:szCs w:val="21"/>
              </w:rPr>
            </w:pPr>
            <w:r>
              <w:rPr>
                <w:rFonts w:ascii="幼圆" w:eastAsia="幼圆" w:hAnsi="幼圆" w:cs="幼圆" w:hint="eastAsia"/>
                <w:sz w:val="21"/>
                <w:szCs w:val="21"/>
              </w:rPr>
              <w:t>37.44%</w:t>
            </w:r>
          </w:p>
        </w:tc>
        <w:tc>
          <w:tcPr>
            <w:tcW w:w="1468" w:type="dxa"/>
            <w:vMerge/>
          </w:tcPr>
          <w:p>
            <w:pPr>
              <w:ind w:firstLine="0" w:firstLineChars="0"/>
              <w:rPr>
                <w:rFonts w:ascii="幼圆" w:eastAsia="幼圆" w:hAnsi="幼圆" w:cs="幼圆" w:hint="eastAsia"/>
                <w:sz w:val="21"/>
                <w:szCs w:val="21"/>
              </w:rPr>
            </w:pPr>
          </w:p>
        </w:tc>
      </w:tr>
      <w:tr>
        <w:tblPrEx>
          <w:tblW w:w="0" w:type="auto"/>
          <w:tblInd w:w="528" w:type="dxa"/>
          <w:tblCellMar>
            <w:top w:w="0" w:type="dxa"/>
            <w:left w:w="108" w:type="dxa"/>
            <w:bottom w:w="0" w:type="dxa"/>
            <w:right w:w="108" w:type="dxa"/>
          </w:tblCellMar>
        </w:tblPrEx>
        <w:trPr>
          <w:trHeight w:val="759"/>
        </w:trPr>
        <w:tc>
          <w:tcPr>
            <w:tcW w:w="1599" w:type="dxa"/>
            <w:vMerge/>
          </w:tcPr>
          <w:p>
            <w:pPr>
              <w:ind w:firstLine="0" w:firstLineChars="0"/>
              <w:rPr>
                <w:rFonts w:ascii="幼圆" w:eastAsia="幼圆" w:hAnsi="幼圆" w:cs="幼圆" w:hint="eastAsia"/>
                <w:sz w:val="21"/>
                <w:szCs w:val="21"/>
              </w:rPr>
            </w:pPr>
          </w:p>
        </w:tc>
        <w:tc>
          <w:tcPr>
            <w:tcW w:w="1809" w:type="dxa"/>
          </w:tcPr>
          <w:p>
            <w:pPr>
              <w:ind w:firstLine="0" w:firstLineChars="0"/>
              <w:rPr>
                <w:rFonts w:ascii="幼圆" w:eastAsia="幼圆" w:hAnsi="幼圆" w:cs="幼圆" w:hint="eastAsia"/>
                <w:sz w:val="21"/>
                <w:szCs w:val="21"/>
              </w:rPr>
            </w:pPr>
            <w:r>
              <w:rPr>
                <w:rFonts w:ascii="幼圆" w:eastAsia="幼圆" w:hAnsi="幼圆" w:cs="幼圆" w:hint="eastAsia"/>
                <w:sz w:val="21"/>
                <w:szCs w:val="21"/>
              </w:rPr>
              <w:t>大四</w:t>
            </w:r>
          </w:p>
        </w:tc>
        <w:tc>
          <w:tcPr>
            <w:tcW w:w="1559" w:type="dxa"/>
          </w:tcPr>
          <w:p>
            <w:pPr>
              <w:ind w:firstLine="0" w:firstLineChars="0"/>
              <w:rPr>
                <w:rFonts w:ascii="幼圆" w:eastAsia="幼圆" w:hAnsi="幼圆" w:cs="幼圆" w:hint="eastAsia"/>
                <w:sz w:val="21"/>
                <w:szCs w:val="21"/>
              </w:rPr>
            </w:pPr>
            <w:r>
              <w:rPr>
                <w:rFonts w:ascii="幼圆" w:eastAsia="幼圆" w:hAnsi="幼圆" w:cs="幼圆" w:hint="eastAsia"/>
                <w:sz w:val="21"/>
                <w:szCs w:val="21"/>
              </w:rPr>
              <w:t>50</w:t>
            </w:r>
          </w:p>
        </w:tc>
        <w:tc>
          <w:tcPr>
            <w:tcW w:w="1559" w:type="dxa"/>
          </w:tcPr>
          <w:p>
            <w:pPr>
              <w:ind w:firstLine="0" w:firstLineChars="0"/>
              <w:rPr>
                <w:rFonts w:ascii="幼圆" w:eastAsia="幼圆" w:hAnsi="幼圆" w:cs="幼圆" w:hint="eastAsia"/>
                <w:sz w:val="21"/>
                <w:szCs w:val="21"/>
              </w:rPr>
            </w:pPr>
            <w:r>
              <w:rPr>
                <w:rFonts w:ascii="幼圆" w:eastAsia="幼圆" w:hAnsi="幼圆" w:cs="幼圆" w:hint="eastAsia"/>
                <w:sz w:val="21"/>
                <w:szCs w:val="21"/>
              </w:rPr>
              <w:t>22.06%</w:t>
            </w:r>
          </w:p>
        </w:tc>
        <w:tc>
          <w:tcPr>
            <w:tcW w:w="1468" w:type="dxa"/>
            <w:vMerge/>
          </w:tcPr>
          <w:p>
            <w:pPr>
              <w:ind w:firstLine="0" w:firstLineChars="0"/>
              <w:rPr>
                <w:rFonts w:ascii="幼圆" w:eastAsia="幼圆" w:hAnsi="幼圆" w:cs="幼圆" w:hint="eastAsia"/>
                <w:sz w:val="21"/>
                <w:szCs w:val="21"/>
              </w:rPr>
            </w:pPr>
          </w:p>
        </w:tc>
      </w:tr>
      <w:tr>
        <w:tblPrEx>
          <w:tblW w:w="0" w:type="auto"/>
          <w:tblInd w:w="528" w:type="dxa"/>
          <w:tblCellMar>
            <w:top w:w="0" w:type="dxa"/>
            <w:left w:w="108" w:type="dxa"/>
            <w:bottom w:w="0" w:type="dxa"/>
            <w:right w:w="108" w:type="dxa"/>
          </w:tblCellMar>
        </w:tblPrEx>
        <w:trPr>
          <w:trHeight w:val="381"/>
        </w:trPr>
        <w:tc>
          <w:tcPr>
            <w:tcW w:w="1599" w:type="dxa"/>
            <w:vMerge w:val="restart"/>
          </w:tcPr>
          <w:p>
            <w:pPr>
              <w:ind w:firstLine="0" w:firstLineChars="0"/>
              <w:rPr>
                <w:rFonts w:ascii="幼圆" w:eastAsia="幼圆" w:hAnsi="幼圆" w:cs="幼圆" w:hint="eastAsia"/>
                <w:sz w:val="21"/>
                <w:szCs w:val="21"/>
              </w:rPr>
            </w:pPr>
            <w:r>
              <w:rPr>
                <w:rFonts w:ascii="幼圆" w:eastAsia="幼圆" w:hAnsi="幼圆" w:cs="幼圆" w:hint="eastAsia"/>
                <w:sz w:val="21"/>
                <w:szCs w:val="21"/>
              </w:rPr>
              <w:t>消费水平</w:t>
            </w:r>
          </w:p>
        </w:tc>
        <w:tc>
          <w:tcPr>
            <w:tcW w:w="1809" w:type="dxa"/>
          </w:tcPr>
          <w:p>
            <w:pPr>
              <w:ind w:firstLine="0" w:firstLineChars="0"/>
              <w:rPr>
                <w:rFonts w:ascii="幼圆" w:eastAsia="幼圆" w:hAnsi="幼圆" w:cs="幼圆" w:hint="eastAsia"/>
                <w:sz w:val="21"/>
              </w:rPr>
            </w:pPr>
            <w:r>
              <w:rPr>
                <w:rFonts w:ascii="幼圆" w:eastAsia="幼圆" w:hAnsi="幼圆" w:cs="幼圆" w:hint="eastAsia"/>
                <w:sz w:val="21"/>
              </w:rPr>
              <w:t>3</w:t>
            </w:r>
            <w:r>
              <w:rPr>
                <w:rFonts w:ascii="幼圆" w:eastAsia="幼圆" w:hAnsi="幼圆" w:cs="幼圆" w:hint="eastAsia"/>
                <w:sz w:val="21"/>
              </w:rPr>
              <w:t>00</w:t>
            </w:r>
            <w:r>
              <w:rPr>
                <w:rFonts w:ascii="幼圆" w:eastAsia="幼圆" w:hAnsi="幼圆" w:cs="幼圆" w:hint="eastAsia"/>
                <w:sz w:val="21"/>
              </w:rPr>
              <w:t>元以下</w:t>
            </w:r>
          </w:p>
        </w:tc>
        <w:tc>
          <w:tcPr>
            <w:tcW w:w="1559" w:type="dxa"/>
          </w:tcPr>
          <w:p>
            <w:pPr>
              <w:ind w:firstLine="0" w:firstLineChars="0"/>
              <w:rPr>
                <w:rFonts w:ascii="幼圆" w:eastAsia="幼圆" w:hAnsi="幼圆" w:cs="幼圆" w:hint="eastAsia"/>
                <w:sz w:val="21"/>
                <w:szCs w:val="21"/>
              </w:rPr>
            </w:pPr>
            <w:r>
              <w:rPr>
                <w:rFonts w:ascii="幼圆" w:eastAsia="幼圆" w:hAnsi="幼圆" w:cs="幼圆" w:hint="eastAsia"/>
                <w:sz w:val="21"/>
                <w:szCs w:val="21"/>
              </w:rPr>
              <w:t>86</w:t>
            </w:r>
          </w:p>
        </w:tc>
        <w:tc>
          <w:tcPr>
            <w:tcW w:w="1559" w:type="dxa"/>
          </w:tcPr>
          <w:p>
            <w:pPr>
              <w:ind w:firstLine="0" w:firstLineChars="0"/>
              <w:rPr>
                <w:rFonts w:ascii="幼圆" w:eastAsia="幼圆" w:hAnsi="幼圆" w:cs="幼圆" w:hint="eastAsia"/>
                <w:sz w:val="21"/>
                <w:szCs w:val="21"/>
              </w:rPr>
            </w:pPr>
            <w:r>
              <w:rPr>
                <w:rFonts w:ascii="幼圆" w:eastAsia="幼圆" w:hAnsi="幼圆" w:cs="幼圆" w:hint="eastAsia"/>
                <w:sz w:val="21"/>
                <w:szCs w:val="21"/>
              </w:rPr>
              <w:t>37.89%</w:t>
            </w:r>
          </w:p>
        </w:tc>
        <w:tc>
          <w:tcPr>
            <w:tcW w:w="1468" w:type="dxa"/>
            <w:vMerge w:val="restart"/>
          </w:tcPr>
          <w:p>
            <w:pPr>
              <w:ind w:firstLine="0" w:firstLineChars="0"/>
              <w:rPr>
                <w:rFonts w:ascii="幼圆" w:eastAsia="幼圆" w:hAnsi="幼圆" w:cs="幼圆" w:hint="eastAsia"/>
                <w:sz w:val="21"/>
                <w:szCs w:val="21"/>
              </w:rPr>
            </w:pPr>
            <w:r>
              <w:rPr>
                <w:rFonts w:ascii="幼圆" w:eastAsia="幼圆" w:hAnsi="幼圆" w:cs="幼圆" w:hint="eastAsia"/>
                <w:sz w:val="21"/>
                <w:szCs w:val="21"/>
              </w:rPr>
              <w:t>227</w:t>
            </w:r>
          </w:p>
        </w:tc>
      </w:tr>
      <w:tr>
        <w:tblPrEx>
          <w:tblW w:w="0" w:type="auto"/>
          <w:tblInd w:w="528" w:type="dxa"/>
          <w:tblCellMar>
            <w:top w:w="0" w:type="dxa"/>
            <w:left w:w="108" w:type="dxa"/>
            <w:bottom w:w="0" w:type="dxa"/>
            <w:right w:w="108" w:type="dxa"/>
          </w:tblCellMar>
        </w:tblPrEx>
        <w:trPr>
          <w:trHeight w:val="381"/>
        </w:trPr>
        <w:tc>
          <w:tcPr>
            <w:tcW w:w="1599" w:type="dxa"/>
            <w:vMerge/>
          </w:tcPr>
          <w:p>
            <w:pPr>
              <w:ind w:firstLine="0" w:firstLineChars="0"/>
              <w:rPr>
                <w:rFonts w:ascii="幼圆" w:eastAsia="幼圆" w:hAnsi="幼圆" w:cs="幼圆" w:hint="eastAsia"/>
              </w:rPr>
            </w:pPr>
          </w:p>
        </w:tc>
        <w:tc>
          <w:tcPr>
            <w:tcW w:w="1809" w:type="dxa"/>
          </w:tcPr>
          <w:p>
            <w:pPr>
              <w:ind w:firstLine="0" w:firstLineChars="0"/>
              <w:rPr>
                <w:rFonts w:ascii="幼圆" w:eastAsia="幼圆" w:hAnsi="幼圆" w:cs="幼圆" w:hint="eastAsia"/>
                <w:sz w:val="21"/>
              </w:rPr>
            </w:pPr>
            <w:r>
              <w:rPr>
                <w:rFonts w:ascii="幼圆" w:eastAsia="幼圆" w:hAnsi="幼圆" w:cs="幼圆" w:hint="eastAsia"/>
                <w:sz w:val="21"/>
              </w:rPr>
              <w:t>3</w:t>
            </w:r>
            <w:r>
              <w:rPr>
                <w:rFonts w:ascii="幼圆" w:eastAsia="幼圆" w:hAnsi="幼圆" w:cs="幼圆" w:hint="eastAsia"/>
                <w:sz w:val="21"/>
              </w:rPr>
              <w:t>00</w:t>
            </w:r>
            <w:r>
              <w:rPr>
                <w:rFonts w:ascii="幼圆" w:eastAsia="幼圆" w:hAnsi="幼圆" w:cs="幼圆" w:hint="eastAsia"/>
                <w:sz w:val="21"/>
              </w:rPr>
              <w:t>-</w:t>
            </w:r>
            <w:r>
              <w:rPr>
                <w:rFonts w:ascii="幼圆" w:eastAsia="幼圆" w:hAnsi="幼圆" w:cs="幼圆" w:hint="eastAsia"/>
                <w:sz w:val="21"/>
              </w:rPr>
              <w:t>500</w:t>
            </w:r>
            <w:r>
              <w:rPr>
                <w:rFonts w:ascii="幼圆" w:eastAsia="幼圆" w:hAnsi="幼圆" w:cs="幼圆" w:hint="eastAsia"/>
                <w:sz w:val="21"/>
              </w:rPr>
              <w:t>元</w:t>
            </w:r>
          </w:p>
        </w:tc>
        <w:tc>
          <w:tcPr>
            <w:tcW w:w="1559" w:type="dxa"/>
          </w:tcPr>
          <w:p>
            <w:pPr>
              <w:ind w:firstLine="0" w:firstLineChars="0"/>
              <w:rPr>
                <w:rFonts w:ascii="幼圆" w:eastAsia="幼圆" w:hAnsi="幼圆" w:cs="幼圆" w:hint="eastAsia"/>
                <w:sz w:val="21"/>
                <w:szCs w:val="21"/>
              </w:rPr>
            </w:pPr>
            <w:r>
              <w:rPr>
                <w:rFonts w:ascii="幼圆" w:eastAsia="幼圆" w:hAnsi="幼圆" w:cs="幼圆" w:hint="eastAsia"/>
                <w:sz w:val="21"/>
                <w:szCs w:val="21"/>
              </w:rPr>
              <w:t>110</w:t>
            </w:r>
          </w:p>
        </w:tc>
        <w:tc>
          <w:tcPr>
            <w:tcW w:w="1559" w:type="dxa"/>
          </w:tcPr>
          <w:p>
            <w:pPr>
              <w:ind w:firstLine="0" w:firstLineChars="0"/>
              <w:rPr>
                <w:rFonts w:ascii="幼圆" w:eastAsia="幼圆" w:hAnsi="幼圆" w:cs="幼圆" w:hint="eastAsia"/>
                <w:sz w:val="21"/>
                <w:szCs w:val="21"/>
              </w:rPr>
            </w:pPr>
            <w:r>
              <w:rPr>
                <w:rFonts w:ascii="幼圆" w:eastAsia="幼圆" w:hAnsi="幼圆" w:cs="幼圆" w:hint="eastAsia"/>
                <w:sz w:val="21"/>
                <w:szCs w:val="21"/>
              </w:rPr>
              <w:t>48.46%</w:t>
            </w:r>
          </w:p>
        </w:tc>
        <w:tc>
          <w:tcPr>
            <w:tcW w:w="1468" w:type="dxa"/>
            <w:vMerge/>
          </w:tcPr>
          <w:p>
            <w:pPr>
              <w:ind w:firstLine="0" w:firstLineChars="0"/>
              <w:rPr>
                <w:rFonts w:ascii="幼圆" w:eastAsia="幼圆" w:hAnsi="幼圆" w:cs="幼圆" w:hint="eastAsia"/>
              </w:rPr>
            </w:pPr>
          </w:p>
        </w:tc>
      </w:tr>
      <w:tr>
        <w:tblPrEx>
          <w:tblW w:w="0" w:type="auto"/>
          <w:tblInd w:w="528" w:type="dxa"/>
          <w:tblCellMar>
            <w:top w:w="0" w:type="dxa"/>
            <w:left w:w="108" w:type="dxa"/>
            <w:bottom w:w="0" w:type="dxa"/>
            <w:right w:w="108" w:type="dxa"/>
          </w:tblCellMar>
        </w:tblPrEx>
        <w:trPr>
          <w:trHeight w:val="381"/>
        </w:trPr>
        <w:tc>
          <w:tcPr>
            <w:tcW w:w="1599" w:type="dxa"/>
            <w:vMerge/>
          </w:tcPr>
          <w:p>
            <w:pPr>
              <w:ind w:firstLine="0" w:firstLineChars="0"/>
              <w:rPr>
                <w:rFonts w:ascii="幼圆" w:eastAsia="幼圆" w:hAnsi="幼圆" w:cs="幼圆" w:hint="eastAsia"/>
              </w:rPr>
            </w:pPr>
          </w:p>
        </w:tc>
        <w:tc>
          <w:tcPr>
            <w:tcW w:w="1809" w:type="dxa"/>
          </w:tcPr>
          <w:p>
            <w:pPr>
              <w:ind w:firstLine="0" w:firstLineChars="0"/>
              <w:rPr>
                <w:rFonts w:ascii="幼圆" w:eastAsia="幼圆" w:hAnsi="幼圆" w:cs="幼圆" w:hint="eastAsia"/>
                <w:sz w:val="21"/>
              </w:rPr>
            </w:pPr>
            <w:r>
              <w:rPr>
                <w:rFonts w:ascii="幼圆" w:eastAsia="幼圆" w:hAnsi="幼圆" w:cs="幼圆" w:hint="eastAsia"/>
                <w:sz w:val="21"/>
              </w:rPr>
              <w:t>5</w:t>
            </w:r>
            <w:r>
              <w:rPr>
                <w:rFonts w:ascii="幼圆" w:eastAsia="幼圆" w:hAnsi="幼圆" w:cs="幼圆" w:hint="eastAsia"/>
                <w:sz w:val="21"/>
              </w:rPr>
              <w:t>00</w:t>
            </w:r>
            <w:r>
              <w:rPr>
                <w:rFonts w:ascii="幼圆" w:eastAsia="幼圆" w:hAnsi="幼圆" w:cs="幼圆" w:hint="eastAsia"/>
                <w:sz w:val="21"/>
              </w:rPr>
              <w:t>-</w:t>
            </w:r>
            <w:r>
              <w:rPr>
                <w:rFonts w:ascii="幼圆" w:eastAsia="幼圆" w:hAnsi="幼圆" w:cs="幼圆" w:hint="eastAsia"/>
                <w:sz w:val="21"/>
              </w:rPr>
              <w:t>1000</w:t>
            </w:r>
            <w:r>
              <w:rPr>
                <w:rFonts w:ascii="幼圆" w:eastAsia="幼圆" w:hAnsi="幼圆" w:cs="幼圆" w:hint="eastAsia"/>
                <w:sz w:val="21"/>
              </w:rPr>
              <w:t>元</w:t>
            </w:r>
          </w:p>
        </w:tc>
        <w:tc>
          <w:tcPr>
            <w:tcW w:w="1559" w:type="dxa"/>
          </w:tcPr>
          <w:p>
            <w:pPr>
              <w:ind w:firstLine="0" w:firstLineChars="0"/>
              <w:rPr>
                <w:rFonts w:ascii="幼圆" w:eastAsia="幼圆" w:hAnsi="幼圆" w:cs="幼圆" w:hint="eastAsia"/>
                <w:sz w:val="21"/>
                <w:szCs w:val="21"/>
              </w:rPr>
            </w:pPr>
            <w:r>
              <w:rPr>
                <w:rFonts w:ascii="幼圆" w:eastAsia="幼圆" w:hAnsi="幼圆" w:cs="幼圆" w:hint="eastAsia"/>
                <w:sz w:val="21"/>
                <w:szCs w:val="21"/>
              </w:rPr>
              <w:t>30</w:t>
            </w:r>
          </w:p>
        </w:tc>
        <w:tc>
          <w:tcPr>
            <w:tcW w:w="1559" w:type="dxa"/>
          </w:tcPr>
          <w:p>
            <w:pPr>
              <w:ind w:firstLine="0" w:firstLineChars="0"/>
              <w:rPr>
                <w:rFonts w:ascii="幼圆" w:eastAsia="幼圆" w:hAnsi="幼圆" w:cs="幼圆" w:hint="eastAsia"/>
                <w:sz w:val="21"/>
                <w:szCs w:val="21"/>
              </w:rPr>
            </w:pPr>
            <w:r>
              <w:rPr>
                <w:rFonts w:ascii="幼圆" w:eastAsia="幼圆" w:hAnsi="幼圆" w:cs="幼圆" w:hint="eastAsia"/>
                <w:sz w:val="21"/>
                <w:szCs w:val="21"/>
              </w:rPr>
              <w:t>13.22%</w:t>
            </w:r>
          </w:p>
        </w:tc>
        <w:tc>
          <w:tcPr>
            <w:tcW w:w="1468" w:type="dxa"/>
            <w:vMerge/>
          </w:tcPr>
          <w:p>
            <w:pPr>
              <w:ind w:firstLine="0" w:firstLineChars="0"/>
              <w:rPr>
                <w:rFonts w:ascii="幼圆" w:eastAsia="幼圆" w:hAnsi="幼圆" w:cs="幼圆" w:hint="eastAsia"/>
              </w:rPr>
            </w:pPr>
          </w:p>
        </w:tc>
      </w:tr>
      <w:tr>
        <w:tblPrEx>
          <w:tblW w:w="0" w:type="auto"/>
          <w:tblInd w:w="528" w:type="dxa"/>
          <w:tblCellMar>
            <w:top w:w="0" w:type="dxa"/>
            <w:left w:w="108" w:type="dxa"/>
            <w:bottom w:w="0" w:type="dxa"/>
            <w:right w:w="108" w:type="dxa"/>
          </w:tblCellMar>
        </w:tblPrEx>
        <w:trPr>
          <w:trHeight w:val="381"/>
        </w:trPr>
        <w:tc>
          <w:tcPr>
            <w:tcW w:w="1599" w:type="dxa"/>
            <w:vMerge/>
          </w:tcPr>
          <w:p>
            <w:pPr>
              <w:ind w:firstLine="0" w:firstLineChars="0"/>
              <w:rPr>
                <w:rFonts w:ascii="幼圆" w:eastAsia="幼圆" w:hAnsi="幼圆" w:cs="幼圆" w:hint="eastAsia"/>
              </w:rPr>
            </w:pPr>
          </w:p>
        </w:tc>
        <w:tc>
          <w:tcPr>
            <w:tcW w:w="1809" w:type="dxa"/>
          </w:tcPr>
          <w:p>
            <w:pPr>
              <w:ind w:firstLine="0" w:firstLineChars="0"/>
              <w:rPr>
                <w:rFonts w:ascii="幼圆" w:eastAsia="幼圆" w:hAnsi="幼圆" w:cs="幼圆" w:hint="eastAsia"/>
                <w:sz w:val="21"/>
              </w:rPr>
            </w:pPr>
            <w:r>
              <w:rPr>
                <w:rFonts w:ascii="幼圆" w:eastAsia="幼圆" w:hAnsi="幼圆" w:cs="幼圆" w:hint="eastAsia"/>
                <w:sz w:val="21"/>
              </w:rPr>
              <w:t>1</w:t>
            </w:r>
            <w:r>
              <w:rPr>
                <w:rFonts w:ascii="幼圆" w:eastAsia="幼圆" w:hAnsi="幼圆" w:cs="幼圆" w:hint="eastAsia"/>
                <w:sz w:val="21"/>
              </w:rPr>
              <w:t>000</w:t>
            </w:r>
            <w:r>
              <w:rPr>
                <w:rFonts w:ascii="幼圆" w:eastAsia="幼圆" w:hAnsi="幼圆" w:cs="幼圆" w:hint="eastAsia"/>
                <w:sz w:val="21"/>
              </w:rPr>
              <w:t>元以上</w:t>
            </w:r>
          </w:p>
        </w:tc>
        <w:tc>
          <w:tcPr>
            <w:tcW w:w="1559" w:type="dxa"/>
          </w:tcPr>
          <w:p>
            <w:pPr>
              <w:ind w:firstLine="0" w:firstLineChars="0"/>
              <w:rPr>
                <w:rFonts w:ascii="幼圆" w:eastAsia="幼圆" w:hAnsi="幼圆" w:cs="幼圆" w:hint="eastAsia"/>
                <w:sz w:val="21"/>
                <w:szCs w:val="21"/>
              </w:rPr>
            </w:pPr>
            <w:r>
              <w:rPr>
                <w:rFonts w:ascii="幼圆" w:eastAsia="幼圆" w:hAnsi="幼圆" w:cs="幼圆" w:hint="eastAsia"/>
                <w:sz w:val="21"/>
                <w:szCs w:val="21"/>
              </w:rPr>
              <w:t>1</w:t>
            </w:r>
          </w:p>
        </w:tc>
        <w:tc>
          <w:tcPr>
            <w:tcW w:w="1559" w:type="dxa"/>
          </w:tcPr>
          <w:p>
            <w:pPr>
              <w:ind w:firstLine="0" w:firstLineChars="0"/>
              <w:rPr>
                <w:rFonts w:ascii="幼圆" w:eastAsia="幼圆" w:hAnsi="幼圆" w:cs="幼圆" w:hint="eastAsia"/>
                <w:sz w:val="21"/>
                <w:szCs w:val="21"/>
              </w:rPr>
            </w:pPr>
            <w:r>
              <w:rPr>
                <w:rFonts w:ascii="幼圆" w:eastAsia="幼圆" w:hAnsi="幼圆" w:cs="幼圆" w:hint="eastAsia"/>
                <w:sz w:val="21"/>
                <w:szCs w:val="21"/>
              </w:rPr>
              <w:t>0.43%</w:t>
            </w:r>
          </w:p>
        </w:tc>
        <w:tc>
          <w:tcPr>
            <w:tcW w:w="1468" w:type="dxa"/>
            <w:vMerge/>
          </w:tcPr>
          <w:p>
            <w:pPr>
              <w:ind w:firstLine="0" w:firstLineChars="0"/>
              <w:rPr>
                <w:rFonts w:ascii="幼圆" w:eastAsia="幼圆" w:hAnsi="幼圆" w:cs="幼圆" w:hint="eastAsia"/>
              </w:rPr>
            </w:pPr>
          </w:p>
        </w:tc>
      </w:tr>
    </w:tbl>
    <w:p>
      <w:pPr>
        <w:ind w:firstLine="420"/>
        <w:rPr>
          <w:rFonts w:ascii="幼圆" w:eastAsia="幼圆" w:hAnsi="幼圆" w:cs="幼圆" w:hint="eastAsia"/>
          <w:sz w:val="21"/>
          <w:szCs w:val="21"/>
        </w:rPr>
      </w:pPr>
      <w:r>
        <w:rPr>
          <w:rFonts w:ascii="幼圆" w:eastAsia="幼圆" w:hAnsi="幼圆" w:cs="幼圆" w:hint="eastAsia"/>
          <w:sz w:val="21"/>
          <w:szCs w:val="21"/>
        </w:rPr>
        <w:t>资料来源：问卷调查数据分析</w:t>
      </w:r>
    </w:p>
    <w:p>
      <w:pPr>
        <w:ind w:firstLine="480"/>
        <w:rPr>
          <w:rStyle w:val="1"/>
          <w:rFonts w:ascii="幼圆" w:eastAsia="幼圆" w:hAnsi="幼圆" w:cs="幼圆" w:hint="eastAsia"/>
        </w:rPr>
      </w:pPr>
      <w:r>
        <w:rPr>
          <w:rFonts w:ascii="幼圆" w:eastAsia="幼圆" w:hAnsi="幼圆" w:cs="幼圆" w:hint="eastAsia"/>
        </w:rPr>
        <w:t>男女比例为7.94%和92.06%；调查对象中大二、大三的学生所占比例较多且分别为37.86%和37.44%，大一的学生的比较少为2.64%,大四学生所占比例为22.06%。而样本在选择购买美妆产品的价格时，有37.89%的女大学生会选择购买300元以下的美妆产品，48.46%的女大学生会选择价位在300-500元的美妆产品；选择价位在500-1000元的女大学生所占的比例为13.22%，而有0.43%的女大学生会选择购买1000元以上的美妆产品。在所调查的样本中，有89.02%的女大学生会在美妆直播中购买美妆产品，10.98%的女大学生不会在直播中购买美妆产品。因此还是有较多的女大学生会在美妆直播中购买美妆产品的。</w:t>
      </w:r>
    </w:p>
    <w:p>
      <w:pPr>
        <w:pStyle w:val="Heading2"/>
        <w:spacing w:before="156" w:after="156"/>
        <w:rPr>
          <w:rFonts w:ascii="幼圆" w:eastAsia="幼圆" w:hAnsi="幼圆" w:cs="幼圆" w:hint="eastAsia"/>
        </w:rPr>
      </w:pPr>
      <w:bookmarkStart w:id="52" w:name="_Toc18343"/>
      <w:bookmarkStart w:id="53" w:name="_Toc30775"/>
      <w:bookmarkStart w:id="54" w:name="_Toc32516"/>
      <w:bookmarkStart w:id="55" w:name="_Toc14657"/>
      <w:r>
        <w:rPr>
          <w:rFonts w:ascii="幼圆" w:eastAsia="幼圆" w:hAnsi="幼圆" w:cs="幼圆" w:hint="eastAsia"/>
        </w:rPr>
        <w:t>4.2观看美妆直播购买行为主要影响因素</w:t>
      </w:r>
      <w:bookmarkEnd w:id="52"/>
      <w:bookmarkEnd w:id="53"/>
      <w:bookmarkEnd w:id="54"/>
      <w:bookmarkEnd w:id="55"/>
    </w:p>
    <w:p>
      <w:pPr>
        <w:pStyle w:val="Heading3"/>
        <w:spacing w:before="156" w:after="156"/>
        <w:rPr>
          <w:rFonts w:ascii="幼圆" w:eastAsia="幼圆" w:hAnsi="幼圆" w:cs="幼圆" w:hint="eastAsia"/>
        </w:rPr>
      </w:pPr>
      <w:bookmarkStart w:id="56" w:name="_Toc3885"/>
      <w:bookmarkStart w:id="57" w:name="_Toc28349"/>
      <w:r>
        <w:rPr>
          <w:rFonts w:ascii="幼圆" w:eastAsia="幼圆" w:hAnsi="幼圆" w:cs="幼圆" w:hint="eastAsia"/>
        </w:rPr>
        <w:t>4.2.1产品因素的分析</w:t>
      </w:r>
      <w:bookmarkEnd w:id="56"/>
      <w:bookmarkEnd w:id="57"/>
    </w:p>
    <w:p>
      <w:pPr>
        <w:ind w:firstLine="480"/>
        <w:rPr>
          <w:rFonts w:ascii="幼圆" w:eastAsia="幼圆" w:hAnsi="幼圆" w:cs="幼圆" w:hint="eastAsia"/>
        </w:rPr>
        <w:sectPr>
          <w:headerReference w:type="default" r:id="rId19"/>
          <w:footerReference w:type="default" r:id="rId20"/>
          <w:type w:val="nextPage"/>
          <w:pgSz w:w="11906" w:h="16838"/>
          <w:pgMar w:top="1440" w:right="1800" w:bottom="1440" w:left="1800" w:header="851" w:footer="992" w:gutter="0"/>
          <w:pgNumType w:start="5"/>
          <w:cols w:num="1" w:space="425"/>
          <w:titlePg w:val="0"/>
          <w:docGrid w:type="lines" w:linePitch="312" w:charSpace="0"/>
        </w:sectPr>
      </w:pPr>
    </w:p>
    <w:p>
      <w:pPr>
        <w:sectPr>
          <w:headerReference w:type="default" r:id="rId21"/>
          <w:footerReference w:type="default" r:id="rId22"/>
          <w:pgSz w:w="11906" w:h="16838"/>
          <w:pgMar w:top="1440" w:right="1800" w:bottom="1440" w:left="1800" w:header="851" w:footer="992" w:gutter="0"/>
          <w:pgNumType w:start="16"/>
          <w:cols w:num="1" w:space="425"/>
          <w:docGrid w:type="lines" w:linePitch="312" w:charSpace="0"/>
        </w:sectPr>
      </w:pPr>
    </w:p>
    <w:p>
      <w:pPr>
        <w:ind w:firstLine="480"/>
        <w:rPr>
          <w:rFonts w:ascii="幼圆" w:eastAsia="幼圆" w:hAnsi="幼圆" w:cs="幼圆" w:hint="eastAsia"/>
        </w:rPr>
      </w:pPr>
      <w:r>
        <w:rPr>
          <w:rFonts w:ascii="幼圆" w:eastAsia="幼圆" w:hAnsi="幼圆" w:cs="幼圆" w:hint="eastAsia"/>
        </w:rPr>
        <w:t>消费者由于个人的喜好，对某一产品选择多次购买，就是我们所说的消费者偏好。正态分布是消费者偏好的大致分布方式。而消费者在选择商品的过程中容易特别关注某个商品的品牌就被看作是品牌偏好。研究发现，影响消费者购买决策的显著因素包括消费者购买偏好以及品牌偏好，所以卖家在制定营销策略时，应该着重分析消费者偏好和品牌偏好，为消费者能够提供更加个性化的商品和服务。</w:t>
      </w:r>
    </w:p>
    <w:p>
      <w:pPr>
        <w:ind w:firstLine="480"/>
        <w:rPr>
          <w:rFonts w:ascii="幼圆" w:eastAsia="幼圆" w:hAnsi="幼圆" w:cs="幼圆" w:hint="eastAsia"/>
        </w:rPr>
      </w:pPr>
      <w:r>
        <w:rPr>
          <w:rFonts w:ascii="幼圆" w:eastAsia="幼圆" w:hAnsi="幼圆" w:cs="幼圆" w:hint="eastAsia"/>
        </w:rPr>
        <w:t>（1）产品类型分析</w:t>
      </w:r>
    </w:p>
    <w:p>
      <w:pPr>
        <w:ind w:firstLine="480"/>
        <w:rPr>
          <w:rFonts w:ascii="幼圆" w:eastAsia="幼圆" w:hAnsi="幼圆" w:cs="幼圆" w:hint="eastAsia"/>
        </w:rPr>
      </w:pPr>
      <w:r>
        <w:rPr>
          <w:rFonts w:ascii="幼圆" w:eastAsia="幼圆" w:hAnsi="幼圆" w:cs="幼圆" w:hint="eastAsia"/>
        </w:rPr>
        <w:t>对于在美妆直播中选择购买的产品类型的调查，有效填写人数为227人。选择购买护肤品（洗面奶、防晒霜、水乳、精华、眼霜、面霜、面膜...）的有75.33%也就是171人，选择购买化妆品（口红、粉底液、眼线笔、眉笔、高光、腮红、眼影...）有77.97%也就是177的人，选择购买其他类化妆品（发膜、护发素、卸妆水、指甲油、脱毛膏...）的有38.77%也就是88人。如图4.2所示。根据数据表明，购买化妆品和护肤品的人占大多数，选择其他类化妆品的人较少。</w:t>
      </w:r>
    </w:p>
    <w:p>
      <w:pPr>
        <w:ind w:firstLine="480"/>
        <w:rPr>
          <w:rFonts w:ascii="幼圆" w:eastAsia="幼圆" w:hAnsi="幼圆" w:cs="幼圆" w:hint="eastAsia"/>
        </w:rPr>
      </w:pPr>
      <w:r>
        <w:rPr>
          <w:rFonts w:ascii="幼圆" w:eastAsia="幼圆" w:hAnsi="幼圆" w:cs="幼圆" w:hint="eastAsia"/>
        </w:rPr>
        <w:drawing>
          <wp:anchor distT="0" distB="0" distL="114300" distR="114300" simplePos="0" relativeHeight="251658240" behindDoc="1" locked="0" layoutInCell="1" allowOverlap="1">
            <wp:simplePos x="0" y="0"/>
            <wp:positionH relativeFrom="column">
              <wp:posOffset>36830</wp:posOffset>
            </wp:positionH>
            <wp:positionV relativeFrom="paragraph">
              <wp:posOffset>19685</wp:posOffset>
            </wp:positionV>
            <wp:extent cx="5126355" cy="2223770"/>
            <wp:effectExtent l="0" t="0" r="0" b="5080"/>
            <wp:wrapNone/>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anchor>
        </w:drawing>
      </w:r>
    </w:p>
    <w:p>
      <w:pPr>
        <w:ind w:firstLine="480"/>
        <w:rPr>
          <w:rFonts w:ascii="幼圆" w:eastAsia="幼圆" w:hAnsi="幼圆" w:cs="幼圆" w:hint="eastAsia"/>
        </w:rPr>
      </w:pPr>
    </w:p>
    <w:p>
      <w:pPr>
        <w:ind w:firstLine="480"/>
        <w:rPr>
          <w:rFonts w:ascii="幼圆" w:eastAsia="幼圆" w:hAnsi="幼圆" w:cs="幼圆" w:hint="eastAsia"/>
        </w:rPr>
      </w:pPr>
    </w:p>
    <w:p>
      <w:pPr>
        <w:ind w:firstLine="480"/>
        <w:rPr>
          <w:rFonts w:ascii="幼圆" w:eastAsia="幼圆" w:hAnsi="幼圆" w:cs="幼圆" w:hint="eastAsia"/>
        </w:rPr>
      </w:pPr>
    </w:p>
    <w:p>
      <w:pPr>
        <w:tabs>
          <w:tab w:val="left" w:pos="2006"/>
        </w:tabs>
        <w:ind w:firstLine="480"/>
        <w:rPr>
          <w:rFonts w:ascii="幼圆" w:eastAsia="幼圆" w:hAnsi="幼圆" w:cs="幼圆" w:hint="eastAsia"/>
          <w14:textOutline w14:w="9525" w14:cap="rnd">
            <w14:solidFill>
              <w14:schemeClr w14:val="tx1">
                <w14:alpha w14:val="11000"/>
              </w14:schemeClr>
            </w14:solidFill>
            <w14:prstDash w14:val="solid"/>
            <w14:bevel/>
          </w14:textOutline>
        </w:rPr>
      </w:pPr>
      <w:r>
        <w:rPr>
          <w:rFonts w:ascii="幼圆" w:eastAsia="幼圆" w:hAnsi="幼圆" w:cs="幼圆" w:hint="eastAsia"/>
          <w14:textOutline w14:w="9525" w14:cap="rnd">
            <w14:solidFill>
              <w14:schemeClr w14:val="tx1">
                <w14:alpha w14:val="11000"/>
              </w14:schemeClr>
            </w14:solidFill>
            <w14:prstDash w14:val="solid"/>
            <w14:bevel/>
          </w14:textOutline>
        </w:rPr>
        <w:tab/>
      </w:r>
    </w:p>
    <w:p>
      <w:pPr>
        <w:tabs>
          <w:tab w:val="left" w:pos="1793"/>
        </w:tabs>
        <w:ind w:firstLine="480"/>
        <w:rPr>
          <w:rFonts w:ascii="幼圆" w:eastAsia="幼圆" w:hAnsi="幼圆" w:cs="幼圆" w:hint="eastAsia"/>
          <w14:textOutline w14:w="9525" w14:cap="rnd">
            <w14:gradFill rotWithShape="1">
              <w14:gsLst>
                <w14:gs w14:pos="0">
                  <w14:schemeClr w14:val="accent1">
                    <w14:lumMod w14:val="5000"/>
                    <w14:lumOff w14:val="9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5400000" w14:scaled="0"/>
            </w14:gradFill>
            <w14:prstDash w14:val="solid"/>
            <w14:bevel/>
          </w14:textOutline>
        </w:rPr>
      </w:pPr>
      <w:r>
        <w:rPr>
          <w:rFonts w:ascii="幼圆" w:eastAsia="幼圆" w:hAnsi="幼圆" w:cs="幼圆" w:hint="eastAsia"/>
        </w:rPr>
        <w:tab/>
      </w:r>
    </w:p>
    <w:p>
      <w:pPr>
        <w:tabs>
          <w:tab w:val="left" w:pos="2230"/>
        </w:tabs>
        <w:ind w:firstLine="480"/>
        <w:rPr>
          <w:rFonts w:ascii="幼圆" w:eastAsia="幼圆" w:hAnsi="幼圆" w:cs="幼圆" w:hint="eastAsia"/>
        </w:rPr>
      </w:pPr>
      <w:r>
        <w:rPr>
          <w:rFonts w:ascii="幼圆" w:eastAsia="幼圆" w:hAnsi="幼圆" w:cs="幼圆" w:hint="eastAsia"/>
        </w:rPr>
        <w:tab/>
      </w:r>
    </w:p>
    <w:p>
      <w:pPr>
        <w:ind w:firstLine="480"/>
        <w:rPr>
          <w:rFonts w:ascii="幼圆" w:eastAsia="幼圆" w:hAnsi="幼圆" w:cs="幼圆" w:hint="eastAsia"/>
          <w14:textOutline w14:w="9525" w14:cap="rnd">
            <w14:solidFill>
              <w14:srgbClr w14:val="FFFF00"/>
            </w14:solidFill>
            <w14:prstDash w14:val="solid"/>
            <w14:bevel/>
          </w14:textOutline>
        </w:rPr>
      </w:pPr>
    </w:p>
    <w:p>
      <w:pPr>
        <w:ind w:firstLine="0" w:firstLineChars="0"/>
        <w:jc w:val="center"/>
        <w:rPr>
          <w:rFonts w:ascii="幼圆" w:eastAsia="幼圆" w:hAnsi="幼圆" w:cs="幼圆" w:hint="eastAsia"/>
          <w:sz w:val="21"/>
          <w:szCs w:val="21"/>
        </w:rPr>
      </w:pPr>
      <w:r>
        <w:rPr>
          <w:rFonts w:ascii="幼圆" w:eastAsia="幼圆" w:hAnsi="幼圆" w:cs="幼圆" w:hint="eastAsia"/>
          <w:sz w:val="21"/>
          <w:szCs w:val="21"/>
        </w:rPr>
        <w:t>图4.2产品类型选择情况图</w:t>
      </w:r>
    </w:p>
    <w:p>
      <w:pPr>
        <w:ind w:firstLine="420"/>
        <w:rPr>
          <w:rFonts w:ascii="幼圆" w:eastAsia="幼圆" w:hAnsi="幼圆" w:cs="幼圆" w:hint="eastAsia"/>
          <w:sz w:val="21"/>
          <w:szCs w:val="21"/>
        </w:rPr>
      </w:pPr>
      <w:r>
        <w:rPr>
          <w:rFonts w:ascii="幼圆" w:eastAsia="幼圆" w:hAnsi="幼圆" w:cs="幼圆" w:hint="eastAsia"/>
          <w:sz w:val="21"/>
          <w:szCs w:val="21"/>
        </w:rPr>
        <w:t>资料来源：问卷调查的数据分析</w:t>
      </w:r>
    </w:p>
    <w:p>
      <w:pPr>
        <w:ind w:firstLine="480"/>
        <w:rPr>
          <w:rFonts w:ascii="幼圆" w:eastAsia="幼圆" w:hAnsi="幼圆" w:cs="幼圆" w:hint="eastAsia"/>
        </w:rPr>
      </w:pPr>
      <w:r>
        <w:rPr>
          <w:rFonts w:ascii="幼圆" w:eastAsia="幼圆" w:hAnsi="幼圆" w:cs="幼圆" w:hint="eastAsia"/>
        </w:rPr>
        <w:t>（2）产品档次的分析</w:t>
      </w:r>
    </w:p>
    <w:p>
      <w:pPr>
        <w:ind w:firstLine="480"/>
        <w:rPr>
          <w:rFonts w:ascii="幼圆" w:eastAsia="幼圆" w:hAnsi="幼圆" w:cs="幼圆" w:hint="eastAsia"/>
        </w:rPr>
      </w:pPr>
      <w:r>
        <w:rPr>
          <w:rFonts w:ascii="幼圆" w:eastAsia="幼圆" w:hAnsi="幼圆" w:cs="幼圆" w:hint="eastAsia"/>
        </w:rPr>
        <w:t>对于在美妆直播中对美妆产品的档次的选择，26.43%的女大学生会选择高端美妆产品，有一半的女大学生也就是52.42%的女大学生会选择购买二线美妆产品，选择购买三线及三线以下的美妆产品的女大学生所占比例为21.15%。如图4.3所示。</w:t>
      </w:r>
    </w:p>
    <w:p>
      <w:pPr>
        <w:ind w:firstLine="480"/>
        <w:rPr>
          <w:rFonts w:ascii="幼圆" w:eastAsia="幼圆" w:hAnsi="幼圆" w:cs="幼圆" w:hint="eastAsia"/>
        </w:rPr>
        <w:sectPr>
          <w:headerReference w:type="default" r:id="rId24"/>
          <w:footerReference w:type="default" r:id="rId25"/>
          <w:type w:val="nextPage"/>
          <w:pgSz w:w="11906" w:h="16838"/>
          <w:pgMar w:top="1440" w:right="1800" w:bottom="1440" w:left="1800" w:header="851" w:footer="992" w:gutter="0"/>
          <w:pgNumType w:start="6"/>
          <w:cols w:num="1" w:space="425"/>
          <w:titlePg w:val="0"/>
          <w:docGrid w:type="lines" w:linePitch="312" w:charSpace="0"/>
        </w:sectPr>
      </w:pPr>
      <w:r>
        <w:rPr>
          <w:rFonts w:ascii="幼圆" w:eastAsia="幼圆" w:hAnsi="幼圆" w:cs="幼圆" w:hint="eastAsia"/>
        </w:rPr>
        <w:t>数据显示，购买二线美妆产品的女大学生最多，少部分女大学生会选择高端美妆产品和三线及以下美妆产品，选择高端美妆产品的人数和三线及以下美妆品牌的人数相差不多。</w:t>
      </w:r>
    </w:p>
    <w:p>
      <w:r>
        <w:br/>
      </w:r>
      <w: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https://d.book118.com/216215035133010050</w:t>
        </w:r>
      </w:hyperlink>
    </w:p>
    <w:p/>
    <w:sectPr>
      <w:headerReference w:type="default" r:id="rId27"/>
      <w:footerReference w:type="default" r:id="rId28"/>
      <w:pgSz w:w="11906" w:h="16838"/>
      <w:pgMar w:top="1440" w:right="1800" w:bottom="1440" w:left="1800" w:header="851" w:footer="992" w:gutter="0"/>
      <w:pgNumType w:start="16"/>
      <w:cols w:num="1" w:space="425"/>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47562317"/>
      <w:richText/>
    </w:sdtPr>
    <w:sdtContent>
      <w:p>
        <w:pPr>
          <w:pStyle w:val="Footer"/>
          <w:ind w:firstLine="360"/>
          <w:jc w:val="center"/>
        </w:pPr>
        <w:r>
          <w:fldChar w:fldCharType="begin"/>
        </w:r>
        <w:r>
          <w:instrText>PAGE   \* MERGEFORMAT</w:instrText>
        </w:r>
        <w:r>
          <w:fldChar w:fldCharType="separate"/>
        </w:r>
        <w:r>
          <w:rPr>
            <w:lang w:val="zh-CN"/>
          </w:rPr>
          <w:t>I</w:t>
        </w:r>
        <w:r>
          <w:fldChar w:fldCharType="end"/>
        </w:r>
      </w:p>
    </w:sdtContent>
  </w:sdt>
  <w:p>
    <w:pPr>
      <w:snapToGrid w:val="0"/>
      <w:spacing w:line="240" w:lineRule="atLeast"/>
      <w:ind w:firstLine="360"/>
      <w:jc w:val="center"/>
      <w:rPr>
        <w:rFonts w:ascii="Times New Roman" w:hAnsi="Times New Roman" w:cs="Times New Roman"/>
        <w:sz w:val="18"/>
        <w:szCs w:val="21"/>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85104976"/>
      <w:richText/>
    </w:sdtPr>
    <w:sdtEndPr>
      <w:rPr>
        <w:rFonts w:ascii="仿宋" w:eastAsia="仿宋" w:hAnsi="仿宋"/>
        <w:sz w:val="21"/>
        <w:szCs w:val="21"/>
      </w:rPr>
    </w:sdtEndPr>
    <w:sdtContent>
      <w:p>
        <w:pPr>
          <w:pStyle w:val="Footer"/>
          <w:ind w:firstLine="360"/>
          <w:jc w:val="center"/>
          <w:rPr>
            <w:rFonts w:ascii="仿宋" w:eastAsia="仿宋" w:hAnsi="仿宋"/>
            <w:sz w:val="21"/>
            <w:szCs w:val="21"/>
          </w:rPr>
        </w:pPr>
        <w:r>
          <w:rPr>
            <w:rFonts w:ascii="仿宋" w:eastAsia="仿宋" w:hAnsi="仿宋"/>
            <w:sz w:val="21"/>
            <w:szCs w:val="21"/>
          </w:rPr>
          <w:fldChar w:fldCharType="begin"/>
        </w:r>
        <w:r>
          <w:rPr>
            <w:rFonts w:ascii="仿宋" w:eastAsia="仿宋" w:hAnsi="仿宋"/>
            <w:sz w:val="21"/>
            <w:szCs w:val="21"/>
          </w:rPr>
          <w:instrText>PAGE   \* MERGEFORMAT</w:instrText>
        </w:r>
        <w:r>
          <w:rPr>
            <w:rFonts w:ascii="仿宋" w:eastAsia="仿宋" w:hAnsi="仿宋"/>
            <w:sz w:val="21"/>
            <w:szCs w:val="21"/>
          </w:rPr>
          <w:fldChar w:fldCharType="separate"/>
        </w:r>
        <w:r>
          <w:rPr>
            <w:rFonts w:ascii="仿宋" w:eastAsia="仿宋" w:hAnsi="仿宋"/>
            <w:sz w:val="21"/>
            <w:szCs w:val="21"/>
            <w:lang w:val="zh-CN"/>
          </w:rPr>
          <w:t>1</w:t>
        </w:r>
        <w:r>
          <w:rPr>
            <w:rFonts w:ascii="仿宋" w:eastAsia="仿宋" w:hAnsi="仿宋"/>
            <w:sz w:val="21"/>
            <w:szCs w:val="21"/>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1405494"/>
      <w:richText/>
    </w:sdtPr>
    <w:sdtEndPr>
      <w:rPr>
        <w:rFonts w:ascii="仿宋" w:eastAsia="仿宋" w:hAnsi="仿宋"/>
        <w:sz w:val="21"/>
        <w:szCs w:val="21"/>
      </w:rPr>
    </w:sdtEndPr>
    <w:sdtContent>
      <w:p>
        <w:pPr>
          <w:pStyle w:val="Footer"/>
          <w:ind w:firstLine="360"/>
          <w:jc w:val="center"/>
          <w:rPr>
            <w:rFonts w:ascii="仿宋" w:eastAsia="仿宋" w:hAnsi="仿宋"/>
            <w:sz w:val="21"/>
            <w:szCs w:val="21"/>
          </w:rPr>
        </w:pPr>
        <w:r>
          <w:rPr>
            <w:rFonts w:ascii="仿宋" w:eastAsia="仿宋" w:hAnsi="仿宋"/>
            <w:sz w:val="21"/>
            <w:szCs w:val="21"/>
          </w:rPr>
          <w:fldChar w:fldCharType="begin"/>
        </w:r>
        <w:r>
          <w:rPr>
            <w:rFonts w:ascii="仿宋" w:eastAsia="仿宋" w:hAnsi="仿宋"/>
            <w:sz w:val="21"/>
            <w:szCs w:val="21"/>
          </w:rPr>
          <w:instrText>PAGE   \* MERGEFORMAT</w:instrText>
        </w:r>
        <w:r>
          <w:rPr>
            <w:rFonts w:ascii="仿宋" w:eastAsia="仿宋" w:hAnsi="仿宋"/>
            <w:sz w:val="21"/>
            <w:szCs w:val="21"/>
          </w:rPr>
          <w:fldChar w:fldCharType="separate"/>
        </w:r>
        <w:r>
          <w:rPr>
            <w:rFonts w:ascii="仿宋" w:eastAsia="仿宋" w:hAnsi="仿宋"/>
            <w:sz w:val="21"/>
            <w:szCs w:val="21"/>
            <w:lang w:val="zh-CN"/>
          </w:rPr>
          <w:t>2</w:t>
        </w:r>
        <w:r>
          <w:rPr>
            <w:rFonts w:ascii="仿宋" w:eastAsia="仿宋" w:hAnsi="仿宋"/>
            <w:sz w:val="21"/>
            <w:szCs w:val="21"/>
          </w:rP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00839000"/>
      <w:richText/>
    </w:sdtPr>
    <w:sdtEndPr>
      <w:rPr>
        <w:rFonts w:ascii="仿宋" w:eastAsia="仿宋" w:hAnsi="仿宋"/>
        <w:sz w:val="21"/>
        <w:szCs w:val="21"/>
      </w:rPr>
    </w:sdtEndPr>
    <w:sdtContent>
      <w:p>
        <w:pPr>
          <w:pStyle w:val="Footer"/>
          <w:ind w:firstLine="360"/>
          <w:jc w:val="center"/>
          <w:rPr>
            <w:rFonts w:ascii="仿宋" w:eastAsia="仿宋" w:hAnsi="仿宋"/>
            <w:sz w:val="21"/>
            <w:szCs w:val="21"/>
          </w:rPr>
        </w:pPr>
        <w:r>
          <w:rPr>
            <w:rFonts w:ascii="仿宋" w:eastAsia="仿宋" w:hAnsi="仿宋"/>
            <w:sz w:val="21"/>
            <w:szCs w:val="21"/>
          </w:rPr>
          <w:fldChar w:fldCharType="begin"/>
        </w:r>
        <w:r>
          <w:rPr>
            <w:rFonts w:ascii="仿宋" w:eastAsia="仿宋" w:hAnsi="仿宋"/>
            <w:sz w:val="21"/>
            <w:szCs w:val="21"/>
          </w:rPr>
          <w:instrText>PAGE   \* MERGEFORMAT</w:instrText>
        </w:r>
        <w:r>
          <w:rPr>
            <w:rFonts w:ascii="仿宋" w:eastAsia="仿宋" w:hAnsi="仿宋"/>
            <w:sz w:val="21"/>
            <w:szCs w:val="21"/>
          </w:rPr>
          <w:fldChar w:fldCharType="separate"/>
        </w:r>
        <w:r>
          <w:rPr>
            <w:rFonts w:ascii="仿宋" w:eastAsia="仿宋" w:hAnsi="仿宋"/>
            <w:sz w:val="21"/>
            <w:szCs w:val="21"/>
            <w:lang w:val="zh-CN"/>
          </w:rPr>
          <w:t>3</w:t>
        </w:r>
        <w:r>
          <w:rPr>
            <w:rFonts w:ascii="仿宋" w:eastAsia="仿宋" w:hAnsi="仿宋"/>
            <w:sz w:val="21"/>
            <w:szCs w:val="21"/>
          </w:rP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69040157"/>
      <w:richText/>
    </w:sdtPr>
    <w:sdtEndPr>
      <w:rPr>
        <w:rFonts w:ascii="仿宋" w:eastAsia="仿宋" w:hAnsi="仿宋"/>
        <w:sz w:val="21"/>
        <w:szCs w:val="21"/>
      </w:rPr>
    </w:sdtEndPr>
    <w:sdtContent>
      <w:p>
        <w:pPr>
          <w:pStyle w:val="Footer"/>
          <w:ind w:firstLine="360"/>
          <w:jc w:val="center"/>
          <w:rPr>
            <w:rFonts w:ascii="仿宋" w:eastAsia="仿宋" w:hAnsi="仿宋"/>
            <w:sz w:val="21"/>
            <w:szCs w:val="21"/>
          </w:rPr>
        </w:pPr>
        <w:r>
          <w:rPr>
            <w:rFonts w:ascii="仿宋" w:eastAsia="仿宋" w:hAnsi="仿宋"/>
            <w:sz w:val="21"/>
            <w:szCs w:val="21"/>
          </w:rPr>
          <w:fldChar w:fldCharType="begin"/>
        </w:r>
        <w:r>
          <w:rPr>
            <w:rFonts w:ascii="仿宋" w:eastAsia="仿宋" w:hAnsi="仿宋"/>
            <w:sz w:val="21"/>
            <w:szCs w:val="21"/>
          </w:rPr>
          <w:instrText>PAGE   \* MERGEFORMAT</w:instrText>
        </w:r>
        <w:r>
          <w:rPr>
            <w:rFonts w:ascii="仿宋" w:eastAsia="仿宋" w:hAnsi="仿宋"/>
            <w:sz w:val="21"/>
            <w:szCs w:val="21"/>
          </w:rPr>
          <w:fldChar w:fldCharType="separate"/>
        </w:r>
        <w:r>
          <w:rPr>
            <w:rFonts w:ascii="仿宋" w:eastAsia="仿宋" w:hAnsi="仿宋"/>
            <w:sz w:val="21"/>
            <w:szCs w:val="21"/>
            <w:lang w:val="zh-CN"/>
          </w:rPr>
          <w:t>4</w:t>
        </w:r>
        <w:r>
          <w:rPr>
            <w:rFonts w:ascii="仿宋" w:eastAsia="仿宋" w:hAnsi="仿宋"/>
            <w:sz w:val="21"/>
            <w:szCs w:val="21"/>
          </w:rP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58401192"/>
      <w:richText/>
    </w:sdtPr>
    <w:sdtEndPr>
      <w:rPr>
        <w:rFonts w:ascii="仿宋" w:eastAsia="仿宋" w:hAnsi="仿宋"/>
        <w:sz w:val="21"/>
        <w:szCs w:val="21"/>
      </w:rPr>
    </w:sdtEndPr>
    <w:sdtContent>
      <w:p>
        <w:pPr>
          <w:pStyle w:val="Footer"/>
          <w:ind w:firstLine="360"/>
          <w:jc w:val="center"/>
          <w:rPr>
            <w:rFonts w:ascii="仿宋" w:eastAsia="仿宋" w:hAnsi="仿宋"/>
            <w:sz w:val="21"/>
            <w:szCs w:val="21"/>
          </w:rPr>
        </w:pPr>
        <w:r>
          <w:rPr>
            <w:rFonts w:ascii="仿宋" w:eastAsia="仿宋" w:hAnsi="仿宋"/>
            <w:sz w:val="21"/>
            <w:szCs w:val="21"/>
          </w:rPr>
          <w:fldChar w:fldCharType="begin"/>
        </w:r>
        <w:r>
          <w:rPr>
            <w:rFonts w:ascii="仿宋" w:eastAsia="仿宋" w:hAnsi="仿宋"/>
            <w:sz w:val="21"/>
            <w:szCs w:val="21"/>
          </w:rPr>
          <w:instrText>PAGE   \* MERGEFORMAT</w:instrText>
        </w:r>
        <w:r>
          <w:rPr>
            <w:rFonts w:ascii="仿宋" w:eastAsia="仿宋" w:hAnsi="仿宋"/>
            <w:sz w:val="21"/>
            <w:szCs w:val="21"/>
          </w:rPr>
          <w:fldChar w:fldCharType="separate"/>
        </w:r>
        <w:r>
          <w:rPr>
            <w:rFonts w:ascii="仿宋" w:eastAsia="仿宋" w:hAnsi="仿宋"/>
            <w:sz w:val="21"/>
            <w:szCs w:val="21"/>
            <w:lang w:val="zh-CN"/>
          </w:rPr>
          <w:t>16</w:t>
        </w:r>
        <w:r>
          <w:rPr>
            <w:rFonts w:ascii="仿宋" w:eastAsia="仿宋" w:hAnsi="仿宋"/>
            <w:sz w:val="21"/>
            <w:szCs w:val="21"/>
          </w:rP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68933237"/>
      <w:richText/>
    </w:sdtPr>
    <w:sdtEndPr>
      <w:rPr>
        <w:rFonts w:ascii="仿宋" w:eastAsia="仿宋" w:hAnsi="仿宋"/>
        <w:sz w:val="21"/>
        <w:szCs w:val="21"/>
      </w:rPr>
    </w:sdtEndPr>
    <w:sdtContent>
      <w:p>
        <w:pPr>
          <w:pStyle w:val="Footer"/>
          <w:ind w:firstLine="360"/>
          <w:jc w:val="center"/>
          <w:rPr>
            <w:rFonts w:ascii="仿宋" w:eastAsia="仿宋" w:hAnsi="仿宋"/>
            <w:sz w:val="21"/>
            <w:szCs w:val="21"/>
          </w:rPr>
        </w:pPr>
        <w:r>
          <w:rPr>
            <w:rFonts w:ascii="仿宋" w:eastAsia="仿宋" w:hAnsi="仿宋"/>
            <w:sz w:val="21"/>
            <w:szCs w:val="21"/>
          </w:rPr>
          <w:fldChar w:fldCharType="begin"/>
        </w:r>
        <w:r>
          <w:rPr>
            <w:rFonts w:ascii="仿宋" w:eastAsia="仿宋" w:hAnsi="仿宋"/>
            <w:sz w:val="21"/>
            <w:szCs w:val="21"/>
          </w:rPr>
          <w:instrText>PAGE   \* MERGEFORMAT</w:instrText>
        </w:r>
        <w:r>
          <w:rPr>
            <w:rFonts w:ascii="仿宋" w:eastAsia="仿宋" w:hAnsi="仿宋"/>
            <w:sz w:val="21"/>
            <w:szCs w:val="21"/>
          </w:rPr>
          <w:fldChar w:fldCharType="separate"/>
        </w:r>
        <w:r>
          <w:rPr>
            <w:rFonts w:ascii="仿宋" w:eastAsia="仿宋" w:hAnsi="仿宋"/>
            <w:sz w:val="21"/>
            <w:szCs w:val="21"/>
            <w:lang w:val="zh-CN"/>
          </w:rPr>
          <w:t>5</w:t>
        </w:r>
        <w:r>
          <w:rPr>
            <w:rFonts w:ascii="仿宋" w:eastAsia="仿宋" w:hAnsi="仿宋"/>
            <w:sz w:val="21"/>
            <w:szCs w:val="21"/>
          </w:rP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56173108"/>
      <w:richText/>
    </w:sdtPr>
    <w:sdtEndPr>
      <w:rPr>
        <w:rFonts w:ascii="仿宋" w:eastAsia="仿宋" w:hAnsi="仿宋"/>
        <w:sz w:val="21"/>
        <w:szCs w:val="21"/>
      </w:rPr>
    </w:sdtEndPr>
    <w:sdtContent>
      <w:p>
        <w:pPr>
          <w:pStyle w:val="Footer"/>
          <w:ind w:firstLine="360"/>
          <w:jc w:val="center"/>
          <w:rPr>
            <w:rFonts w:ascii="仿宋" w:eastAsia="仿宋" w:hAnsi="仿宋"/>
            <w:sz w:val="21"/>
            <w:szCs w:val="21"/>
          </w:rPr>
        </w:pPr>
        <w:r>
          <w:rPr>
            <w:rFonts w:ascii="仿宋" w:eastAsia="仿宋" w:hAnsi="仿宋"/>
            <w:sz w:val="21"/>
            <w:szCs w:val="21"/>
          </w:rPr>
          <w:fldChar w:fldCharType="begin"/>
        </w:r>
        <w:r>
          <w:rPr>
            <w:rFonts w:ascii="仿宋" w:eastAsia="仿宋" w:hAnsi="仿宋"/>
            <w:sz w:val="21"/>
            <w:szCs w:val="21"/>
          </w:rPr>
          <w:instrText>PAGE   \* MERGEFORMAT</w:instrText>
        </w:r>
        <w:r>
          <w:rPr>
            <w:rFonts w:ascii="仿宋" w:eastAsia="仿宋" w:hAnsi="仿宋"/>
            <w:sz w:val="21"/>
            <w:szCs w:val="21"/>
          </w:rPr>
          <w:fldChar w:fldCharType="separate"/>
        </w:r>
        <w:r>
          <w:rPr>
            <w:rFonts w:ascii="仿宋" w:eastAsia="仿宋" w:hAnsi="仿宋"/>
            <w:sz w:val="21"/>
            <w:szCs w:val="21"/>
            <w:lang w:val="zh-CN"/>
          </w:rPr>
          <w:t>16</w:t>
        </w:r>
        <w:r>
          <w:rPr>
            <w:rFonts w:ascii="仿宋" w:eastAsia="仿宋" w:hAnsi="仿宋"/>
            <w:sz w:val="21"/>
            <w:szCs w:val="21"/>
          </w:rPr>
          <w:fldChar w:fldCharType="end"/>
        </w:r>
      </w:p>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03354397"/>
      <w:richText/>
    </w:sdtPr>
    <w:sdtEndPr>
      <w:rPr>
        <w:rFonts w:ascii="仿宋" w:eastAsia="仿宋" w:hAnsi="仿宋"/>
        <w:sz w:val="21"/>
        <w:szCs w:val="21"/>
      </w:rPr>
    </w:sdtEndPr>
    <w:sdtContent>
      <w:p>
        <w:pPr>
          <w:pStyle w:val="Footer"/>
          <w:ind w:firstLine="360"/>
          <w:jc w:val="center"/>
          <w:rPr>
            <w:rFonts w:ascii="仿宋" w:eastAsia="仿宋" w:hAnsi="仿宋"/>
            <w:sz w:val="21"/>
            <w:szCs w:val="21"/>
          </w:rPr>
        </w:pPr>
        <w:r>
          <w:rPr>
            <w:rFonts w:ascii="仿宋" w:eastAsia="仿宋" w:hAnsi="仿宋"/>
            <w:sz w:val="21"/>
            <w:szCs w:val="21"/>
          </w:rPr>
          <w:fldChar w:fldCharType="begin"/>
        </w:r>
        <w:r>
          <w:rPr>
            <w:rFonts w:ascii="仿宋" w:eastAsia="仿宋" w:hAnsi="仿宋"/>
            <w:sz w:val="21"/>
            <w:szCs w:val="21"/>
          </w:rPr>
          <w:instrText>PAGE   \* MERGEFORMAT</w:instrText>
        </w:r>
        <w:r>
          <w:rPr>
            <w:rFonts w:ascii="仿宋" w:eastAsia="仿宋" w:hAnsi="仿宋"/>
            <w:sz w:val="21"/>
            <w:szCs w:val="21"/>
          </w:rPr>
          <w:fldChar w:fldCharType="separate"/>
        </w:r>
        <w:r>
          <w:rPr>
            <w:rFonts w:ascii="仿宋" w:eastAsia="仿宋" w:hAnsi="仿宋"/>
            <w:sz w:val="21"/>
            <w:szCs w:val="21"/>
            <w:lang w:val="zh-CN"/>
          </w:rPr>
          <w:t>6</w:t>
        </w:r>
        <w:r>
          <w:rPr>
            <w:rFonts w:ascii="仿宋" w:eastAsia="仿宋" w:hAnsi="仿宋"/>
            <w:sz w:val="21"/>
            <w:szCs w:val="21"/>
          </w:rPr>
          <w:fldChar w:fldCharType="end"/>
        </w:r>
      </w:p>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73580836"/>
      <w:richText/>
    </w:sdtPr>
    <w:sdtEndPr>
      <w:rPr>
        <w:rFonts w:ascii="仿宋" w:eastAsia="仿宋" w:hAnsi="仿宋"/>
        <w:sz w:val="21"/>
        <w:szCs w:val="21"/>
      </w:rPr>
    </w:sdtEndPr>
    <w:sdtContent>
      <w:p>
        <w:pPr>
          <w:pStyle w:val="Footer"/>
          <w:ind w:firstLine="360"/>
          <w:jc w:val="center"/>
          <w:rPr>
            <w:rFonts w:ascii="仿宋" w:eastAsia="仿宋" w:hAnsi="仿宋"/>
            <w:sz w:val="21"/>
            <w:szCs w:val="21"/>
          </w:rPr>
        </w:pPr>
        <w:r>
          <w:rPr>
            <w:rFonts w:ascii="仿宋" w:eastAsia="仿宋" w:hAnsi="仿宋"/>
            <w:sz w:val="21"/>
            <w:szCs w:val="21"/>
          </w:rPr>
          <w:fldChar w:fldCharType="begin"/>
        </w:r>
        <w:r>
          <w:rPr>
            <w:rFonts w:ascii="仿宋" w:eastAsia="仿宋" w:hAnsi="仿宋"/>
            <w:sz w:val="21"/>
            <w:szCs w:val="21"/>
          </w:rPr>
          <w:instrText>PAGE   \* MERGEFORMAT</w:instrText>
        </w:r>
        <w:r>
          <w:rPr>
            <w:rFonts w:ascii="仿宋" w:eastAsia="仿宋" w:hAnsi="仿宋"/>
            <w:sz w:val="21"/>
            <w:szCs w:val="21"/>
          </w:rPr>
          <w:fldChar w:fldCharType="separate"/>
        </w:r>
        <w:r>
          <w:rPr>
            <w:rFonts w:ascii="仿宋" w:eastAsia="仿宋" w:hAnsi="仿宋"/>
            <w:sz w:val="21"/>
            <w:szCs w:val="21"/>
            <w:lang w:val="zh-CN"/>
          </w:rPr>
          <w:t>16</w:t>
        </w:r>
        <w:r>
          <w:rPr>
            <w:rFonts w:ascii="仿宋" w:eastAsia="仿宋" w:hAnsi="仿宋"/>
            <w:sz w:val="21"/>
            <w:szCs w:val="21"/>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 w:id="2">
    <w:p>
      <w:pPr>
        <w:pStyle w:val="FootnoteText"/>
        <w:spacing w:line="400" w:lineRule="exact"/>
        <w:ind w:firstLine="420"/>
        <w:rPr>
          <w:sz w:val="21"/>
          <w:szCs w:val="21"/>
        </w:rPr>
      </w:pPr>
      <w:r>
        <w:rPr>
          <w:rFonts w:hint="eastAsia"/>
          <w:sz w:val="21"/>
          <w:szCs w:val="21"/>
        </w:rPr>
        <w:t xml:space="preserve">① </w:t>
      </w:r>
      <w:r>
        <w:rPr>
          <w:rFonts w:ascii="宋体" w:hAnsi="宋体" w:cs="宋体" w:hint="eastAsia"/>
          <w:sz w:val="21"/>
          <w:szCs w:val="21"/>
        </w:rPr>
        <w:t>仇红艳. 从传播学视角看网络直播的利弊[J]. 视听界(广播电视技术), 2017, 000(002):P.121-124.</w:t>
      </w:r>
    </w:p>
  </w:footnote>
  <w:footnote w:id="3">
    <w:p>
      <w:pPr>
        <w:spacing w:line="400" w:lineRule="exact"/>
        <w:ind w:firstLine="420"/>
        <w:rPr>
          <w:rFonts w:ascii="宋体" w:hAnsi="宋体" w:cs="宋体"/>
          <w:sz w:val="21"/>
          <w:szCs w:val="21"/>
        </w:rPr>
      </w:pPr>
      <w:r>
        <w:rPr>
          <w:rFonts w:hint="eastAsia"/>
          <w:sz w:val="21"/>
          <w:szCs w:val="21"/>
        </w:rPr>
        <w:t>①</w:t>
      </w:r>
      <w:r>
        <w:rPr>
          <w:sz w:val="21"/>
          <w:szCs w:val="21"/>
        </w:rPr>
        <w:t xml:space="preserve"> </w:t>
      </w:r>
      <w:r>
        <w:rPr>
          <w:rFonts w:ascii="宋体" w:hAnsi="宋体" w:cs="宋体" w:hint="eastAsia"/>
          <w:sz w:val="21"/>
          <w:szCs w:val="21"/>
        </w:rPr>
        <w:t>杰瑞·麦卡锡（Jerry McCarthy）教授在其《营销学》（Marketing，第一版，出版于1960年左右）最早提出了这个理论。</w:t>
      </w:r>
    </w:p>
    <w:p>
      <w:pPr>
        <w:pStyle w:val="FootnoteText"/>
        <w:spacing w:line="400" w:lineRule="exact"/>
        <w:ind w:firstLine="420"/>
        <w:rPr>
          <w:sz w:val="21"/>
          <w:szCs w:val="21"/>
        </w:rPr>
      </w:pPr>
    </w:p>
  </w:footnote>
  <w:footnote w:id="4">
    <w:p>
      <w:pPr>
        <w:spacing w:line="400" w:lineRule="exact"/>
        <w:ind w:firstLine="420"/>
        <w:rPr>
          <w:rFonts w:ascii="宋体" w:hAnsi="宋体" w:cs="宋体"/>
          <w:sz w:val="21"/>
          <w:szCs w:val="21"/>
        </w:rPr>
      </w:pPr>
      <w:r>
        <w:rPr>
          <w:rFonts w:ascii="宋体" w:hAnsi="宋体" w:cs="宋体" w:hint="eastAsia"/>
          <w:sz w:val="21"/>
          <w:szCs w:val="21"/>
        </w:rPr>
        <w:t>① 罗胜.电子商务环境下化妆品消费者冲动性购买行为研究[D].广州:华南理工大学,2018.</w:t>
      </w:r>
    </w:p>
    <w:p>
      <w:pPr>
        <w:pStyle w:val="FootnoteText"/>
        <w:ind w:firstLine="36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snapToGrid w:val="0"/>
      <w:spacing w:line="240" w:lineRule="atLeast"/>
      <w:ind w:firstLine="420"/>
      <w:jc w:val="center"/>
      <w:rPr>
        <w:rFonts w:ascii="仿宋" w:eastAsia="仿宋" w:hAnsi="仿宋" w:cs="仿宋"/>
        <w:sz w:val="21"/>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snapToGrid w:val="0"/>
      <w:spacing w:line="240" w:lineRule="atLeast"/>
      <w:ind w:firstLine="420"/>
      <w:jc w:val="center"/>
      <w:rPr>
        <w:rFonts w:ascii="仿宋" w:eastAsia="仿宋" w:hAnsi="仿宋" w:cs="仿宋"/>
        <w:sz w:val="21"/>
        <w:szCs w:val="21"/>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snapToGrid w:val="0"/>
      <w:spacing w:line="240" w:lineRule="atLeast"/>
      <w:ind w:firstLine="420"/>
      <w:jc w:val="center"/>
      <w:rPr>
        <w:rFonts w:ascii="仿宋" w:eastAsia="仿宋" w:hAnsi="仿宋" w:cs="仿宋"/>
        <w:sz w:val="21"/>
        <w:szCs w:val="21"/>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snapToGrid w:val="0"/>
      <w:spacing w:line="240" w:lineRule="atLeast"/>
      <w:ind w:firstLine="420"/>
      <w:jc w:val="center"/>
      <w:rPr>
        <w:rFonts w:ascii="仿宋" w:eastAsia="仿宋" w:hAnsi="仿宋" w:cs="仿宋"/>
        <w:sz w:val="21"/>
        <w:szCs w:val="21"/>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snapToGrid w:val="0"/>
      <w:spacing w:line="240" w:lineRule="atLeast"/>
      <w:ind w:firstLine="420"/>
      <w:jc w:val="center"/>
      <w:rPr>
        <w:rFonts w:ascii="仿宋" w:eastAsia="仿宋" w:hAnsi="仿宋" w:cs="仿宋"/>
        <w:sz w:val="21"/>
        <w:szCs w:val="21"/>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snapToGrid w:val="0"/>
      <w:spacing w:line="240" w:lineRule="atLeast"/>
      <w:ind w:firstLine="420"/>
      <w:jc w:val="center"/>
      <w:rPr>
        <w:rFonts w:ascii="仿宋" w:eastAsia="仿宋" w:hAnsi="仿宋" w:cs="仿宋"/>
        <w:sz w:val="21"/>
        <w:szCs w:val="21"/>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snapToGrid w:val="0"/>
      <w:spacing w:line="240" w:lineRule="atLeast"/>
      <w:ind w:firstLine="420"/>
      <w:jc w:val="center"/>
      <w:rPr>
        <w:rFonts w:ascii="仿宋" w:eastAsia="仿宋" w:hAnsi="仿宋" w:cs="仿宋"/>
        <w:sz w:val="21"/>
        <w:szCs w:val="21"/>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snapToGrid w:val="0"/>
      <w:spacing w:line="240" w:lineRule="atLeast"/>
      <w:ind w:firstLine="420"/>
      <w:jc w:val="center"/>
      <w:rPr>
        <w:rFonts w:ascii="仿宋" w:eastAsia="仿宋" w:hAnsi="仿宋" w:cs="仿宋"/>
        <w:sz w:val="21"/>
        <w:szCs w:val="21"/>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snapToGrid w:val="0"/>
      <w:spacing w:line="240" w:lineRule="atLeast"/>
      <w:ind w:firstLine="420"/>
      <w:jc w:val="center"/>
      <w:rPr>
        <w:rFonts w:ascii="仿宋" w:eastAsia="仿宋" w:hAnsi="仿宋" w:cs="仿宋"/>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noPunctuationKerning/>
  <w:characterSpacingControl w:val="compressPunctuation"/>
  <w:footnotePr>
    <w:numFmt w:val="decimalEnclosedCircleChinese"/>
    <w:numRestart w:val="eachPage"/>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4887"/>
    <w:rsid w:val="00007228"/>
    <w:rsid w:val="000135DD"/>
    <w:rsid w:val="00023A2B"/>
    <w:rsid w:val="00067654"/>
    <w:rsid w:val="00082063"/>
    <w:rsid w:val="000860AE"/>
    <w:rsid w:val="00197038"/>
    <w:rsid w:val="001F0A87"/>
    <w:rsid w:val="00280327"/>
    <w:rsid w:val="0030318B"/>
    <w:rsid w:val="0038248D"/>
    <w:rsid w:val="0039164E"/>
    <w:rsid w:val="00406E22"/>
    <w:rsid w:val="00414830"/>
    <w:rsid w:val="00424A69"/>
    <w:rsid w:val="00485C50"/>
    <w:rsid w:val="00495562"/>
    <w:rsid w:val="004D395B"/>
    <w:rsid w:val="005E6092"/>
    <w:rsid w:val="006300C0"/>
    <w:rsid w:val="006D595E"/>
    <w:rsid w:val="00745C5E"/>
    <w:rsid w:val="007B2AB3"/>
    <w:rsid w:val="007E5128"/>
    <w:rsid w:val="00864136"/>
    <w:rsid w:val="00912F76"/>
    <w:rsid w:val="00964887"/>
    <w:rsid w:val="00986BA7"/>
    <w:rsid w:val="009941D6"/>
    <w:rsid w:val="009B5626"/>
    <w:rsid w:val="009E587C"/>
    <w:rsid w:val="00A052FD"/>
    <w:rsid w:val="00AA650E"/>
    <w:rsid w:val="00AB1CA0"/>
    <w:rsid w:val="00B0134E"/>
    <w:rsid w:val="00B03716"/>
    <w:rsid w:val="00B14D78"/>
    <w:rsid w:val="00B37E4F"/>
    <w:rsid w:val="00B4151A"/>
    <w:rsid w:val="00B80A31"/>
    <w:rsid w:val="00BF2EA2"/>
    <w:rsid w:val="00C02CC0"/>
    <w:rsid w:val="00C57267"/>
    <w:rsid w:val="00C9672D"/>
    <w:rsid w:val="00CB4945"/>
    <w:rsid w:val="00CC60DD"/>
    <w:rsid w:val="00CF3087"/>
    <w:rsid w:val="00DC6D90"/>
    <w:rsid w:val="00E02FEC"/>
    <w:rsid w:val="00E26242"/>
    <w:rsid w:val="00E842AD"/>
    <w:rsid w:val="00ED4ECB"/>
    <w:rsid w:val="00EE37FE"/>
    <w:rsid w:val="00F0192B"/>
    <w:rsid w:val="00F27561"/>
    <w:rsid w:val="00FB4400"/>
    <w:rsid w:val="01AD4572"/>
    <w:rsid w:val="027D514B"/>
    <w:rsid w:val="04981562"/>
    <w:rsid w:val="084E7275"/>
    <w:rsid w:val="0AC47372"/>
    <w:rsid w:val="0CCF0135"/>
    <w:rsid w:val="0EC7369E"/>
    <w:rsid w:val="10AA5861"/>
    <w:rsid w:val="111D01D0"/>
    <w:rsid w:val="12EE35B0"/>
    <w:rsid w:val="130229A2"/>
    <w:rsid w:val="13414649"/>
    <w:rsid w:val="155A0FA9"/>
    <w:rsid w:val="194859E3"/>
    <w:rsid w:val="197714B0"/>
    <w:rsid w:val="1A531FA8"/>
    <w:rsid w:val="1AF07019"/>
    <w:rsid w:val="1B911C1B"/>
    <w:rsid w:val="1CBF3280"/>
    <w:rsid w:val="1CD15AEC"/>
    <w:rsid w:val="1DB202F8"/>
    <w:rsid w:val="203752C6"/>
    <w:rsid w:val="203D6824"/>
    <w:rsid w:val="21E914C7"/>
    <w:rsid w:val="221E0137"/>
    <w:rsid w:val="222F2304"/>
    <w:rsid w:val="223134C3"/>
    <w:rsid w:val="22D664D2"/>
    <w:rsid w:val="24AC16D8"/>
    <w:rsid w:val="29841F4D"/>
    <w:rsid w:val="29F80184"/>
    <w:rsid w:val="2B16268D"/>
    <w:rsid w:val="2BCA758F"/>
    <w:rsid w:val="2CB35163"/>
    <w:rsid w:val="2D6A0699"/>
    <w:rsid w:val="2DDE7510"/>
    <w:rsid w:val="2ED56552"/>
    <w:rsid w:val="30B84E6E"/>
    <w:rsid w:val="33737A5F"/>
    <w:rsid w:val="343E3FCC"/>
    <w:rsid w:val="34C90171"/>
    <w:rsid w:val="37162826"/>
    <w:rsid w:val="38905D9B"/>
    <w:rsid w:val="3AC5374C"/>
    <w:rsid w:val="3F500DAA"/>
    <w:rsid w:val="424E55D8"/>
    <w:rsid w:val="458613D3"/>
    <w:rsid w:val="45F44507"/>
    <w:rsid w:val="46A610BA"/>
    <w:rsid w:val="46DC7BEE"/>
    <w:rsid w:val="47354921"/>
    <w:rsid w:val="47EE6A58"/>
    <w:rsid w:val="484E0650"/>
    <w:rsid w:val="49F7449E"/>
    <w:rsid w:val="4ADB49C5"/>
    <w:rsid w:val="4CE7162E"/>
    <w:rsid w:val="51374C03"/>
    <w:rsid w:val="56B852B5"/>
    <w:rsid w:val="56EA61F1"/>
    <w:rsid w:val="59E57034"/>
    <w:rsid w:val="5A074D9E"/>
    <w:rsid w:val="5A164F30"/>
    <w:rsid w:val="5A7D5311"/>
    <w:rsid w:val="5B4029D1"/>
    <w:rsid w:val="5F7D030E"/>
    <w:rsid w:val="5F8626A4"/>
    <w:rsid w:val="60DC79B3"/>
    <w:rsid w:val="652D651A"/>
    <w:rsid w:val="652E2059"/>
    <w:rsid w:val="6649320A"/>
    <w:rsid w:val="67241F08"/>
    <w:rsid w:val="690F2ABF"/>
    <w:rsid w:val="6C541E33"/>
    <w:rsid w:val="6E436FA2"/>
    <w:rsid w:val="6F672080"/>
    <w:rsid w:val="71E87F5B"/>
    <w:rsid w:val="77A162BD"/>
    <w:rsid w:val="78095276"/>
    <w:rsid w:val="78CA6D6B"/>
    <w:rsid w:val="79AC0193"/>
    <w:rsid w:val="7A117094"/>
    <w:rsid w:val="7E2F566E"/>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qFormat="1"/>
    <w:lsdException w:name="annotation text" w:semiHidden="0" w:uiPriority="0" w:unhideWhenUsed="0"/>
    <w:lsdException w:name="header" w:semiHidden="0" w:uiPriority="0" w:unhideWhenUsed="0" w:qFormat="1"/>
    <w:lsdException w:name="footer" w:semiHidden="0" w:unhideWhenUsed="0" w:qFormat="1"/>
    <w:lsdException w:name="index heading" w:semiHidden="0" w:uiPriority="0" w:unhideWhenUsed="0"/>
    <w:lsdException w:name="caption" w:semiHidden="0"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spacing w:line="440" w:lineRule="exact"/>
      <w:ind w:firstLine="964" w:firstLineChars="200"/>
      <w:jc w:val="both"/>
    </w:pPr>
    <w:rPr>
      <w:rFonts w:eastAsia="宋体" w:asciiTheme="minorHAnsi" w:hAnsiTheme="minorHAnsi" w:cstheme="minorBidi"/>
      <w:kern w:val="2"/>
      <w:sz w:val="24"/>
      <w:szCs w:val="24"/>
      <w:lang w:val="en-US" w:eastAsia="zh-CN" w:bidi="ar-SA"/>
    </w:rPr>
  </w:style>
  <w:style w:type="paragraph" w:styleId="Heading1">
    <w:name w:val="heading 1"/>
    <w:basedOn w:val="Normal"/>
    <w:next w:val="Normal"/>
    <w:link w:val="1"/>
    <w:autoRedefine/>
    <w:qFormat/>
    <w:pPr>
      <w:keepNext/>
      <w:keepLines/>
      <w:spacing w:after="50" w:afterLines="50"/>
      <w:ind w:firstLine="0" w:firstLineChars="0"/>
      <w:jc w:val="center"/>
      <w:outlineLvl w:val="0"/>
    </w:pPr>
    <w:rPr>
      <w:b/>
      <w:kern w:val="44"/>
    </w:rPr>
  </w:style>
  <w:style w:type="paragraph" w:styleId="Heading2">
    <w:name w:val="heading 2"/>
    <w:basedOn w:val="Normal"/>
    <w:next w:val="Normal"/>
    <w:autoRedefine/>
    <w:unhideWhenUsed/>
    <w:qFormat/>
    <w:pPr>
      <w:keepNext/>
      <w:keepLines/>
      <w:spacing w:before="50" w:beforeLines="50" w:after="50" w:afterLines="50"/>
      <w:ind w:firstLine="0" w:firstLineChars="0"/>
      <w:jc w:val="left"/>
      <w:outlineLvl w:val="1"/>
    </w:pPr>
    <w:rPr>
      <w:rFonts w:ascii="Arial" w:hAnsi="Arial"/>
      <w:b/>
    </w:rPr>
  </w:style>
  <w:style w:type="paragraph" w:styleId="Heading3">
    <w:name w:val="heading 3"/>
    <w:basedOn w:val="Normal"/>
    <w:next w:val="Normal"/>
    <w:autoRedefine/>
    <w:unhideWhenUsed/>
    <w:qFormat/>
    <w:pPr>
      <w:keepNext/>
      <w:keepLines/>
      <w:spacing w:before="50" w:beforeLines="50" w:after="50" w:afterLines="50"/>
      <w:ind w:firstLine="0" w:firstLineChars="0"/>
      <w:jc w:val="left"/>
      <w:outlineLvl w:val="2"/>
    </w:p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aption">
    <w:name w:val="caption"/>
    <w:basedOn w:val="Normal"/>
    <w:next w:val="Normal"/>
    <w:autoRedefine/>
    <w:unhideWhenUsed/>
    <w:qFormat/>
    <w:rPr>
      <w:rFonts w:ascii="Arial" w:eastAsia="黑体" w:hAnsi="Arial"/>
      <w:sz w:val="20"/>
    </w:rPr>
  </w:style>
  <w:style w:type="paragraph" w:styleId="TOC3">
    <w:name w:val="toc 3"/>
    <w:basedOn w:val="Normal"/>
    <w:next w:val="Normal"/>
    <w:autoRedefine/>
    <w:qFormat/>
    <w:pPr>
      <w:ind w:left="840" w:leftChars="400"/>
    </w:pPr>
  </w:style>
  <w:style w:type="paragraph" w:styleId="Footer">
    <w:name w:val="footer"/>
    <w:basedOn w:val="Normal"/>
    <w:link w:val="a"/>
    <w:autoRedefine/>
    <w:uiPriority w:val="99"/>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TOC1">
    <w:name w:val="toc 1"/>
    <w:basedOn w:val="Normal"/>
    <w:next w:val="Normal"/>
    <w:autoRedefine/>
    <w:qFormat/>
  </w:style>
  <w:style w:type="paragraph" w:styleId="FootnoteText">
    <w:name w:val="footnote text"/>
    <w:basedOn w:val="Normal"/>
    <w:autoRedefine/>
    <w:qFormat/>
    <w:pPr>
      <w:snapToGrid w:val="0"/>
      <w:jc w:val="left"/>
    </w:pPr>
    <w:rPr>
      <w:sz w:val="18"/>
    </w:rPr>
  </w:style>
  <w:style w:type="paragraph" w:styleId="TOC2">
    <w:name w:val="toc 2"/>
    <w:basedOn w:val="Normal"/>
    <w:next w:val="Normal"/>
    <w:autoRedefine/>
    <w:qFormat/>
    <w:pPr>
      <w:ind w:left="420" w:leftChars="200"/>
    </w:p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autoRedefine/>
    <w:qFormat/>
    <w:rPr>
      <w:vertAlign w:val="superscript"/>
    </w:rPr>
  </w:style>
  <w:style w:type="character" w:customStyle="1" w:styleId="1">
    <w:name w:val="标题 1 字符"/>
    <w:link w:val="Heading1"/>
    <w:autoRedefine/>
    <w:qFormat/>
    <w:rPr>
      <w:rFonts w:eastAsia="宋体" w:asciiTheme="minorHAnsi" w:hAnsiTheme="minorHAnsi"/>
      <w:b/>
      <w:kern w:val="44"/>
      <w:sz w:val="24"/>
    </w:rPr>
  </w:style>
  <w:style w:type="paragraph" w:customStyle="1" w:styleId="WPSOffice1">
    <w:name w:val="WPSOffice手动目录 1"/>
    <w:autoRedefine/>
    <w:qFormat/>
    <w:rPr>
      <w:rFonts w:ascii="Times New Roman" w:eastAsia="宋体" w:hAnsi="Times New Roman" w:cs="Times New Roman"/>
      <w:lang w:val="en-US" w:eastAsia="zh-CN" w:bidi="ar-SA"/>
    </w:rPr>
  </w:style>
  <w:style w:type="paragraph" w:customStyle="1" w:styleId="WPSOffice2">
    <w:name w:val="WPSOffice手动目录 2"/>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qFormat/>
    <w:pPr>
      <w:ind w:left="400" w:leftChars="400"/>
    </w:pPr>
    <w:rPr>
      <w:rFonts w:ascii="Times New Roman" w:eastAsia="宋体" w:hAnsi="Times New Roman" w:cs="Times New Roman"/>
      <w:lang w:val="en-US" w:eastAsia="zh-CN" w:bidi="ar-SA"/>
    </w:rPr>
  </w:style>
  <w:style w:type="paragraph" w:customStyle="1" w:styleId="10">
    <w:name w:val="标题1 目录"/>
    <w:basedOn w:val="Normal"/>
    <w:link w:val="1Char"/>
    <w:autoRedefine/>
    <w:qFormat/>
    <w:pPr>
      <w:spacing w:before="120" w:after="120"/>
      <w:jc w:val="left"/>
    </w:pPr>
    <w:rPr>
      <w:rFonts w:ascii="黑体" w:hAnsi="黑体" w:cs="黑体" w:hint="eastAsia"/>
      <w:b/>
      <w:szCs w:val="32"/>
    </w:rPr>
  </w:style>
  <w:style w:type="character" w:customStyle="1" w:styleId="1Char">
    <w:name w:val="标题1 目录 Char"/>
    <w:link w:val="10"/>
    <w:autoRedefine/>
    <w:qFormat/>
    <w:rPr>
      <w:rFonts w:ascii="黑体" w:eastAsia="宋体" w:hAnsi="黑体" w:cs="黑体" w:hint="eastAsia"/>
      <w:b/>
      <w:sz w:val="24"/>
      <w:szCs w:val="32"/>
    </w:rPr>
  </w:style>
  <w:style w:type="paragraph" w:customStyle="1" w:styleId="2">
    <w:name w:val="标题2 段落"/>
    <w:basedOn w:val="Normal"/>
    <w:link w:val="2Char"/>
    <w:autoRedefine/>
    <w:qFormat/>
    <w:pPr>
      <w:tabs>
        <w:tab w:val="right" w:leader="dot" w:pos="8306"/>
      </w:tabs>
      <w:ind w:left="238"/>
      <w:jc w:val="left"/>
    </w:pPr>
    <w:rPr>
      <w:rFonts w:ascii="Times New Roman" w:hAnsi="Times New Roman" w:cs="Times New Roman"/>
      <w:szCs w:val="20"/>
    </w:rPr>
  </w:style>
  <w:style w:type="character" w:customStyle="1" w:styleId="2Char">
    <w:name w:val="标题2 段落 Char"/>
    <w:link w:val="2"/>
    <w:autoRedefine/>
    <w:qFormat/>
    <w:rPr>
      <w:rFonts w:ascii="Times New Roman" w:eastAsia="宋体" w:hAnsi="Times New Roman" w:cs="Times New Roman"/>
      <w:szCs w:val="20"/>
    </w:rPr>
  </w:style>
  <w:style w:type="character" w:customStyle="1" w:styleId="a">
    <w:name w:val="页脚 字符"/>
    <w:basedOn w:val="DefaultParagraphFont"/>
    <w:link w:val="Footer"/>
    <w:autoRedefine/>
    <w:uiPriority w:val="99"/>
    <w:qFormat/>
    <w:rPr>
      <w:rFonts w:asciiTheme="minorHAnsi" w:hAnsiTheme="minorHAnsi" w:cstheme="minorBidi"/>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endnotes" Target="endnote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chart" Target="charts/chart1.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yperlink" Target="https://d.book118.com/216215035133010050" TargetMode="External"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theme" Target="theme/theme1.xml" /><Relationship Id="rId3" Type="http://schemas.openxmlformats.org/officeDocument/2006/relationships/settings" Target="settings.xml" /><Relationship Id="rId30" Type="http://schemas.openxmlformats.org/officeDocument/2006/relationships/styles" Target="style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charts/_rels/chart1.xml.rels><?xml version="1.0" encoding="utf-8" standalone="yes"?><Relationships xmlns="http://schemas.openxmlformats.org/package/2006/relationships"><Relationship Id="rId1" Type="http://schemas.openxmlformats.org/officeDocument/2006/relationships/package" Target="../embeddings/Microsoft_Excel_Worksheet1.xlsx" /><Relationship Id="rId2" Type="http://schemas.openxmlformats.org/officeDocument/2006/relationships/themeOverride" Target="../theme/themeOverride1.xml" /><Relationship Id="rId3" Type="http://schemas.microsoft.com/office/2011/relationships/chartColorStyle" Target="chart/colors1.xml" /><Relationship Id="rId4" Type="http://schemas.microsoft.com/office/2011/relationships/chartStyle" Target="chart/style1.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Sheet1!$B$1</c:f>
              <c:strCache>
                <c:ptCount val="1"/>
                <c:pt idx="0">
                  <c:v>人数</c:v>
                </c:pt>
              </c:strCache>
            </c:strRef>
          </c:tx>
          <c:spPr>
            <a:solidFill>
              <a:schemeClr val="accent1"/>
            </a:solidFill>
            <a:ln>
              <a:noFill/>
            </a:ln>
            <a:effectLst/>
          </c:spPr>
          <c:invertIfNegative val="0"/>
          <c:dLbls>
            <c:dLbl>
              <c:idx val="0"/>
              <c:layout>
                <c:manualLayout>
                  <c:x val="0.00247739378174161"/>
                  <c:y val="-0.394060536836094"/>
                </c:manualLayout>
              </c:layout>
              <c:dLblPos val="ctr"/>
              <c:showLegendKey val="0"/>
              <c:showVal val="1"/>
              <c:showCatName val="0"/>
              <c:showSerName val="0"/>
              <c:showPercent val="0"/>
              <c:showBubbleSize val="0"/>
              <c:extLst>
                <c:ext xmlns:c15="http://schemas.microsoft.com/office/drawing/2012/chart" uri="{CE6537A1-D6FC-4f65-9D91-7224C49458BB}"/>
              </c:extLst>
            </c:dLbl>
            <c:dLbl>
              <c:idx val="1"/>
              <c:layout>
                <c:manualLayout>
                  <c:x val="0.00247739378174161"/>
                  <c:y val="-0.394060536836094"/>
                </c:manualLayout>
              </c:layout>
              <c:dLblPos val="ctr"/>
              <c:showLegendKey val="0"/>
              <c:showVal val="1"/>
              <c:showCatName val="0"/>
              <c:showSerName val="0"/>
              <c:showPercent val="0"/>
              <c:showBubbleSize val="0"/>
              <c:extLst>
                <c:ext xmlns:c15="http://schemas.microsoft.com/office/drawing/2012/chart" uri="{CE6537A1-D6FC-4f65-9D91-7224C49458BB}"/>
              </c:extLst>
            </c:dLbl>
            <c:dLbl>
              <c:idx val="2"/>
              <c:layout>
                <c:manualLayout>
                  <c:x val="0"/>
                  <c:y val="-0.205596801827527"/>
                </c:manualLayout>
              </c:layout>
              <c:dLblPos val="ctr"/>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Sheet1!$A$2:$A$4</c:f>
              <c:strCache>
                <c:ptCount val="3"/>
                <c:pt idx="0">
                  <c:v>护肤品</c:v>
                </c:pt>
                <c:pt idx="1">
                  <c:v>化妆品</c:v>
                </c:pt>
                <c:pt idx="2">
                  <c:v>其他类化妆品</c:v>
                </c:pt>
              </c:strCache>
            </c:strRef>
          </c:cat>
          <c:val>
            <c:numRef>
              <c:f>Sheet1!$B$2:$B$4</c:f>
              <c:numCache>
                <c:formatCode>General</c:formatCode>
                <c:ptCount val="3"/>
                <c:pt idx="0">
                  <c:v>171</c:v>
                </c:pt>
                <c:pt idx="1">
                  <c:v>177</c:v>
                </c:pt>
                <c:pt idx="2">
                  <c:v>88</c:v>
                </c:pt>
              </c:numCache>
            </c:numRef>
          </c:val>
        </c:ser>
        <c:dLbls>
          <c:showLegendKey val="0"/>
          <c:showVal val="0"/>
          <c:showCatName val="0"/>
          <c:showSerName val="0"/>
          <c:showPercent val="0"/>
          <c:showBubbleSize val="0"/>
        </c:dLbls>
        <c:gapWidth val="500"/>
        <c:overlap val="100"/>
        <c:axId val="1215841552"/>
        <c:axId val="1215844464"/>
      </c:barChart>
      <c:catAx>
        <c:axId val="1215841552"/>
        <c:scaling>
          <c:orientation val="minMax"/>
        </c:scaling>
        <c:delete val="0"/>
        <c:axPos val="b"/>
        <c:numFmt formatCode="General" sourceLinked="1"/>
        <c:majorTickMark val="none"/>
        <c:minorTickMark val="none"/>
        <c:tickLblPos val="nextTo"/>
        <c:spPr>
          <a:noFill/>
          <a:ln w="9525">
            <a:solidFill>
              <a:schemeClr val="tx1"/>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215844464"/>
        <c:crosses val="autoZero"/>
        <c:auto val="1"/>
        <c:lblAlgn val="ctr"/>
        <c:lblOffset val="100"/>
        <c:noMultiLvlLbl val="0"/>
      </c:catAx>
      <c:valAx>
        <c:axId val="1215844464"/>
        <c:scaling>
          <c:orientation val="minMax"/>
        </c:scaling>
        <c:delete val="0"/>
        <c:axPos val="l"/>
        <c:numFmt formatCode="General" sourceLinked="1"/>
        <c:majorTickMark val="none"/>
        <c:minorTickMark val="none"/>
        <c:tickLblPos val="nextTo"/>
        <c:spPr>
          <a:noFill/>
          <a:ln>
            <a:solidFill>
              <a:schemeClr val="tx1"/>
            </a:solid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215841552"/>
        <c:crosses val="autoZero"/>
        <c:crossBetween val="between"/>
      </c:valAx>
      <c:spPr>
        <a:noFill/>
        <a:ln>
          <a:noFill/>
        </a:ln>
        <a:effectLst/>
      </c:spPr>
    </c:plotArea>
    <c:plotVisOnly val="1"/>
    <c:dispBlanksAs val="gap"/>
    <c:showDLblsOverMax val="0"/>
  </c:chart>
  <c:spPr>
    <a:solidFill>
      <a:schemeClr val="bg1"/>
    </a:solidFill>
    <a:ln w="9525">
      <a:noFill/>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word/theme/themeOverride1.xml><?xml version="1.0" encoding="utf-8"?>
<a:themeOverride xmlns:a="http://schemas.openxmlformats.org/drawingml/2006/main">
  <a:clrScheme xmlns:a="http://schemas.openxmlformats.org/drawingml/2006/main" name="Office">
    <a:dk1>
      <a:sysClr lastClr="000000" val="windowText"/>
    </a:dk1>
    <a:lt1>
      <a:sysClr lastClr="FFFFFF" val="window"/>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xmlns:a="http://schemas.openxmlformats.org/drawingml/2006/main"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algn="ctr" cap="flat" cmpd="sng" w="6350">
        <a:solidFill>
          <a:schemeClr val="phClr"/>
        </a:solidFill>
        <a:prstDash val="solid"/>
        <a:miter lim="800000"/>
      </a:ln>
      <a:ln algn="ctr" cap="flat" cmpd="sng" w="12700">
        <a:solidFill>
          <a:schemeClr val="phClr"/>
        </a:solidFill>
        <a:prstDash val="solid"/>
        <a:miter lim="800000"/>
      </a:ln>
      <a:ln algn="ctr" cap="flat" cmpd="sng" w="19050">
        <a:solidFill>
          <a:schemeClr val="phClr"/>
        </a:solidFill>
        <a:prstDash val="solid"/>
        <a:miter lim="800000"/>
      </a:ln>
    </a:lnStyleLst>
    <a:effectStyleLst>
      <a:effectStyle>
        <a:effectLst/>
      </a:effectStyle>
      <a:effectStyle>
        <a:effectLst/>
      </a:effectStyle>
      <a:effectStyle>
        <a:effectLst>
          <a:outerShdw algn="ctr" blurRad="57150" dir="5400000" dist="19050"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2658</Words>
  <Characters>15152</Characters>
  <Application>Microsoft Office Word</Application>
  <DocSecurity>0</DocSecurity>
  <Lines>126</Lines>
  <Paragraphs>35</Paragraphs>
  <ScaleCrop>false</ScaleCrop>
  <Company/>
  <LinksUpToDate>false</LinksUpToDate>
  <CharactersWithSpaces>17775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CXR</dc:creator>
  <cp:lastModifiedBy>ABEEL</cp:lastModifiedBy>
  <cp:revision>15</cp:revision>
  <cp:lastPrinted>2021-05-08T14:36:00Z</cp:lastPrinted>
  <dcterms:created xsi:type="dcterms:W3CDTF">2021-05-07T18:06:00Z</dcterms:created>
  <dcterms:modified xsi:type="dcterms:W3CDTF">2024-02-18T12:11:39Z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C21C81EA438747AD8FA3AED3EFD2EC51_13</vt:lpwstr>
  </property>
  <property fmtid="{D5CDD505-2E9C-101B-9397-08002B2CF9AE}" pid="3" name="KSOProductBuildVer">
    <vt:lpwstr>2052-12.1.0.16388</vt:lpwstr>
  </property>
</Properties>
</file>