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电脑测深仪行业员工职业发展规划与管理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35" w:history="1">
        <w:r>
          <w:rPr>
            <w:rFonts w:ascii="仿宋" w:eastAsia="仿宋" w:hAnsi="仿宋" w:cs="仿宋" w:hint="eastAsia"/>
            <w:lang w:eastAsia="zh-CN"/>
          </w:rPr>
          <w:t>前言</w:t>
        </w:r>
        <w:r>
          <w:tab/>
        </w:r>
        <w:r>
          <w:fldChar w:fldCharType="begin"/>
        </w:r>
        <w:r>
          <w:instrText xml:space="preserve"> PAGEREF _Toc31235 \h </w:instrText>
        </w:r>
        <w:r>
          <w:fldChar w:fldCharType="separate"/>
        </w:r>
        <w:r>
          <w:t>3</w:t>
        </w:r>
        <w:r>
          <w:fldChar w:fldCharType="end"/>
        </w:r>
      </w:hyperlink>
    </w:p>
    <w:p>
      <w:pPr>
        <w:pStyle w:val="TOC1"/>
        <w:tabs>
          <w:tab w:val="right" w:leader="dot" w:pos="8306"/>
        </w:tabs>
      </w:pPr>
      <w:hyperlink w:anchor="_Toc15932" w:history="1">
        <w:r>
          <w:rPr>
            <w:rFonts w:ascii="仿宋" w:eastAsia="仿宋" w:hAnsi="仿宋" w:cs="仿宋" w:hint="eastAsia"/>
            <w:lang w:eastAsia="zh-CN"/>
          </w:rPr>
          <w:t>一、员工职业生涯规划与发展</w:t>
        </w:r>
        <w:r>
          <w:tab/>
        </w:r>
        <w:r>
          <w:fldChar w:fldCharType="begin"/>
        </w:r>
        <w:r>
          <w:instrText xml:space="preserve"> PAGEREF _Toc15932 \h </w:instrText>
        </w:r>
        <w:r>
          <w:fldChar w:fldCharType="separate"/>
        </w:r>
        <w:r>
          <w:t>3</w:t>
        </w:r>
        <w:r>
          <w:fldChar w:fldCharType="end"/>
        </w:r>
      </w:hyperlink>
    </w:p>
    <w:p>
      <w:pPr>
        <w:pStyle w:val="TOC2"/>
        <w:tabs>
          <w:tab w:val="right" w:leader="dot" w:pos="8306"/>
        </w:tabs>
      </w:pPr>
      <w:hyperlink w:anchor="_Toc25796" w:history="1">
        <w:r>
          <w:rPr>
            <w:rFonts w:ascii="仿宋" w:eastAsia="仿宋" w:hAnsi="仿宋" w:cs="仿宋" w:hint="eastAsia"/>
            <w:lang w:eastAsia="zh-CN"/>
          </w:rPr>
          <w:t>(一)、职业生涯规划概述</w:t>
        </w:r>
        <w:r>
          <w:tab/>
        </w:r>
        <w:r>
          <w:fldChar w:fldCharType="begin"/>
        </w:r>
        <w:r>
          <w:instrText xml:space="preserve"> PAGEREF _Toc25796 \h </w:instrText>
        </w:r>
        <w:r>
          <w:fldChar w:fldCharType="separate"/>
        </w:r>
        <w:r>
          <w:t>3</w:t>
        </w:r>
        <w:r>
          <w:fldChar w:fldCharType="end"/>
        </w:r>
      </w:hyperlink>
    </w:p>
    <w:p>
      <w:pPr>
        <w:pStyle w:val="TOC2"/>
        <w:tabs>
          <w:tab w:val="right" w:leader="dot" w:pos="8306"/>
        </w:tabs>
      </w:pPr>
      <w:hyperlink w:anchor="_Toc27842" w:history="1">
        <w:r>
          <w:rPr>
            <w:rFonts w:ascii="仿宋" w:eastAsia="仿宋" w:hAnsi="仿宋" w:cs="仿宋" w:hint="eastAsia"/>
            <w:lang w:eastAsia="zh-CN"/>
          </w:rPr>
          <w:t>(二)、基本原则与方法</w:t>
        </w:r>
        <w:r>
          <w:tab/>
        </w:r>
        <w:r>
          <w:fldChar w:fldCharType="begin"/>
        </w:r>
        <w:r>
          <w:instrText xml:space="preserve"> PAGEREF _Toc27842 \h </w:instrText>
        </w:r>
        <w:r>
          <w:fldChar w:fldCharType="separate"/>
        </w:r>
        <w:r>
          <w:t>4</w:t>
        </w:r>
        <w:r>
          <w:fldChar w:fldCharType="end"/>
        </w:r>
      </w:hyperlink>
    </w:p>
    <w:p>
      <w:pPr>
        <w:pStyle w:val="TOC2"/>
        <w:tabs>
          <w:tab w:val="right" w:leader="dot" w:pos="8306"/>
        </w:tabs>
      </w:pPr>
      <w:hyperlink w:anchor="_Toc8824" w:history="1">
        <w:r>
          <w:rPr>
            <w:rFonts w:ascii="仿宋" w:eastAsia="仿宋" w:hAnsi="仿宋" w:cs="仿宋" w:hint="eastAsia"/>
            <w:lang w:eastAsia="zh-CN"/>
          </w:rPr>
          <w:t>(三)、员工职业生涯管理</w:t>
        </w:r>
        <w:r>
          <w:tab/>
        </w:r>
        <w:r>
          <w:fldChar w:fldCharType="begin"/>
        </w:r>
        <w:r>
          <w:instrText xml:space="preserve"> PAGEREF _Toc8824 \h </w:instrText>
        </w:r>
        <w:r>
          <w:fldChar w:fldCharType="separate"/>
        </w:r>
        <w:r>
          <w:t>5</w:t>
        </w:r>
        <w:r>
          <w:fldChar w:fldCharType="end"/>
        </w:r>
      </w:hyperlink>
    </w:p>
    <w:p>
      <w:pPr>
        <w:pStyle w:val="TOC2"/>
        <w:tabs>
          <w:tab w:val="right" w:leader="dot" w:pos="8306"/>
        </w:tabs>
      </w:pPr>
      <w:hyperlink w:anchor="_Toc5878" w:history="1">
        <w:r>
          <w:rPr>
            <w:rFonts w:ascii="仿宋" w:eastAsia="仿宋" w:hAnsi="仿宋" w:cs="仿宋" w:hint="eastAsia"/>
            <w:lang w:eastAsia="zh-CN"/>
          </w:rPr>
          <w:t>(四)、职业生涯发展支持体系</w:t>
        </w:r>
        <w:r>
          <w:tab/>
        </w:r>
        <w:r>
          <w:fldChar w:fldCharType="begin"/>
        </w:r>
        <w:r>
          <w:instrText xml:space="preserve"> PAGEREF _Toc5878 \h </w:instrText>
        </w:r>
        <w:r>
          <w:fldChar w:fldCharType="separate"/>
        </w:r>
        <w:r>
          <w:t>6</w:t>
        </w:r>
        <w:r>
          <w:fldChar w:fldCharType="end"/>
        </w:r>
      </w:hyperlink>
    </w:p>
    <w:p>
      <w:pPr>
        <w:pStyle w:val="TOC2"/>
        <w:tabs>
          <w:tab w:val="right" w:leader="dot" w:pos="8306"/>
        </w:tabs>
      </w:pPr>
      <w:hyperlink w:anchor="_Toc15499" w:history="1">
        <w:r>
          <w:rPr>
            <w:rFonts w:ascii="仿宋" w:eastAsia="仿宋" w:hAnsi="仿宋" w:cs="仿宋" w:hint="eastAsia"/>
            <w:lang w:eastAsia="zh-CN"/>
          </w:rPr>
          <w:t>(五)、公司文化与员工职业发展融合</w:t>
        </w:r>
        <w:r>
          <w:tab/>
        </w:r>
        <w:r>
          <w:fldChar w:fldCharType="begin"/>
        </w:r>
        <w:r>
          <w:instrText xml:space="preserve"> PAGEREF _Toc15499 \h </w:instrText>
        </w:r>
        <w:r>
          <w:fldChar w:fldCharType="separate"/>
        </w:r>
        <w:r>
          <w:t>8</w:t>
        </w:r>
        <w:r>
          <w:fldChar w:fldCharType="end"/>
        </w:r>
      </w:hyperlink>
    </w:p>
    <w:p>
      <w:pPr>
        <w:pStyle w:val="TOC2"/>
        <w:tabs>
          <w:tab w:val="right" w:leader="dot" w:pos="8306"/>
        </w:tabs>
      </w:pPr>
      <w:hyperlink w:anchor="_Toc14030" w:history="1">
        <w:r>
          <w:rPr>
            <w:rFonts w:ascii="仿宋" w:eastAsia="仿宋" w:hAnsi="仿宋" w:cs="仿宋" w:hint="eastAsia"/>
            <w:lang w:eastAsia="zh-CN"/>
          </w:rPr>
          <w:t>(六)、未来趋势与发展策略</w:t>
        </w:r>
        <w:r>
          <w:tab/>
        </w:r>
        <w:r>
          <w:fldChar w:fldCharType="begin"/>
        </w:r>
        <w:r>
          <w:instrText xml:space="preserve"> PAGEREF _Toc14030 \h </w:instrText>
        </w:r>
        <w:r>
          <w:fldChar w:fldCharType="separate"/>
        </w:r>
        <w:r>
          <w:t>10</w:t>
        </w:r>
        <w:r>
          <w:fldChar w:fldCharType="end"/>
        </w:r>
      </w:hyperlink>
    </w:p>
    <w:p>
      <w:pPr>
        <w:pStyle w:val="TOC1"/>
        <w:tabs>
          <w:tab w:val="right" w:leader="dot" w:pos="8306"/>
        </w:tabs>
      </w:pPr>
      <w:hyperlink w:anchor="_Toc27248" w:history="1">
        <w:r>
          <w:rPr>
            <w:rFonts w:ascii="仿宋" w:eastAsia="仿宋" w:hAnsi="仿宋" w:cs="仿宋" w:hint="eastAsia"/>
            <w:lang w:eastAsia="zh-CN"/>
          </w:rPr>
          <w:t>二、第七章员工培训与发展</w:t>
        </w:r>
        <w:r>
          <w:tab/>
        </w:r>
        <w:r>
          <w:fldChar w:fldCharType="begin"/>
        </w:r>
        <w:r>
          <w:instrText xml:space="preserve"> PAGEREF _Toc27248 \h </w:instrText>
        </w:r>
        <w:r>
          <w:fldChar w:fldCharType="separate"/>
        </w:r>
        <w:r>
          <w:t>12</w:t>
        </w:r>
        <w:r>
          <w:fldChar w:fldCharType="end"/>
        </w:r>
      </w:hyperlink>
    </w:p>
    <w:p>
      <w:pPr>
        <w:pStyle w:val="TOC2"/>
        <w:tabs>
          <w:tab w:val="right" w:leader="dot" w:pos="8306"/>
        </w:tabs>
      </w:pPr>
      <w:hyperlink w:anchor="_Toc32251" w:history="1">
        <w:r>
          <w:rPr>
            <w:rFonts w:ascii="仿宋" w:eastAsia="仿宋" w:hAnsi="仿宋" w:cs="仿宋" w:hint="eastAsia"/>
            <w:lang w:eastAsia="zh-CN"/>
          </w:rPr>
          <w:t>(一)、培训需求分析</w:t>
        </w:r>
        <w:r>
          <w:tab/>
        </w:r>
        <w:r>
          <w:fldChar w:fldCharType="begin"/>
        </w:r>
        <w:r>
          <w:instrText xml:space="preserve"> PAGEREF _Toc32251 \h </w:instrText>
        </w:r>
        <w:r>
          <w:fldChar w:fldCharType="separate"/>
        </w:r>
        <w:r>
          <w:t>12</w:t>
        </w:r>
        <w:r>
          <w:fldChar w:fldCharType="end"/>
        </w:r>
      </w:hyperlink>
    </w:p>
    <w:p>
      <w:pPr>
        <w:pStyle w:val="TOC2"/>
        <w:tabs>
          <w:tab w:val="right" w:leader="dot" w:pos="8306"/>
        </w:tabs>
      </w:pPr>
      <w:hyperlink w:anchor="_Toc14065" w:history="1">
        <w:r>
          <w:rPr>
            <w:rFonts w:ascii="仿宋" w:eastAsia="仿宋" w:hAnsi="仿宋" w:cs="仿宋" w:hint="eastAsia"/>
            <w:lang w:eastAsia="zh-CN"/>
          </w:rPr>
          <w:t>(二)、培训计划制定</w:t>
        </w:r>
        <w:r>
          <w:tab/>
        </w:r>
        <w:r>
          <w:fldChar w:fldCharType="begin"/>
        </w:r>
        <w:r>
          <w:instrText xml:space="preserve"> PAGEREF _Toc14065 \h </w:instrText>
        </w:r>
        <w:r>
          <w:fldChar w:fldCharType="separate"/>
        </w:r>
        <w:r>
          <w:t>13</w:t>
        </w:r>
        <w:r>
          <w:fldChar w:fldCharType="end"/>
        </w:r>
      </w:hyperlink>
    </w:p>
    <w:p>
      <w:pPr>
        <w:pStyle w:val="TOC2"/>
        <w:tabs>
          <w:tab w:val="right" w:leader="dot" w:pos="8306"/>
        </w:tabs>
      </w:pPr>
      <w:hyperlink w:anchor="_Toc29818" w:history="1">
        <w:r>
          <w:rPr>
            <w:rFonts w:ascii="仿宋" w:eastAsia="仿宋" w:hAnsi="仿宋" w:cs="仿宋" w:hint="eastAsia"/>
            <w:lang w:eastAsia="zh-CN"/>
          </w:rPr>
          <w:t>(三)、培训实施与评估</w:t>
        </w:r>
        <w:r>
          <w:tab/>
        </w:r>
        <w:r>
          <w:fldChar w:fldCharType="begin"/>
        </w:r>
        <w:r>
          <w:instrText xml:space="preserve"> PAGEREF _Toc29818 \h </w:instrText>
        </w:r>
        <w:r>
          <w:fldChar w:fldCharType="separate"/>
        </w:r>
        <w:r>
          <w:t>13</w:t>
        </w:r>
        <w:r>
          <w:fldChar w:fldCharType="end"/>
        </w:r>
      </w:hyperlink>
    </w:p>
    <w:p>
      <w:pPr>
        <w:pStyle w:val="TOC2"/>
        <w:tabs>
          <w:tab w:val="right" w:leader="dot" w:pos="8306"/>
        </w:tabs>
      </w:pPr>
      <w:hyperlink w:anchor="_Toc30991" w:history="1">
        <w:r>
          <w:rPr>
            <w:rFonts w:ascii="仿宋" w:eastAsia="仿宋" w:hAnsi="仿宋" w:cs="仿宋" w:hint="eastAsia"/>
            <w:lang w:eastAsia="zh-CN"/>
          </w:rPr>
          <w:t>(四)、持续学习与专业发展支持</w:t>
        </w:r>
        <w:r>
          <w:tab/>
        </w:r>
        <w:r>
          <w:fldChar w:fldCharType="begin"/>
        </w:r>
        <w:r>
          <w:instrText xml:space="preserve"> PAGEREF _Toc30991 \h </w:instrText>
        </w:r>
        <w:r>
          <w:fldChar w:fldCharType="separate"/>
        </w:r>
        <w:r>
          <w:t>15</w:t>
        </w:r>
        <w:r>
          <w:fldChar w:fldCharType="end"/>
        </w:r>
      </w:hyperlink>
    </w:p>
    <w:p>
      <w:pPr>
        <w:pStyle w:val="TOC1"/>
        <w:tabs>
          <w:tab w:val="right" w:leader="dot" w:pos="8306"/>
        </w:tabs>
      </w:pPr>
      <w:hyperlink w:anchor="_Toc4210" w:history="1">
        <w:r>
          <w:rPr>
            <w:rFonts w:ascii="仿宋" w:eastAsia="仿宋" w:hAnsi="仿宋" w:cs="仿宋" w:hint="eastAsia"/>
            <w:lang w:eastAsia="zh-CN"/>
          </w:rPr>
          <w:t>三、电脑测深仪行业背景分析</w:t>
        </w:r>
        <w:r>
          <w:tab/>
        </w:r>
        <w:r>
          <w:fldChar w:fldCharType="begin"/>
        </w:r>
        <w:r>
          <w:instrText xml:space="preserve"> PAGEREF _Toc4210 \h </w:instrText>
        </w:r>
        <w:r>
          <w:fldChar w:fldCharType="separate"/>
        </w:r>
        <w:r>
          <w:t>16</w:t>
        </w:r>
        <w:r>
          <w:fldChar w:fldCharType="end"/>
        </w:r>
      </w:hyperlink>
    </w:p>
    <w:p>
      <w:pPr>
        <w:pStyle w:val="TOC2"/>
        <w:tabs>
          <w:tab w:val="right" w:leader="dot" w:pos="8306"/>
        </w:tabs>
      </w:pPr>
      <w:hyperlink w:anchor="_Toc1237" w:history="1">
        <w:r>
          <w:rPr>
            <w:rFonts w:ascii="仿宋" w:eastAsia="仿宋" w:hAnsi="仿宋" w:cs="仿宋" w:hint="eastAsia"/>
            <w:lang w:eastAsia="zh-CN"/>
          </w:rPr>
          <w:t>(一)、电脑测深仪行业背景分析</w:t>
        </w:r>
        <w:r>
          <w:tab/>
        </w:r>
        <w:r>
          <w:fldChar w:fldCharType="begin"/>
        </w:r>
        <w:r>
          <w:instrText xml:space="preserve"> PAGEREF _Toc1237 \h </w:instrText>
        </w:r>
        <w:r>
          <w:fldChar w:fldCharType="separate"/>
        </w:r>
        <w:r>
          <w:t>16</w:t>
        </w:r>
        <w:r>
          <w:fldChar w:fldCharType="end"/>
        </w:r>
      </w:hyperlink>
    </w:p>
    <w:p>
      <w:pPr>
        <w:pStyle w:val="TOC1"/>
        <w:tabs>
          <w:tab w:val="right" w:leader="dot" w:pos="8306"/>
        </w:tabs>
      </w:pPr>
      <w:hyperlink w:anchor="_Toc14908" w:history="1">
        <w:r>
          <w:rPr>
            <w:rFonts w:ascii="仿宋" w:eastAsia="仿宋" w:hAnsi="仿宋" w:cs="仿宋" w:hint="eastAsia"/>
            <w:lang w:eastAsia="zh-CN"/>
          </w:rPr>
          <w:t>四、薪酬制度管理</w:t>
        </w:r>
        <w:r>
          <w:tab/>
        </w:r>
        <w:r>
          <w:fldChar w:fldCharType="begin"/>
        </w:r>
        <w:r>
          <w:instrText xml:space="preserve"> PAGEREF _Toc14908 \h </w:instrText>
        </w:r>
        <w:r>
          <w:fldChar w:fldCharType="separate"/>
        </w:r>
        <w:r>
          <w:t>18</w:t>
        </w:r>
        <w:r>
          <w:fldChar w:fldCharType="end"/>
        </w:r>
      </w:hyperlink>
    </w:p>
    <w:p>
      <w:pPr>
        <w:pStyle w:val="TOC2"/>
        <w:tabs>
          <w:tab w:val="right" w:leader="dot" w:pos="8306"/>
        </w:tabs>
      </w:pPr>
      <w:hyperlink w:anchor="_Toc23495" w:history="1">
        <w:r>
          <w:rPr>
            <w:rFonts w:ascii="仿宋" w:eastAsia="仿宋" w:hAnsi="仿宋" w:cs="仿宋" w:hint="eastAsia"/>
            <w:lang w:eastAsia="zh-CN"/>
          </w:rPr>
          <w:t>(一)、薪酬管理制度</w:t>
        </w:r>
        <w:r>
          <w:tab/>
        </w:r>
        <w:r>
          <w:fldChar w:fldCharType="begin"/>
        </w:r>
        <w:r>
          <w:instrText xml:space="preserve"> PAGEREF _Toc23495 \h </w:instrText>
        </w:r>
        <w:r>
          <w:fldChar w:fldCharType="separate"/>
        </w:r>
        <w:r>
          <w:t>18</w:t>
        </w:r>
        <w:r>
          <w:fldChar w:fldCharType="end"/>
        </w:r>
      </w:hyperlink>
    </w:p>
    <w:p>
      <w:pPr>
        <w:pStyle w:val="TOC2"/>
        <w:tabs>
          <w:tab w:val="right" w:leader="dot" w:pos="8306"/>
        </w:tabs>
      </w:pPr>
      <w:hyperlink w:anchor="_Toc1426" w:history="1">
        <w:r>
          <w:rPr>
            <w:rFonts w:ascii="仿宋" w:eastAsia="仿宋" w:hAnsi="仿宋" w:cs="仿宋" w:hint="eastAsia"/>
            <w:lang w:eastAsia="zh-CN"/>
          </w:rPr>
          <w:t>(二)、奖金制度的制定</w:t>
        </w:r>
        <w:r>
          <w:tab/>
        </w:r>
        <w:r>
          <w:fldChar w:fldCharType="begin"/>
        </w:r>
        <w:r>
          <w:instrText xml:space="preserve"> PAGEREF _Toc1426 \h </w:instrText>
        </w:r>
        <w:r>
          <w:fldChar w:fldCharType="separate"/>
        </w:r>
        <w:r>
          <w:t>21</w:t>
        </w:r>
        <w:r>
          <w:fldChar w:fldCharType="end"/>
        </w:r>
      </w:hyperlink>
    </w:p>
    <w:p>
      <w:pPr>
        <w:pStyle w:val="TOC2"/>
        <w:tabs>
          <w:tab w:val="right" w:leader="dot" w:pos="8306"/>
        </w:tabs>
      </w:pPr>
      <w:hyperlink w:anchor="_Toc8669" w:history="1">
        <w:r>
          <w:rPr>
            <w:rFonts w:ascii="仿宋" w:eastAsia="仿宋" w:hAnsi="仿宋" w:cs="仿宋" w:hint="eastAsia"/>
            <w:lang w:eastAsia="zh-CN"/>
          </w:rPr>
          <w:t>(三)、岗位薪酬体系设计</w:t>
        </w:r>
        <w:r>
          <w:tab/>
        </w:r>
        <w:r>
          <w:fldChar w:fldCharType="begin"/>
        </w:r>
        <w:r>
          <w:instrText xml:space="preserve"> PAGEREF _Toc8669 \h </w:instrText>
        </w:r>
        <w:r>
          <w:fldChar w:fldCharType="separate"/>
        </w:r>
        <w:r>
          <w:t>24</w:t>
        </w:r>
        <w:r>
          <w:fldChar w:fldCharType="end"/>
        </w:r>
      </w:hyperlink>
    </w:p>
    <w:p>
      <w:pPr>
        <w:pStyle w:val="TOC2"/>
        <w:tabs>
          <w:tab w:val="right" w:leader="dot" w:pos="8306"/>
        </w:tabs>
      </w:pPr>
      <w:hyperlink w:anchor="_Toc28972" w:history="1">
        <w:r>
          <w:rPr>
            <w:rFonts w:ascii="仿宋" w:eastAsia="仿宋" w:hAnsi="仿宋" w:cs="仿宋" w:hint="eastAsia"/>
            <w:lang w:eastAsia="zh-CN"/>
          </w:rPr>
          <w:t>(四)、绩效薪酬体系设计</w:t>
        </w:r>
        <w:r>
          <w:tab/>
        </w:r>
        <w:r>
          <w:fldChar w:fldCharType="begin"/>
        </w:r>
        <w:r>
          <w:instrText xml:space="preserve"> PAGEREF _Toc28972 \h </w:instrText>
        </w:r>
        <w:r>
          <w:fldChar w:fldCharType="separate"/>
        </w:r>
        <w:r>
          <w:t>26</w:t>
        </w:r>
        <w:r>
          <w:fldChar w:fldCharType="end"/>
        </w:r>
      </w:hyperlink>
    </w:p>
    <w:p>
      <w:pPr>
        <w:pStyle w:val="TOC1"/>
        <w:tabs>
          <w:tab w:val="right" w:leader="dot" w:pos="8306"/>
        </w:tabs>
      </w:pPr>
      <w:hyperlink w:anchor="_Toc798" w:history="1">
        <w:r>
          <w:rPr>
            <w:rFonts w:ascii="仿宋" w:eastAsia="仿宋" w:hAnsi="仿宋" w:cs="仿宋" w:hint="eastAsia"/>
            <w:lang w:eastAsia="zh-CN"/>
          </w:rPr>
          <w:t>五、宏观环境分析</w:t>
        </w:r>
        <w:r>
          <w:tab/>
        </w:r>
        <w:r>
          <w:fldChar w:fldCharType="begin"/>
        </w:r>
        <w:r>
          <w:instrText xml:space="preserve"> PAGEREF _Toc798 \h </w:instrText>
        </w:r>
        <w:r>
          <w:fldChar w:fldCharType="separate"/>
        </w:r>
        <w:r>
          <w:t>27</w:t>
        </w:r>
        <w:r>
          <w:fldChar w:fldCharType="end"/>
        </w:r>
      </w:hyperlink>
    </w:p>
    <w:p>
      <w:pPr>
        <w:pStyle w:val="TOC2"/>
        <w:tabs>
          <w:tab w:val="right" w:leader="dot" w:pos="8306"/>
        </w:tabs>
      </w:pPr>
      <w:hyperlink w:anchor="_Toc18521" w:history="1">
        <w:r>
          <w:rPr>
            <w:rFonts w:ascii="仿宋" w:eastAsia="仿宋" w:hAnsi="仿宋" w:cs="仿宋" w:hint="eastAsia"/>
            <w:lang w:eastAsia="zh-CN"/>
          </w:rPr>
          <w:t>(一)、宏观环境分析</w:t>
        </w:r>
        <w:r>
          <w:tab/>
        </w:r>
        <w:r>
          <w:fldChar w:fldCharType="begin"/>
        </w:r>
        <w:r>
          <w:instrText xml:space="preserve"> PAGEREF _Toc18521 \h </w:instrText>
        </w:r>
        <w:r>
          <w:fldChar w:fldCharType="separate"/>
        </w:r>
        <w:r>
          <w:t>27</w:t>
        </w:r>
        <w:r>
          <w:fldChar w:fldCharType="end"/>
        </w:r>
      </w:hyperlink>
    </w:p>
    <w:p>
      <w:pPr>
        <w:pStyle w:val="TOC1"/>
        <w:tabs>
          <w:tab w:val="right" w:leader="dot" w:pos="8306"/>
        </w:tabs>
      </w:pPr>
      <w:hyperlink w:anchor="_Toc22367" w:history="1">
        <w:r>
          <w:rPr>
            <w:rFonts w:ascii="仿宋" w:eastAsia="仿宋" w:hAnsi="仿宋" w:cs="仿宋" w:hint="eastAsia"/>
            <w:lang w:eastAsia="zh-CN"/>
          </w:rPr>
          <w:t>六、员工家庭与工作平衡支持计划</w:t>
        </w:r>
        <w:r>
          <w:tab/>
        </w:r>
        <w:r>
          <w:fldChar w:fldCharType="begin"/>
        </w:r>
        <w:r>
          <w:instrText xml:space="preserve"> PAGEREF _Toc22367 \h </w:instrText>
        </w:r>
        <w:r>
          <w:fldChar w:fldCharType="separate"/>
        </w:r>
        <w:r>
          <w:t>29</w:t>
        </w:r>
        <w:r>
          <w:fldChar w:fldCharType="end"/>
        </w:r>
      </w:hyperlink>
    </w:p>
    <w:p>
      <w:pPr>
        <w:pStyle w:val="TOC2"/>
        <w:tabs>
          <w:tab w:val="right" w:leader="dot" w:pos="8306"/>
        </w:tabs>
      </w:pPr>
      <w:hyperlink w:anchor="_Toc24154" w:history="1">
        <w:r>
          <w:rPr>
            <w:rFonts w:ascii="仿宋" w:eastAsia="仿宋" w:hAnsi="仿宋" w:cs="仿宋" w:hint="eastAsia"/>
            <w:lang w:eastAsia="zh-CN"/>
          </w:rPr>
          <w:t>(一)、家庭与工作平衡的重要性分析</w:t>
        </w:r>
        <w:r>
          <w:tab/>
        </w:r>
        <w:r>
          <w:fldChar w:fldCharType="begin"/>
        </w:r>
        <w:r>
          <w:instrText xml:space="preserve"> PAGEREF _Toc24154 \h </w:instrText>
        </w:r>
        <w:r>
          <w:fldChar w:fldCharType="separate"/>
        </w:r>
        <w:r>
          <w:t>29</w:t>
        </w:r>
        <w:r>
          <w:fldChar w:fldCharType="end"/>
        </w:r>
      </w:hyperlink>
    </w:p>
    <w:p>
      <w:pPr>
        <w:pStyle w:val="TOC2"/>
        <w:tabs>
          <w:tab w:val="right" w:leader="dot" w:pos="8306"/>
        </w:tabs>
      </w:pPr>
      <w:hyperlink w:anchor="_Toc31922" w:history="1">
        <w:r>
          <w:rPr>
            <w:rFonts w:ascii="仿宋" w:eastAsia="仿宋" w:hAnsi="仿宋" w:cs="仿宋" w:hint="eastAsia"/>
            <w:lang w:eastAsia="zh-CN"/>
          </w:rPr>
          <w:t>(二)、支持计划的制定与实施步骤</w:t>
        </w:r>
        <w:r>
          <w:tab/>
        </w:r>
        <w:r>
          <w:fldChar w:fldCharType="begin"/>
        </w:r>
        <w:r>
          <w:instrText xml:space="preserve"> PAGEREF _Toc31922 \h </w:instrText>
        </w:r>
        <w:r>
          <w:fldChar w:fldCharType="separate"/>
        </w:r>
        <w:r>
          <w:t>29</w:t>
        </w:r>
        <w:r>
          <w:fldChar w:fldCharType="end"/>
        </w:r>
      </w:hyperlink>
    </w:p>
    <w:p>
      <w:pPr>
        <w:pStyle w:val="TOC2"/>
        <w:tabs>
          <w:tab w:val="right" w:leader="dot" w:pos="8306"/>
        </w:tabs>
      </w:pPr>
      <w:hyperlink w:anchor="_Toc22913" w:history="1">
        <w:r>
          <w:rPr>
            <w:rFonts w:ascii="仿宋" w:eastAsia="仿宋" w:hAnsi="仿宋" w:cs="仿宋" w:hint="eastAsia"/>
            <w:lang w:eastAsia="zh-CN"/>
          </w:rPr>
          <w:t>(三)、平衡效果的评估及调整优化</w:t>
        </w:r>
        <w:r>
          <w:tab/>
        </w:r>
        <w:r>
          <w:fldChar w:fldCharType="begin"/>
        </w:r>
        <w:r>
          <w:instrText xml:space="preserve"> PAGEREF _Toc22913 \h </w:instrText>
        </w:r>
        <w:r>
          <w:fldChar w:fldCharType="separate"/>
        </w:r>
        <w:r>
          <w:t>30</w:t>
        </w:r>
        <w:r>
          <w:fldChar w:fldCharType="end"/>
        </w:r>
      </w:hyperlink>
    </w:p>
    <w:p>
      <w:pPr>
        <w:pStyle w:val="TOC1"/>
        <w:tabs>
          <w:tab w:val="right" w:leader="dot" w:pos="8306"/>
        </w:tabs>
      </w:pPr>
      <w:hyperlink w:anchor="_Toc26242" w:history="1">
        <w:r>
          <w:rPr>
            <w:rFonts w:ascii="仿宋" w:eastAsia="仿宋" w:hAnsi="仿宋" w:cs="仿宋" w:hint="eastAsia"/>
            <w:lang w:eastAsia="zh-CN"/>
          </w:rPr>
          <w:t>七、第三十八章员工社交媒体管理</w:t>
        </w:r>
        <w:r>
          <w:tab/>
        </w:r>
        <w:r>
          <w:fldChar w:fldCharType="begin"/>
        </w:r>
        <w:r>
          <w:instrText xml:space="preserve"> PAGEREF _Toc26242 \h </w:instrText>
        </w:r>
        <w:r>
          <w:fldChar w:fldCharType="separate"/>
        </w:r>
        <w:r>
          <w:t>30</w:t>
        </w:r>
        <w:r>
          <w:fldChar w:fldCharType="end"/>
        </w:r>
      </w:hyperlink>
    </w:p>
    <w:p>
      <w:pPr>
        <w:pStyle w:val="TOC2"/>
        <w:tabs>
          <w:tab w:val="right" w:leader="dot" w:pos="8306"/>
        </w:tabs>
      </w:pPr>
      <w:hyperlink w:anchor="_Toc13413" w:history="1">
        <w:r>
          <w:rPr>
            <w:rFonts w:ascii="仿宋" w:eastAsia="仿宋" w:hAnsi="仿宋" w:cs="仿宋" w:hint="eastAsia"/>
            <w:lang w:eastAsia="zh-CN"/>
          </w:rPr>
          <w:t>(一)、员工社交媒体政策</w:t>
        </w:r>
        <w:r>
          <w:tab/>
        </w:r>
        <w:r>
          <w:fldChar w:fldCharType="begin"/>
        </w:r>
        <w:r>
          <w:instrText xml:space="preserve"> PAGEREF _Toc13413 \h </w:instrText>
        </w:r>
        <w:r>
          <w:fldChar w:fldCharType="separate"/>
        </w:r>
        <w:r>
          <w:t>30</w:t>
        </w:r>
        <w:r>
          <w:fldChar w:fldCharType="end"/>
        </w:r>
      </w:hyperlink>
    </w:p>
    <w:p>
      <w:pPr>
        <w:pStyle w:val="TOC2"/>
        <w:tabs>
          <w:tab w:val="right" w:leader="dot" w:pos="8306"/>
        </w:tabs>
      </w:pPr>
      <w:hyperlink w:anchor="_Toc3706" w:history="1">
        <w:r>
          <w:rPr>
            <w:rFonts w:ascii="仿宋" w:eastAsia="仿宋" w:hAnsi="仿宋" w:cs="仿宋" w:hint="eastAsia"/>
            <w:lang w:eastAsia="zh-CN"/>
          </w:rPr>
          <w:t>(二)、个人品牌与公司形象的关联</w:t>
        </w:r>
        <w:r>
          <w:tab/>
        </w:r>
        <w:r>
          <w:fldChar w:fldCharType="begin"/>
        </w:r>
        <w:r>
          <w:instrText xml:space="preserve"> PAGEREF _Toc3706 \h </w:instrText>
        </w:r>
        <w:r>
          <w:fldChar w:fldCharType="separate"/>
        </w:r>
        <w:r>
          <w:t>32</w:t>
        </w:r>
        <w:r>
          <w:fldChar w:fldCharType="end"/>
        </w:r>
      </w:hyperlink>
    </w:p>
    <w:p>
      <w:pPr>
        <w:pStyle w:val="TOC2"/>
        <w:tabs>
          <w:tab w:val="right" w:leader="dot" w:pos="8306"/>
        </w:tabs>
      </w:pPr>
      <w:hyperlink w:anchor="_Toc3504" w:history="1">
        <w:r>
          <w:rPr>
            <w:rFonts w:ascii="仿宋" w:eastAsia="仿宋" w:hAnsi="仿宋" w:cs="仿宋" w:hint="eastAsia"/>
            <w:lang w:eastAsia="zh-CN"/>
          </w:rPr>
          <w:t>(三)、社交媒体使用准则</w:t>
        </w:r>
        <w:r>
          <w:tab/>
        </w:r>
        <w:r>
          <w:fldChar w:fldCharType="begin"/>
        </w:r>
        <w:r>
          <w:instrText xml:space="preserve"> PAGEREF _Toc3504 \h </w:instrText>
        </w:r>
        <w:r>
          <w:fldChar w:fldCharType="separate"/>
        </w:r>
        <w:r>
          <w:t>33</w:t>
        </w:r>
        <w:r>
          <w:fldChar w:fldCharType="end"/>
        </w:r>
      </w:hyperlink>
    </w:p>
    <w:p>
      <w:pPr>
        <w:pStyle w:val="TOC2"/>
        <w:tabs>
          <w:tab w:val="right" w:leader="dot" w:pos="8306"/>
        </w:tabs>
      </w:pPr>
      <w:hyperlink w:anchor="_Toc7584" w:history="1">
        <w:r>
          <w:rPr>
            <w:rFonts w:ascii="仿宋" w:eastAsia="仿宋" w:hAnsi="仿宋" w:cs="仿宋" w:hint="eastAsia"/>
            <w:lang w:eastAsia="zh-CN"/>
          </w:rPr>
          <w:t>(四)、公司与员工互动</w:t>
        </w:r>
        <w:r>
          <w:tab/>
        </w:r>
        <w:r>
          <w:fldChar w:fldCharType="begin"/>
        </w:r>
        <w:r>
          <w:instrText xml:space="preserve"> PAGEREF _Toc7584 \h </w:instrText>
        </w:r>
        <w:r>
          <w:fldChar w:fldCharType="separate"/>
        </w:r>
        <w:r>
          <w:t>35</w:t>
        </w:r>
        <w:r>
          <w:fldChar w:fldCharType="end"/>
        </w:r>
      </w:hyperlink>
    </w:p>
    <w:p>
      <w:pPr>
        <w:pStyle w:val="TOC2"/>
        <w:tabs>
          <w:tab w:val="right" w:leader="dot" w:pos="8306"/>
        </w:tabs>
      </w:pPr>
      <w:hyperlink w:anchor="_Toc25417" w:history="1">
        <w:r>
          <w:rPr>
            <w:rFonts w:ascii="仿宋" w:eastAsia="仿宋" w:hAnsi="仿宋" w:cs="仿宋" w:hint="eastAsia"/>
            <w:lang w:eastAsia="zh-CN"/>
          </w:rPr>
          <w:t>(五)、公司社交媒体账号管理</w:t>
        </w:r>
        <w:r>
          <w:tab/>
        </w:r>
        <w:r>
          <w:fldChar w:fldCharType="begin"/>
        </w:r>
        <w:r>
          <w:instrText xml:space="preserve"> PAGEREF _Toc25417 \h </w:instrText>
        </w:r>
        <w:r>
          <w:fldChar w:fldCharType="separate"/>
        </w:r>
        <w:r>
          <w:t>37</w:t>
        </w:r>
        <w:r>
          <w:fldChar w:fldCharType="end"/>
        </w:r>
      </w:hyperlink>
    </w:p>
    <w:p>
      <w:pPr>
        <w:pStyle w:val="TOC2"/>
        <w:tabs>
          <w:tab w:val="right" w:leader="dot" w:pos="8306"/>
        </w:tabs>
      </w:pPr>
      <w:hyperlink w:anchor="_Toc5966" w:history="1">
        <w:r>
          <w:rPr>
            <w:rFonts w:ascii="仿宋" w:eastAsia="仿宋" w:hAnsi="仿宋" w:cs="仿宋" w:hint="eastAsia"/>
            <w:lang w:eastAsia="zh-CN"/>
          </w:rPr>
          <w:t>(六)、职业发展机会的分享与推广</w:t>
        </w:r>
        <w:r>
          <w:tab/>
        </w:r>
        <w:r>
          <w:fldChar w:fldCharType="begin"/>
        </w:r>
        <w:r>
          <w:instrText xml:space="preserve"> PAGEREF _Toc5966 \h </w:instrText>
        </w:r>
        <w:r>
          <w:fldChar w:fldCharType="separate"/>
        </w:r>
        <w:r>
          <w:t>38</w:t>
        </w:r>
        <w:r>
          <w:fldChar w:fldCharType="end"/>
        </w:r>
      </w:hyperlink>
    </w:p>
    <w:p>
      <w:pPr>
        <w:pStyle w:val="TOC1"/>
        <w:tabs>
          <w:tab w:val="right" w:leader="dot" w:pos="8306"/>
        </w:tabs>
      </w:pPr>
      <w:hyperlink w:anchor="_Toc31727" w:history="1">
        <w:r>
          <w:rPr>
            <w:rFonts w:ascii="仿宋" w:eastAsia="仿宋" w:hAnsi="仿宋" w:cs="仿宋" w:hint="eastAsia"/>
            <w:lang w:eastAsia="zh-CN"/>
          </w:rPr>
          <w:t>八、第十四章员工健康与安全管理</w:t>
        </w:r>
        <w:r>
          <w:tab/>
        </w:r>
        <w:r>
          <w:fldChar w:fldCharType="begin"/>
        </w:r>
        <w:r>
          <w:instrText xml:space="preserve"> PAGEREF _Toc31727 \h </w:instrText>
        </w:r>
        <w:r>
          <w:fldChar w:fldCharType="separate"/>
        </w:r>
        <w:r>
          <w:t>39</w:t>
        </w:r>
        <w:r>
          <w:fldChar w:fldCharType="end"/>
        </w:r>
      </w:hyperlink>
    </w:p>
    <w:p>
      <w:pPr>
        <w:pStyle w:val="TOC2"/>
        <w:tabs>
          <w:tab w:val="right" w:leader="dot" w:pos="8306"/>
        </w:tabs>
      </w:pPr>
      <w:hyperlink w:anchor="_Toc23791" w:history="1">
        <w:r>
          <w:rPr>
            <w:rFonts w:ascii="仿宋" w:eastAsia="仿宋" w:hAnsi="仿宋" w:cs="仿宋" w:hint="eastAsia"/>
            <w:lang w:eastAsia="zh-CN"/>
          </w:rPr>
          <w:t>(一)、健康保障计划</w:t>
        </w:r>
        <w:r>
          <w:tab/>
        </w:r>
        <w:r>
          <w:fldChar w:fldCharType="begin"/>
        </w:r>
        <w:r>
          <w:instrText xml:space="preserve"> PAGEREF _Toc23791 \h </w:instrText>
        </w:r>
        <w:r>
          <w:fldChar w:fldCharType="separate"/>
        </w:r>
        <w:r>
          <w:t>39</w:t>
        </w:r>
        <w:r>
          <w:fldChar w:fldCharType="end"/>
        </w:r>
      </w:hyperlink>
    </w:p>
    <w:p>
      <w:pPr>
        <w:pStyle w:val="TOC2"/>
        <w:tabs>
          <w:tab w:val="right" w:leader="dot" w:pos="8306"/>
        </w:tabs>
      </w:pPr>
      <w:hyperlink w:anchor="_Toc6777" w:history="1">
        <w:r>
          <w:rPr>
            <w:rFonts w:ascii="仿宋" w:eastAsia="仿宋" w:hAnsi="仿宋" w:cs="仿宋" w:hint="eastAsia"/>
            <w:lang w:eastAsia="zh-CN"/>
          </w:rPr>
          <w:t>(二)、安全管理体系</w:t>
        </w:r>
        <w:r>
          <w:tab/>
        </w:r>
        <w:r>
          <w:fldChar w:fldCharType="begin"/>
        </w:r>
        <w:r>
          <w:instrText xml:space="preserve"> PAGEREF _Toc6777 \h </w:instrText>
        </w:r>
        <w:r>
          <w:fldChar w:fldCharType="separate"/>
        </w:r>
        <w:r>
          <w:t>40</w:t>
        </w:r>
        <w:r>
          <w:fldChar w:fldCharType="end"/>
        </w:r>
      </w:hyperlink>
    </w:p>
    <w:p>
      <w:pPr>
        <w:pStyle w:val="TOC1"/>
        <w:tabs>
          <w:tab w:val="right" w:leader="dot" w:pos="8306"/>
        </w:tabs>
      </w:pPr>
      <w:hyperlink w:anchor="_Toc22698" w:history="1">
        <w:r>
          <w:rPr>
            <w:rFonts w:ascii="仿宋" w:eastAsia="仿宋" w:hAnsi="仿宋" w:cs="仿宋" w:hint="eastAsia"/>
            <w:lang w:eastAsia="zh-CN"/>
          </w:rPr>
          <w:t>九、第二十八章公司与员工法律关系</w:t>
        </w:r>
        <w:r>
          <w:tab/>
        </w:r>
        <w:r>
          <w:fldChar w:fldCharType="begin"/>
        </w:r>
        <w:r>
          <w:instrText xml:space="preserve"> PAGEREF _Toc22698 \h </w:instrText>
        </w:r>
        <w:r>
          <w:fldChar w:fldCharType="separate"/>
        </w:r>
        <w:r>
          <w:t>42</w:t>
        </w:r>
        <w:r>
          <w:fldChar w:fldCharType="end"/>
        </w:r>
      </w:hyperlink>
    </w:p>
    <w:p>
      <w:pPr>
        <w:pStyle w:val="TOC2"/>
        <w:tabs>
          <w:tab w:val="right" w:leader="dot" w:pos="8306"/>
        </w:tabs>
      </w:pPr>
      <w:hyperlink w:anchor="_Toc12381" w:history="1">
        <w:r>
          <w:rPr>
            <w:rFonts w:ascii="仿宋" w:eastAsia="仿宋" w:hAnsi="仿宋" w:cs="仿宋" w:hint="eastAsia"/>
            <w:lang w:eastAsia="zh-CN"/>
          </w:rPr>
          <w:t>(一)、劳动合同管理</w:t>
        </w:r>
        <w:r>
          <w:tab/>
        </w:r>
        <w:r>
          <w:fldChar w:fldCharType="begin"/>
        </w:r>
        <w:r>
          <w:instrText xml:space="preserve"> PAGEREF _Toc12381 \h </w:instrText>
        </w:r>
        <w:r>
          <w:fldChar w:fldCharType="separate"/>
        </w:r>
        <w:r>
          <w:t>42</w:t>
        </w:r>
        <w:r>
          <w:fldChar w:fldCharType="end"/>
        </w:r>
      </w:hyperlink>
    </w:p>
    <w:p>
      <w:pPr>
        <w:pStyle w:val="TOC2"/>
        <w:tabs>
          <w:tab w:val="right" w:leader="dot" w:pos="8306"/>
        </w:tabs>
      </w:pPr>
      <w:hyperlink w:anchor="_Toc20065" w:history="1">
        <w:r>
          <w:rPr>
            <w:rFonts w:ascii="仿宋" w:eastAsia="仿宋" w:hAnsi="仿宋" w:cs="仿宋" w:hint="eastAsia"/>
            <w:lang w:eastAsia="zh-CN"/>
          </w:rPr>
          <w:t>(二)、法定假期与劳动保障</w:t>
        </w:r>
        <w:r>
          <w:tab/>
        </w:r>
        <w:r>
          <w:fldChar w:fldCharType="begin"/>
        </w:r>
        <w:r>
          <w:instrText xml:space="preserve"> PAGEREF _Toc20065 \h </w:instrText>
        </w:r>
        <w:r>
          <w:fldChar w:fldCharType="separate"/>
        </w:r>
        <w:r>
          <w:t>43</w:t>
        </w:r>
        <w:r>
          <w:fldChar w:fldCharType="end"/>
        </w:r>
      </w:hyperlink>
    </w:p>
    <w:p>
      <w:pPr>
        <w:pStyle w:val="TOC2"/>
        <w:tabs>
          <w:tab w:val="right" w:leader="dot" w:pos="8306"/>
        </w:tabs>
      </w:pPr>
      <w:hyperlink w:anchor="_Toc12590" w:history="1">
        <w:r>
          <w:rPr>
            <w:rFonts w:ascii="仿宋" w:eastAsia="仿宋" w:hAnsi="仿宋" w:cs="仿宋" w:hint="eastAsia"/>
            <w:lang w:eastAsia="zh-CN"/>
          </w:rPr>
          <w:t>(三)、合规经营与风险防范</w:t>
        </w:r>
        <w:r>
          <w:tab/>
        </w:r>
        <w:r>
          <w:fldChar w:fldCharType="begin"/>
        </w:r>
        <w:r>
          <w:instrText xml:space="preserve"> PAGEREF _Toc12590 \h </w:instrText>
        </w:r>
        <w:r>
          <w:fldChar w:fldCharType="separate"/>
        </w:r>
        <w:r>
          <w:t>43</w:t>
        </w:r>
        <w:r>
          <w:fldChar w:fldCharType="end"/>
        </w:r>
      </w:hyperlink>
    </w:p>
    <w:p>
      <w:pPr>
        <w:pStyle w:val="TOC1"/>
        <w:tabs>
          <w:tab w:val="right" w:leader="dot" w:pos="8306"/>
        </w:tabs>
      </w:pPr>
      <w:hyperlink w:anchor="_Toc3503" w:history="1">
        <w:r>
          <w:rPr>
            <w:rFonts w:ascii="仿宋" w:eastAsia="仿宋" w:hAnsi="仿宋" w:cs="仿宋" w:hint="eastAsia"/>
            <w:lang w:eastAsia="zh-CN"/>
          </w:rPr>
          <w:t>十、员工社会责任履行及参与公益活动</w:t>
        </w:r>
        <w:r>
          <w:tab/>
        </w:r>
        <w:r>
          <w:fldChar w:fldCharType="begin"/>
        </w:r>
        <w:r>
          <w:instrText xml:space="preserve"> PAGEREF _Toc3503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0" w:history="1">
        <w:r>
          <w:rPr>
            <w:rFonts w:ascii="仿宋" w:eastAsia="仿宋" w:hAnsi="仿宋" w:cs="仿宋" w:hint="eastAsia"/>
            <w:lang w:eastAsia="zh-CN"/>
          </w:rPr>
          <w:t>(一)、员工社会责任的内涵及履行方式</w:t>
        </w:r>
        <w:r>
          <w:tab/>
        </w:r>
        <w:r>
          <w:fldChar w:fldCharType="begin"/>
        </w:r>
        <w:r>
          <w:instrText xml:space="preserve"> PAGEREF _Toc30500 \h </w:instrText>
        </w:r>
        <w:r>
          <w:fldChar w:fldCharType="separate"/>
        </w:r>
        <w:r>
          <w:t>44</w:t>
        </w:r>
        <w:r>
          <w:fldChar w:fldCharType="end"/>
        </w:r>
      </w:hyperlink>
    </w:p>
    <w:p>
      <w:pPr>
        <w:pStyle w:val="TOC2"/>
        <w:tabs>
          <w:tab w:val="right" w:leader="dot" w:pos="8306"/>
        </w:tabs>
      </w:pPr>
      <w:hyperlink w:anchor="_Toc21704" w:history="1">
        <w:r>
          <w:rPr>
            <w:rFonts w:ascii="仿宋" w:eastAsia="仿宋" w:hAnsi="仿宋" w:cs="仿宋" w:hint="eastAsia"/>
            <w:lang w:eastAsia="zh-CN"/>
          </w:rPr>
          <w:t>(二)、参与公益活动的意义及实施策略</w:t>
        </w:r>
        <w:r>
          <w:tab/>
        </w:r>
        <w:r>
          <w:fldChar w:fldCharType="begin"/>
        </w:r>
        <w:r>
          <w:instrText xml:space="preserve"> PAGEREF _Toc21704 \h </w:instrText>
        </w:r>
        <w:r>
          <w:fldChar w:fldCharType="separate"/>
        </w:r>
        <w:r>
          <w:t>45</w:t>
        </w:r>
        <w:r>
          <w:fldChar w:fldCharType="end"/>
        </w:r>
      </w:hyperlink>
    </w:p>
    <w:p>
      <w:pPr>
        <w:pStyle w:val="TOC2"/>
        <w:tabs>
          <w:tab w:val="right" w:leader="dot" w:pos="8306"/>
        </w:tabs>
      </w:pPr>
      <w:hyperlink w:anchor="_Toc26878" w:history="1">
        <w:r>
          <w:rPr>
            <w:rFonts w:ascii="仿宋" w:eastAsia="仿宋" w:hAnsi="仿宋" w:cs="仿宋" w:hint="eastAsia"/>
            <w:lang w:eastAsia="zh-CN"/>
          </w:rPr>
          <w:t>(三)、社会责任履行及公益活动参与的持续推进</w:t>
        </w:r>
        <w:r>
          <w:tab/>
        </w:r>
        <w:r>
          <w:fldChar w:fldCharType="begin"/>
        </w:r>
        <w:r>
          <w:instrText xml:space="preserve"> PAGEREF _Toc26878 \h </w:instrText>
        </w:r>
        <w:r>
          <w:fldChar w:fldCharType="separate"/>
        </w:r>
        <w:r>
          <w:t>45</w:t>
        </w:r>
        <w:r>
          <w:fldChar w:fldCharType="end"/>
        </w:r>
      </w:hyperlink>
    </w:p>
    <w:p>
      <w:pPr>
        <w:pStyle w:val="TOC1"/>
        <w:tabs>
          <w:tab w:val="right" w:leader="dot" w:pos="8306"/>
        </w:tabs>
      </w:pPr>
      <w:hyperlink w:anchor="_Toc29546" w:history="1">
        <w:r>
          <w:rPr>
            <w:rFonts w:ascii="仿宋" w:eastAsia="仿宋" w:hAnsi="仿宋" w:cs="仿宋" w:hint="eastAsia"/>
            <w:lang w:eastAsia="zh-CN"/>
          </w:rPr>
          <w:t>十一、第四十三章员工参与决策与公司治理</w:t>
        </w:r>
        <w:r>
          <w:tab/>
        </w:r>
        <w:r>
          <w:fldChar w:fldCharType="begin"/>
        </w:r>
        <w:r>
          <w:instrText xml:space="preserve"> PAGEREF _Toc29546 \h </w:instrText>
        </w:r>
        <w:r>
          <w:fldChar w:fldCharType="separate"/>
        </w:r>
        <w:r>
          <w:t>46</w:t>
        </w:r>
        <w:r>
          <w:fldChar w:fldCharType="end"/>
        </w:r>
      </w:hyperlink>
    </w:p>
    <w:p>
      <w:pPr>
        <w:pStyle w:val="TOC2"/>
        <w:tabs>
          <w:tab w:val="right" w:leader="dot" w:pos="8306"/>
        </w:tabs>
      </w:pPr>
      <w:hyperlink w:anchor="_Toc21421" w:history="1">
        <w:r>
          <w:rPr>
            <w:rFonts w:ascii="仿宋" w:eastAsia="仿宋" w:hAnsi="仿宋" w:cs="仿宋" w:hint="eastAsia"/>
            <w:lang w:eastAsia="zh-CN"/>
          </w:rPr>
          <w:t>(一)、员工参与决策机制</w:t>
        </w:r>
        <w:r>
          <w:tab/>
        </w:r>
        <w:r>
          <w:fldChar w:fldCharType="begin"/>
        </w:r>
        <w:r>
          <w:instrText xml:space="preserve"> PAGEREF _Toc21421 \h </w:instrText>
        </w:r>
        <w:r>
          <w:fldChar w:fldCharType="separate"/>
        </w:r>
        <w:r>
          <w:t>46</w:t>
        </w:r>
        <w:r>
          <w:fldChar w:fldCharType="end"/>
        </w:r>
      </w:hyperlink>
    </w:p>
    <w:p>
      <w:pPr>
        <w:pStyle w:val="TOC2"/>
        <w:tabs>
          <w:tab w:val="right" w:leader="dot" w:pos="8306"/>
        </w:tabs>
      </w:pPr>
      <w:hyperlink w:anchor="_Toc30270" w:history="1">
        <w:r>
          <w:rPr>
            <w:rFonts w:ascii="仿宋" w:eastAsia="仿宋" w:hAnsi="仿宋" w:cs="仿宋" w:hint="eastAsia"/>
            <w:lang w:eastAsia="zh-CN"/>
          </w:rPr>
          <w:t>(二)、参与决策的渠道与机会</w:t>
        </w:r>
        <w:r>
          <w:tab/>
        </w:r>
        <w:r>
          <w:fldChar w:fldCharType="begin"/>
        </w:r>
        <w:r>
          <w:instrText xml:space="preserve"> PAGEREF _Toc30270 \h </w:instrText>
        </w:r>
        <w:r>
          <w:fldChar w:fldCharType="separate"/>
        </w:r>
        <w:r>
          <w:t>47</w:t>
        </w:r>
        <w:r>
          <w:fldChar w:fldCharType="end"/>
        </w:r>
      </w:hyperlink>
    </w:p>
    <w:p>
      <w:pPr>
        <w:pStyle w:val="TOC2"/>
        <w:tabs>
          <w:tab w:val="right" w:leader="dot" w:pos="8306"/>
        </w:tabs>
      </w:pPr>
      <w:hyperlink w:anchor="_Toc16048" w:history="1">
        <w:r>
          <w:rPr>
            <w:rFonts w:ascii="仿宋" w:eastAsia="仿宋" w:hAnsi="仿宋" w:cs="仿宋" w:hint="eastAsia"/>
            <w:lang w:eastAsia="zh-CN"/>
          </w:rPr>
          <w:t>(三)、代表员工意见的制度</w:t>
        </w:r>
        <w:r>
          <w:tab/>
        </w:r>
        <w:r>
          <w:fldChar w:fldCharType="begin"/>
        </w:r>
        <w:r>
          <w:instrText xml:space="preserve"> PAGEREF _Toc16048 \h </w:instrText>
        </w:r>
        <w:r>
          <w:fldChar w:fldCharType="separate"/>
        </w:r>
        <w:r>
          <w:t>47</w:t>
        </w:r>
        <w:r>
          <w:fldChar w:fldCharType="end"/>
        </w:r>
      </w:hyperlink>
    </w:p>
    <w:p>
      <w:pPr>
        <w:pStyle w:val="TOC2"/>
        <w:tabs>
          <w:tab w:val="right" w:leader="dot" w:pos="8306"/>
        </w:tabs>
      </w:pPr>
      <w:hyperlink w:anchor="_Toc9817" w:history="1">
        <w:r>
          <w:rPr>
            <w:rFonts w:ascii="仿宋" w:eastAsia="仿宋" w:hAnsi="仿宋" w:cs="仿宋" w:hint="eastAsia"/>
            <w:lang w:eastAsia="zh-CN"/>
          </w:rPr>
          <w:t>(四)、公司治理与透明度</w:t>
        </w:r>
        <w:r>
          <w:tab/>
        </w:r>
        <w:r>
          <w:fldChar w:fldCharType="begin"/>
        </w:r>
        <w:r>
          <w:instrText xml:space="preserve"> PAGEREF _Toc9817 \h </w:instrText>
        </w:r>
        <w:r>
          <w:fldChar w:fldCharType="separate"/>
        </w:r>
        <w:r>
          <w:t>48</w:t>
        </w:r>
        <w:r>
          <w:fldChar w:fldCharType="end"/>
        </w:r>
      </w:hyperlink>
    </w:p>
    <w:p>
      <w:pPr>
        <w:pStyle w:val="TOC2"/>
        <w:tabs>
          <w:tab w:val="right" w:leader="dot" w:pos="8306"/>
        </w:tabs>
      </w:pPr>
      <w:hyperlink w:anchor="_Toc30736" w:history="1">
        <w:r>
          <w:rPr>
            <w:rFonts w:ascii="仿宋" w:eastAsia="仿宋" w:hAnsi="仿宋" w:cs="仿宋" w:hint="eastAsia"/>
            <w:lang w:eastAsia="zh-CN"/>
          </w:rPr>
          <w:t>(五)、公司治理结构的建设</w:t>
        </w:r>
        <w:r>
          <w:tab/>
        </w:r>
        <w:r>
          <w:fldChar w:fldCharType="begin"/>
        </w:r>
        <w:r>
          <w:instrText xml:space="preserve"> PAGEREF _Toc30736 \h </w:instrText>
        </w:r>
        <w:r>
          <w:fldChar w:fldCharType="separate"/>
        </w:r>
        <w:r>
          <w:t>49</w:t>
        </w:r>
        <w:r>
          <w:fldChar w:fldCharType="end"/>
        </w:r>
      </w:hyperlink>
    </w:p>
    <w:p>
      <w:pPr>
        <w:pStyle w:val="TOC2"/>
        <w:tabs>
          <w:tab w:val="right" w:leader="dot" w:pos="8306"/>
        </w:tabs>
      </w:pPr>
      <w:hyperlink w:anchor="_Toc17860" w:history="1">
        <w:r>
          <w:rPr>
            <w:rFonts w:ascii="仿宋" w:eastAsia="仿宋" w:hAnsi="仿宋" w:cs="仿宋" w:hint="eastAsia"/>
            <w:lang w:eastAsia="zh-CN"/>
          </w:rPr>
          <w:t>(六)、公司业绩与财务信息的公开</w:t>
        </w:r>
        <w:r>
          <w:tab/>
        </w:r>
        <w:r>
          <w:fldChar w:fldCharType="begin"/>
        </w:r>
        <w:r>
          <w:instrText xml:space="preserve"> PAGEREF _Toc17860 \h </w:instrText>
        </w:r>
        <w:r>
          <w:fldChar w:fldCharType="separate"/>
        </w:r>
        <w:r>
          <w:t>50</w:t>
        </w:r>
        <w:r>
          <w:fldChar w:fldCharType="end"/>
        </w:r>
      </w:hyperlink>
    </w:p>
    <w:p>
      <w:pPr>
        <w:pStyle w:val="TOC1"/>
        <w:tabs>
          <w:tab w:val="right" w:leader="dot" w:pos="8306"/>
        </w:tabs>
      </w:pPr>
      <w:hyperlink w:anchor="_Toc15695" w:history="1">
        <w:r>
          <w:rPr>
            <w:rFonts w:ascii="仿宋" w:eastAsia="仿宋" w:hAnsi="仿宋" w:cs="仿宋" w:hint="eastAsia"/>
            <w:lang w:eastAsia="zh-CN"/>
          </w:rPr>
          <w:t>十二、员工满意度调查与提升策略</w:t>
        </w:r>
        <w:r>
          <w:tab/>
        </w:r>
        <w:r>
          <w:fldChar w:fldCharType="begin"/>
        </w:r>
        <w:r>
          <w:instrText xml:space="preserve"> PAGEREF _Toc15695 \h </w:instrText>
        </w:r>
        <w:r>
          <w:fldChar w:fldCharType="separate"/>
        </w:r>
        <w:r>
          <w:t>51</w:t>
        </w:r>
        <w:r>
          <w:fldChar w:fldCharType="end"/>
        </w:r>
      </w:hyperlink>
    </w:p>
    <w:p>
      <w:pPr>
        <w:pStyle w:val="TOC2"/>
        <w:tabs>
          <w:tab w:val="right" w:leader="dot" w:pos="8306"/>
        </w:tabs>
      </w:pPr>
      <w:hyperlink w:anchor="_Toc31019" w:history="1">
        <w:r>
          <w:rPr>
            <w:rFonts w:ascii="仿宋" w:eastAsia="仿宋" w:hAnsi="仿宋" w:cs="仿宋" w:hint="eastAsia"/>
            <w:lang w:eastAsia="zh-CN"/>
          </w:rPr>
          <w:t>(一)、满意度调查的设计与实施</w:t>
        </w:r>
        <w:r>
          <w:tab/>
        </w:r>
        <w:r>
          <w:fldChar w:fldCharType="begin"/>
        </w:r>
        <w:r>
          <w:instrText xml:space="preserve"> PAGEREF _Toc31019 \h </w:instrText>
        </w:r>
        <w:r>
          <w:fldChar w:fldCharType="separate"/>
        </w:r>
        <w:r>
          <w:t>51</w:t>
        </w:r>
        <w:r>
          <w:fldChar w:fldCharType="end"/>
        </w:r>
      </w:hyperlink>
    </w:p>
    <w:p>
      <w:pPr>
        <w:pStyle w:val="TOC2"/>
        <w:tabs>
          <w:tab w:val="right" w:leader="dot" w:pos="8306"/>
        </w:tabs>
      </w:pPr>
      <w:hyperlink w:anchor="_Toc20687" w:history="1">
        <w:r>
          <w:rPr>
            <w:rFonts w:ascii="仿宋" w:eastAsia="仿宋" w:hAnsi="仿宋" w:cs="仿宋" w:hint="eastAsia"/>
            <w:lang w:eastAsia="zh-CN"/>
          </w:rPr>
          <w:t>(二)、员工满意度的分析与解读</w:t>
        </w:r>
        <w:r>
          <w:tab/>
        </w:r>
        <w:r>
          <w:fldChar w:fldCharType="begin"/>
        </w:r>
        <w:r>
          <w:instrText xml:space="preserve"> PAGEREF _Toc20687 \h </w:instrText>
        </w:r>
        <w:r>
          <w:fldChar w:fldCharType="separate"/>
        </w:r>
        <w:r>
          <w:t>53</w:t>
        </w:r>
        <w:r>
          <w:fldChar w:fldCharType="end"/>
        </w:r>
      </w:hyperlink>
    </w:p>
    <w:p>
      <w:pPr>
        <w:pStyle w:val="TOC2"/>
        <w:tabs>
          <w:tab w:val="right" w:leader="dot" w:pos="8306"/>
        </w:tabs>
      </w:pPr>
      <w:hyperlink w:anchor="_Toc4137" w:history="1">
        <w:r>
          <w:rPr>
            <w:rFonts w:ascii="仿宋" w:eastAsia="仿宋" w:hAnsi="仿宋" w:cs="仿宋" w:hint="eastAsia"/>
            <w:lang w:eastAsia="zh-CN"/>
          </w:rPr>
          <w:t>(三)、提升员工满意度的措施与行动计划</w:t>
        </w:r>
        <w:r>
          <w:tab/>
        </w:r>
        <w:r>
          <w:fldChar w:fldCharType="begin"/>
        </w:r>
        <w:r>
          <w:instrText xml:space="preserve"> PAGEREF _Toc4137 \h </w:instrText>
        </w:r>
        <w:r>
          <w:fldChar w:fldCharType="separate"/>
        </w:r>
        <w:r>
          <w:t>54</w:t>
        </w:r>
        <w:r>
          <w:fldChar w:fldCharType="end"/>
        </w:r>
      </w:hyperlink>
    </w:p>
    <w:p>
      <w:pPr>
        <w:pStyle w:val="TOC1"/>
        <w:tabs>
          <w:tab w:val="right" w:leader="dot" w:pos="8306"/>
        </w:tabs>
      </w:pPr>
      <w:hyperlink w:anchor="_Toc1917" w:history="1">
        <w:r>
          <w:rPr>
            <w:rFonts w:ascii="仿宋" w:eastAsia="仿宋" w:hAnsi="仿宋" w:cs="仿宋" w:hint="eastAsia"/>
            <w:lang w:eastAsia="zh-CN"/>
          </w:rPr>
          <w:t>十三、员工关系管理与危机处理</w:t>
        </w:r>
        <w:r>
          <w:tab/>
        </w:r>
        <w:r>
          <w:fldChar w:fldCharType="begin"/>
        </w:r>
        <w:r>
          <w:instrText xml:space="preserve"> PAGEREF _Toc1917 \h </w:instrText>
        </w:r>
        <w:r>
          <w:fldChar w:fldCharType="separate"/>
        </w:r>
        <w:r>
          <w:t>56</w:t>
        </w:r>
        <w:r>
          <w:fldChar w:fldCharType="end"/>
        </w:r>
      </w:hyperlink>
    </w:p>
    <w:p>
      <w:pPr>
        <w:pStyle w:val="TOC2"/>
        <w:tabs>
          <w:tab w:val="right" w:leader="dot" w:pos="8306"/>
        </w:tabs>
      </w:pPr>
      <w:hyperlink w:anchor="_Toc10440" w:history="1">
        <w:r>
          <w:rPr>
            <w:rFonts w:ascii="仿宋" w:eastAsia="仿宋" w:hAnsi="仿宋" w:cs="仿宋" w:hint="eastAsia"/>
            <w:lang w:eastAsia="zh-CN"/>
          </w:rPr>
          <w:t>(一)、员工关系管理原则与方法</w:t>
        </w:r>
        <w:r>
          <w:tab/>
        </w:r>
        <w:r>
          <w:fldChar w:fldCharType="begin"/>
        </w:r>
        <w:r>
          <w:instrText xml:space="preserve"> PAGEREF _Toc10440 \h </w:instrText>
        </w:r>
        <w:r>
          <w:fldChar w:fldCharType="separate"/>
        </w:r>
        <w:r>
          <w:t>56</w:t>
        </w:r>
        <w:r>
          <w:fldChar w:fldCharType="end"/>
        </w:r>
      </w:hyperlink>
    </w:p>
    <w:p>
      <w:pPr>
        <w:pStyle w:val="TOC2"/>
        <w:tabs>
          <w:tab w:val="right" w:leader="dot" w:pos="8306"/>
        </w:tabs>
      </w:pPr>
      <w:hyperlink w:anchor="_Toc30915" w:history="1">
        <w:r>
          <w:rPr>
            <w:rFonts w:ascii="仿宋" w:eastAsia="仿宋" w:hAnsi="仿宋" w:cs="仿宋" w:hint="eastAsia"/>
            <w:lang w:eastAsia="zh-CN"/>
          </w:rPr>
          <w:t>(二)、危机处理机制的建立与实施</w:t>
        </w:r>
        <w:r>
          <w:tab/>
        </w:r>
        <w:r>
          <w:fldChar w:fldCharType="begin"/>
        </w:r>
        <w:r>
          <w:instrText xml:space="preserve"> PAGEREF _Toc30915 \h </w:instrText>
        </w:r>
        <w:r>
          <w:fldChar w:fldCharType="separate"/>
        </w:r>
        <w:r>
          <w:t>56</w:t>
        </w:r>
        <w:r>
          <w:fldChar w:fldCharType="end"/>
        </w:r>
      </w:hyperlink>
    </w:p>
    <w:p>
      <w:pPr>
        <w:pStyle w:val="TOC2"/>
        <w:tabs>
          <w:tab w:val="right" w:leader="dot" w:pos="8306"/>
        </w:tabs>
      </w:pPr>
      <w:hyperlink w:anchor="_Toc20526" w:history="1">
        <w:r>
          <w:rPr>
            <w:rFonts w:ascii="仿宋" w:eastAsia="仿宋" w:hAnsi="仿宋" w:cs="仿宋" w:hint="eastAsia"/>
            <w:lang w:eastAsia="zh-CN"/>
          </w:rPr>
          <w:t>(三)、劳动争议解决与法律风险防范</w:t>
        </w:r>
        <w:r>
          <w:tab/>
        </w:r>
        <w:r>
          <w:fldChar w:fldCharType="begin"/>
        </w:r>
        <w:r>
          <w:instrText xml:space="preserve"> PAGEREF _Toc20526 \h </w:instrText>
        </w:r>
        <w:r>
          <w:fldChar w:fldCharType="separate"/>
        </w:r>
        <w:r>
          <w:t>57</w:t>
        </w:r>
        <w:r>
          <w:fldChar w:fldCharType="end"/>
        </w:r>
      </w:hyperlink>
    </w:p>
    <w:p>
      <w:pPr>
        <w:pStyle w:val="TOC1"/>
        <w:tabs>
          <w:tab w:val="right" w:leader="dot" w:pos="8306"/>
        </w:tabs>
      </w:pPr>
      <w:hyperlink w:anchor="_Toc2826" w:history="1">
        <w:r>
          <w:rPr>
            <w:rFonts w:ascii="仿宋" w:eastAsia="仿宋" w:hAnsi="仿宋" w:cs="仿宋" w:hint="eastAsia"/>
            <w:lang w:eastAsia="zh-CN"/>
          </w:rPr>
          <w:t>十四、第四十八章员工环保与可持续发展</w:t>
        </w:r>
        <w:r>
          <w:tab/>
        </w:r>
        <w:r>
          <w:fldChar w:fldCharType="begin"/>
        </w:r>
        <w:r>
          <w:instrText xml:space="preserve"> PAGEREF _Toc2826 \h </w:instrText>
        </w:r>
        <w:r>
          <w:fldChar w:fldCharType="separate"/>
        </w:r>
        <w:r>
          <w:t>58</w:t>
        </w:r>
        <w:r>
          <w:fldChar w:fldCharType="end"/>
        </w:r>
      </w:hyperlink>
    </w:p>
    <w:p>
      <w:pPr>
        <w:pStyle w:val="TOC2"/>
        <w:tabs>
          <w:tab w:val="right" w:leader="dot" w:pos="8306"/>
        </w:tabs>
      </w:pPr>
      <w:hyperlink w:anchor="_Toc4497" w:history="1">
        <w:r>
          <w:rPr>
            <w:rFonts w:ascii="仿宋" w:eastAsia="仿宋" w:hAnsi="仿宋" w:cs="仿宋" w:hint="eastAsia"/>
            <w:lang w:eastAsia="zh-CN"/>
          </w:rPr>
          <w:t>(一)、环保意识与培训</w:t>
        </w:r>
        <w:r>
          <w:tab/>
        </w:r>
        <w:r>
          <w:fldChar w:fldCharType="begin"/>
        </w:r>
        <w:r>
          <w:instrText xml:space="preserve"> PAGEREF _Toc4497 \h </w:instrText>
        </w:r>
        <w:r>
          <w:fldChar w:fldCharType="separate"/>
        </w:r>
        <w:r>
          <w:t>58</w:t>
        </w:r>
        <w:r>
          <w:fldChar w:fldCharType="end"/>
        </w:r>
      </w:hyperlink>
    </w:p>
    <w:p>
      <w:pPr>
        <w:pStyle w:val="TOC2"/>
        <w:tabs>
          <w:tab w:val="right" w:leader="dot" w:pos="8306"/>
        </w:tabs>
      </w:pPr>
      <w:hyperlink w:anchor="_Toc10582" w:history="1">
        <w:r>
          <w:rPr>
            <w:rFonts w:ascii="仿宋" w:eastAsia="仿宋" w:hAnsi="仿宋" w:cs="仿宋" w:hint="eastAsia"/>
            <w:lang w:eastAsia="zh-CN"/>
          </w:rPr>
          <w:t>(二)、公司环保文化的传播</w:t>
        </w:r>
        <w:r>
          <w:tab/>
        </w:r>
        <w:r>
          <w:fldChar w:fldCharType="begin"/>
        </w:r>
        <w:r>
          <w:instrText xml:space="preserve"> PAGEREF _Toc10582 \h </w:instrText>
        </w:r>
        <w:r>
          <w:fldChar w:fldCharType="separate"/>
        </w:r>
        <w:r>
          <w:t>59</w:t>
        </w:r>
        <w:r>
          <w:fldChar w:fldCharType="end"/>
        </w:r>
      </w:hyperlink>
    </w:p>
    <w:p>
      <w:pPr>
        <w:pStyle w:val="TOC2"/>
        <w:tabs>
          <w:tab w:val="right" w:leader="dot" w:pos="8306"/>
        </w:tabs>
      </w:pPr>
      <w:hyperlink w:anchor="_Toc11751" w:history="1">
        <w:r>
          <w:rPr>
            <w:rFonts w:ascii="仿宋" w:eastAsia="仿宋" w:hAnsi="仿宋" w:cs="仿宋" w:hint="eastAsia"/>
            <w:lang w:eastAsia="zh-CN"/>
          </w:rPr>
          <w:t>(三)、员工参与的环保培训</w:t>
        </w:r>
        <w:r>
          <w:tab/>
        </w:r>
        <w:r>
          <w:fldChar w:fldCharType="begin"/>
        </w:r>
        <w:r>
          <w:instrText xml:space="preserve"> PAGEREF _Toc11751 \h </w:instrText>
        </w:r>
        <w:r>
          <w:fldChar w:fldCharType="separate"/>
        </w:r>
        <w:r>
          <w:t>60</w:t>
        </w:r>
        <w:r>
          <w:fldChar w:fldCharType="end"/>
        </w:r>
      </w:hyperlink>
    </w:p>
    <w:p>
      <w:pPr>
        <w:pStyle w:val="TOC2"/>
        <w:tabs>
          <w:tab w:val="right" w:leader="dot" w:pos="8306"/>
        </w:tabs>
      </w:pPr>
      <w:hyperlink w:anchor="_Toc4805" w:history="1">
        <w:r>
          <w:rPr>
            <w:rFonts w:ascii="仿宋" w:eastAsia="仿宋" w:hAnsi="仿宋" w:cs="仿宋" w:hint="eastAsia"/>
            <w:lang w:eastAsia="zh-CN"/>
          </w:rPr>
          <w:t>(四)、可持续发展目标与实践</w:t>
        </w:r>
        <w:r>
          <w:tab/>
        </w:r>
        <w:r>
          <w:fldChar w:fldCharType="begin"/>
        </w:r>
        <w:r>
          <w:instrText xml:space="preserve"> PAGEREF _Toc4805 \h </w:instrText>
        </w:r>
        <w:r>
          <w:fldChar w:fldCharType="separate"/>
        </w:r>
        <w:r>
          <w:t>61</w:t>
        </w:r>
        <w:r>
          <w:fldChar w:fldCharType="end"/>
        </w:r>
      </w:hyperlink>
    </w:p>
    <w:p>
      <w:pPr>
        <w:pStyle w:val="TOC2"/>
        <w:tabs>
          <w:tab w:val="right" w:leader="dot" w:pos="8306"/>
        </w:tabs>
      </w:pPr>
      <w:hyperlink w:anchor="_Toc18921" w:history="1">
        <w:r>
          <w:rPr>
            <w:rFonts w:ascii="仿宋" w:eastAsia="仿宋" w:hAnsi="仿宋" w:cs="仿宋" w:hint="eastAsia"/>
            <w:lang w:eastAsia="zh-CN"/>
          </w:rPr>
          <w:t>(五)、员工参与可持续项目</w:t>
        </w:r>
        <w:r>
          <w:tab/>
        </w:r>
        <w:r>
          <w:fldChar w:fldCharType="begin"/>
        </w:r>
        <w:r>
          <w:instrText xml:space="preserve"> PAGEREF _Toc18921 \h </w:instrText>
        </w:r>
        <w:r>
          <w:fldChar w:fldCharType="separate"/>
        </w:r>
        <w:r>
          <w:t>62</w:t>
        </w:r>
        <w:r>
          <w:fldChar w:fldCharType="end"/>
        </w:r>
      </w:hyperlink>
    </w:p>
    <w:p>
      <w:pPr>
        <w:pStyle w:val="TOC2"/>
        <w:tabs>
          <w:tab w:val="right" w:leader="dot" w:pos="8306"/>
        </w:tabs>
      </w:pPr>
      <w:hyperlink w:anchor="_Toc31475" w:history="1">
        <w:r>
          <w:rPr>
            <w:rFonts w:ascii="仿宋" w:eastAsia="仿宋" w:hAnsi="仿宋" w:cs="仿宋" w:hint="eastAsia"/>
            <w:lang w:eastAsia="zh-CN"/>
          </w:rPr>
          <w:t>(六)、公司可持续发展的战略规划</w:t>
        </w:r>
        <w:r>
          <w:tab/>
        </w:r>
        <w:r>
          <w:fldChar w:fldCharType="begin"/>
        </w:r>
        <w:r>
          <w:instrText xml:space="preserve"> PAGEREF _Toc31475 \h </w:instrText>
        </w:r>
        <w:r>
          <w:fldChar w:fldCharType="separate"/>
        </w:r>
        <w:r>
          <w:t>63</w:t>
        </w:r>
        <w:r>
          <w:fldChar w:fldCharType="end"/>
        </w:r>
      </w:hyperlink>
    </w:p>
    <w:p>
      <w:pPr>
        <w:pStyle w:val="TOC1"/>
        <w:tabs>
          <w:tab w:val="right" w:leader="dot" w:pos="8306"/>
        </w:tabs>
      </w:pPr>
      <w:hyperlink w:anchor="_Toc3428" w:history="1">
        <w:r>
          <w:rPr>
            <w:rFonts w:ascii="仿宋" w:eastAsia="仿宋" w:hAnsi="仿宋" w:cs="仿宋" w:hint="eastAsia"/>
            <w:lang w:eastAsia="zh-CN"/>
          </w:rPr>
          <w:t>十五、员工职业发展教育与培训</w:t>
        </w:r>
        <w:r>
          <w:tab/>
        </w:r>
        <w:r>
          <w:fldChar w:fldCharType="begin"/>
        </w:r>
        <w:r>
          <w:instrText xml:space="preserve"> PAGEREF _Toc3428 \h </w:instrText>
        </w:r>
        <w:r>
          <w:fldChar w:fldCharType="separate"/>
        </w:r>
        <w:r>
          <w:t>64</w:t>
        </w:r>
        <w:r>
          <w:fldChar w:fldCharType="end"/>
        </w:r>
      </w:hyperlink>
    </w:p>
    <w:p>
      <w:pPr>
        <w:pStyle w:val="TOC2"/>
        <w:tabs>
          <w:tab w:val="right" w:leader="dot" w:pos="8306"/>
        </w:tabs>
      </w:pPr>
      <w:hyperlink w:anchor="_Toc10898" w:history="1">
        <w:r>
          <w:rPr>
            <w:rFonts w:ascii="仿宋" w:eastAsia="仿宋" w:hAnsi="仿宋" w:cs="仿宋" w:hint="eastAsia"/>
            <w:lang w:eastAsia="zh-CN"/>
          </w:rPr>
          <w:t>(一)、职业发展教育的目标与实施策略</w:t>
        </w:r>
        <w:r>
          <w:tab/>
        </w:r>
        <w:r>
          <w:fldChar w:fldCharType="begin"/>
        </w:r>
        <w:r>
          <w:instrText xml:space="preserve"> PAGEREF _Toc10898 \h </w:instrText>
        </w:r>
        <w:r>
          <w:fldChar w:fldCharType="separate"/>
        </w:r>
        <w:r>
          <w:t>64</w:t>
        </w:r>
        <w:r>
          <w:fldChar w:fldCharType="end"/>
        </w:r>
      </w:hyperlink>
    </w:p>
    <w:p>
      <w:pPr>
        <w:pStyle w:val="TOC2"/>
        <w:tabs>
          <w:tab w:val="right" w:leader="dot" w:pos="8306"/>
        </w:tabs>
      </w:pPr>
      <w:hyperlink w:anchor="_Toc17908" w:history="1">
        <w:r>
          <w:rPr>
            <w:rFonts w:ascii="仿宋" w:eastAsia="仿宋" w:hAnsi="仿宋" w:cs="仿宋" w:hint="eastAsia"/>
            <w:lang w:eastAsia="zh-CN"/>
          </w:rPr>
          <w:t>(二)、培训计划的设计与实施步骤</w:t>
        </w:r>
        <w:r>
          <w:tab/>
        </w:r>
        <w:r>
          <w:fldChar w:fldCharType="begin"/>
        </w:r>
        <w:r>
          <w:instrText xml:space="preserve"> PAGEREF _Toc17908 \h </w:instrText>
        </w:r>
        <w:r>
          <w:fldChar w:fldCharType="separate"/>
        </w:r>
        <w:r>
          <w:t>65</w:t>
        </w:r>
        <w:r>
          <w:fldChar w:fldCharType="end"/>
        </w:r>
      </w:hyperlink>
    </w:p>
    <w:p>
      <w:pPr>
        <w:pStyle w:val="TOC2"/>
        <w:tabs>
          <w:tab w:val="right" w:leader="dot" w:pos="8306"/>
        </w:tabs>
      </w:pPr>
      <w:hyperlink w:anchor="_Toc2491" w:history="1">
        <w:r>
          <w:rPr>
            <w:rFonts w:ascii="仿宋" w:eastAsia="仿宋" w:hAnsi="仿宋" w:cs="仿宋" w:hint="eastAsia"/>
            <w:lang w:eastAsia="zh-CN"/>
          </w:rPr>
          <w:t>(三)、培训效果的评估与反馈机制</w:t>
        </w:r>
        <w:r>
          <w:tab/>
        </w:r>
        <w:r>
          <w:fldChar w:fldCharType="begin"/>
        </w:r>
        <w:r>
          <w:instrText xml:space="preserve"> PAGEREF _Toc2491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脑测深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932"/>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5796"/>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了解当前和未来的职业市场趋势，以及所处电脑测深仪行业的发展方向，有助于调整个人的职业规划，确保与市场需求保持一致。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7842"/>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脑测深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8824"/>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5878"/>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建立一个职业发展资源中心，集中提供各类有关职业发展的信息和工具，有助于员工更便捷地获取所需的资源。这可以包括在线平台、内部文档、电脑测深仪行业报告等。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499"/>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403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脑测深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投资于员工的技能培训，确保他们具备未来工作所需的新技能。与电脑测深仪行业专业机构建立合作关系，提供最新的电脑测深仪行业培训。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7248"/>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32251"/>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14065"/>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29818"/>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30991"/>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提供灵活的在线学习平台，使员工可以随时随地获取各类学习资源。这包括电脑测深仪行业报告、网络课程、研讨会等，帮助员工自主学习和获取最新的专业知识。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鼓励并支持员工获取相关的专业认证，例如电脑测深仪行业认可的证书或资格。组织可以提供学习资源、报名费用支持等，以激发员工的学习积极性。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定期培训活动： 定期组织专业培训活动，邀请电脑测深仪行业专家或内外部讲师进行知识分享和培训。这有助于员工深入了解电脑测深仪行业趋势，拓展视野，提高综合素质。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建立知识管理平台，鼓励员工分享经验、电脑测深仪行业见解和学习心得。这有助于构建学习型组织，促使知识在团队内部流动和共享。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4210"/>
      <w:r>
        <w:rPr>
          <w:rFonts w:ascii="仿宋" w:eastAsia="仿宋" w:hAnsi="仿宋" w:cs="仿宋" w:hint="eastAsia"/>
          <w:sz w:val="28"/>
          <w:lang w:eastAsia="zh-CN"/>
        </w:rPr>
        <w:t>三、电脑测深仪行业背景分析</w:t>
      </w:r>
      <w:bookmarkEnd w:id="14"/>
    </w:p>
    <w:p>
      <w:pPr>
        <w:pStyle w:val="Heading2"/>
        <w:rPr>
          <w:rFonts w:ascii="仿宋" w:eastAsia="仿宋" w:hAnsi="仿宋" w:cs="仿宋" w:hint="eastAsia"/>
          <w:lang w:eastAsia="zh-CN"/>
        </w:rPr>
      </w:pPr>
      <w:bookmarkStart w:id="15" w:name="_Toc1237"/>
      <w:r>
        <w:rPr>
          <w:rFonts w:ascii="仿宋" w:eastAsia="仿宋" w:hAnsi="仿宋" w:cs="仿宋" w:hint="eastAsia"/>
          <w:lang w:eastAsia="zh-CN"/>
        </w:rPr>
        <w:t>(一)、电脑测深仪行业背景分析</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电脑测深仪行业是一个充满活力且不断演变的领域。近年来，该电脑测深仪行业经历了显著的增长，这一增长主要受益于多方面的推动因素，尤其是技术创新和市场需求的持续增加。技术创新为电脑测深仪行业带来了新的商业模式和解决方案，而不断增长的市场需求则推动了电脑测深仪行业的整体扩张。这使得 电脑测深仪行业成为当前经济中备受关注的一个重要组成部分。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行业的市场规模持续扩大，预计未来几年仍将保持良好的增长势头。这一趋势得益于多种因素，其中包括数字化转型、全球化市场和消费者需求的多样化。数字化转型推动了电脑测深仪行业内各个环节的效率提升，全球化市场为企业提供了更广阔的业务机会，而消费者需求的多样化则促使电脑测深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脑测深仪行业呈现激烈的竞争格局，主要由一些领先的企业主导市场。这些企业通常在创新、市场份额和客户忠诚度等方面表现出强大的竞争力。随着电脑测深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电脑测深仪行业发展的关键因素之一。新技术的引入，如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电脑测深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脑测深仪行业仍然充满挑战和机遇。随着全球经济的发展和技术的不断进步，电脑测深仪行业参与者将面临着更多的发展机会。然而，需要时刻保持敏锐的市场洞察，灵活调整战略，以适应变化中的环境。对于 电脑测深仪行业的未来，持乐观但谨慎的态度，不断优化业务模式和提升核心竞争力是至关重要的。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6" w:name="_Toc14908"/>
      <w:r>
        <w:rPr>
          <w:rFonts w:ascii="仿宋" w:eastAsia="仿宋" w:hAnsi="仿宋" w:cs="仿宋" w:hint="eastAsia"/>
          <w:sz w:val="28"/>
          <w:lang w:eastAsia="zh-CN"/>
        </w:rPr>
        <w:t>四、薪酬制度管理</w:t>
      </w:r>
      <w:bookmarkEnd w:id="16"/>
    </w:p>
    <w:p>
      <w:pPr>
        <w:pStyle w:val="Heading2"/>
        <w:rPr>
          <w:rFonts w:ascii="仿宋" w:eastAsia="仿宋" w:hAnsi="仿宋" w:cs="仿宋" w:hint="eastAsia"/>
          <w:lang w:eastAsia="zh-CN"/>
        </w:rPr>
      </w:pPr>
      <w:bookmarkStart w:id="17" w:name="_Toc23495"/>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脑测深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426"/>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奖励员工参与和完成相关技能培训，提高员工的专业素养。设立明确的培训计划和奖金发放标准，鼓励员工持续学习和提升自身技能，以适应市场和电脑测深仪行业的变化。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8669"/>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28972"/>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798"/>
      <w:r>
        <w:rPr>
          <w:rFonts w:ascii="仿宋" w:eastAsia="仿宋" w:hAnsi="仿宋" w:cs="仿宋" w:hint="eastAsia"/>
          <w:sz w:val="28"/>
          <w:lang w:eastAsia="zh-CN"/>
        </w:rPr>
        <w:t>五、宏观环境分析</w:t>
      </w:r>
      <w:bookmarkEnd w:id="21"/>
    </w:p>
    <w:p>
      <w:pPr>
        <w:pStyle w:val="Heading2"/>
        <w:rPr>
          <w:rFonts w:ascii="仿宋" w:eastAsia="仿宋" w:hAnsi="仿宋" w:cs="仿宋" w:hint="eastAsia"/>
          <w:lang w:eastAsia="zh-CN"/>
        </w:rPr>
      </w:pPr>
      <w:bookmarkStart w:id="22" w:name="_Toc18521"/>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电脑测深仪行业中具有重要意义。随着社会结构的变化，消费者对产品和服务的需求也发生了变化。当前，社会对可持续性和社会责任的关注不断增加，这对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电脑测深仪行业提出了更高的要求。企业需要适应社会价值观的演变，关注社会趋势，以更好地满足市场需求。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电脑测深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电脑测深仪行业的发展至关重要。政府政策的变化、国际关系的调整都可能对企业产生深刻的影响。特别是在 电脑测深仪行业可能涉及到的领域，如法规、知识产权保护等，企业需要密切关注政治动态，及时调整战略。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电脑测深仪行业的驱动力之一。新技术的引入可能改变电脑测深仪行业格局，提高生产效率，创造新的商业机会。企业需要保持对技术趋势的敏感性，不断更新技术和提升创新能力，以保持竞争力。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法律环境对 电脑测深仪行业的运营产生直接的约束和引导。合规性、知识产权的保护、劳动法规等都是企业必须遵循的法律框架。企业需要建立完善的法律团队，确保在法规范围内经营，降低法律风险。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电脑测深仪行业需要更加重视环境因素。降低碳足迹、可持续生产、环保政策的遵守等都成为企业经营的重要考量。企业需要通过绿色技术和环保举措，积极履行社会责任。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22367"/>
      <w:r>
        <w:rPr>
          <w:rFonts w:ascii="仿宋" w:eastAsia="仿宋" w:hAnsi="仿宋" w:cs="仿宋" w:hint="eastAsia"/>
          <w:sz w:val="28"/>
          <w:lang w:eastAsia="zh-CN"/>
        </w:rPr>
        <w:t>六、员工家庭与工作平衡支持计划</w:t>
      </w:r>
      <w:bookmarkEnd w:id="23"/>
    </w:p>
    <w:p>
      <w:pPr>
        <w:pStyle w:val="Heading2"/>
        <w:rPr>
          <w:rFonts w:ascii="仿宋" w:eastAsia="仿宋" w:hAnsi="仿宋" w:cs="仿宋" w:hint="eastAsia"/>
          <w:lang w:eastAsia="zh-CN"/>
        </w:rPr>
      </w:pPr>
      <w:bookmarkStart w:id="24" w:name="_Toc24154"/>
      <w:r>
        <w:rPr>
          <w:rFonts w:ascii="仿宋" w:eastAsia="仿宋" w:hAnsi="仿宋" w:cs="仿宋" w:hint="eastAsia"/>
          <w:lang w:eastAsia="zh-CN"/>
        </w:rPr>
        <w:t>(一)、家庭与工作平衡的重要性分析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5" w:name="_Toc31922"/>
      <w:r>
        <w:rPr>
          <w:rFonts w:ascii="仿宋" w:eastAsia="仿宋" w:hAnsi="仿宋" w:cs="仿宋" w:hint="eastAsia"/>
          <w:sz w:val="28"/>
          <w:lang w:eastAsia="zh-CN"/>
        </w:rPr>
        <w:t>(二)、支持计划的制定与实施步骤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https://d.book118.com/216220012003010042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64BFF"/>
    <w:rsid w:val="09D64B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21622001200301004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2023-12-08T17:51:00Z</dcterms:created>
  <dcterms:modified xsi:type="dcterms:W3CDTF">2023-12-08T17:51:44Z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63389B3F3BBB4553950733EE73589B4B_11</vt:lpwstr>
  </property>
  <property fmtid="{D5CDD505-2E9C-101B-9397-08002B2CF9AE}" pid="3" name="KSOProductBuildVer">
    <vt:lpwstr>2052-12.1.0.15712</vt:lpwstr>
  </property>
</Properties>
</file>