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动漫周边项目安全调研评估报告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2" w:history="1">
        <w:r>
          <w:rPr>
            <w:rFonts w:ascii="仿宋" w:eastAsia="仿宋" w:hAnsi="仿宋" w:cs="仿宋" w:hint="eastAsia"/>
            <w:lang w:eastAsia="zh-CN"/>
          </w:rPr>
          <w:t>一、工艺分析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_Toc19915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(二)、动漫周边项目工艺技术设计方案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6" w:history="1">
        <w:r>
          <w:rPr>
            <w:rFonts w:ascii="仿宋" w:eastAsia="仿宋" w:hAnsi="仿宋" w:cs="仿宋" w:hint="eastAsia"/>
            <w:lang w:eastAsia="zh-CN"/>
          </w:rPr>
          <w:t>二、动漫周边项目工程方案分析</w:t>
        </w:r>
        <w:r>
          <w:tab/>
        </w:r>
        <w:r>
          <w:fldChar w:fldCharType="begin"/>
        </w:r>
        <w:r>
          <w:instrText xml:space="preserve"> PAGEREF _Toc22266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7" w:history="1">
        <w:r>
          <w:rPr>
            <w:rFonts w:ascii="仿宋" w:eastAsia="仿宋" w:hAnsi="仿宋" w:cs="仿宋" w:hint="eastAsia"/>
            <w:lang w:eastAsia="zh-CN"/>
          </w:rPr>
          <w:t>三、人力资源管理</w:t>
        </w:r>
        <w:r>
          <w:tab/>
        </w:r>
        <w:r>
          <w:fldChar w:fldCharType="begin"/>
        </w:r>
        <w:r>
          <w:instrText xml:space="preserve"> PAGEREF _Toc6857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(一)、动漫周边项目绩效与薪酬管理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(二)、动漫周边项目组织与管理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" w:history="1">
        <w:r>
          <w:rPr>
            <w:rFonts w:ascii="仿宋" w:eastAsia="仿宋" w:hAnsi="仿宋" w:cs="仿宋" w:hint="eastAsia"/>
            <w:lang w:eastAsia="zh-CN"/>
          </w:rPr>
          <w:t>(三)、动漫周边项目人力资源管理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四、职业安全与劳动卫生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2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_Toc18292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_Toc1931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五、工艺方案的选择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6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_Toc13866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(三)、动漫周边项目组成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2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_Toc6302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3" w:history="1">
        <w:r>
          <w:rPr>
            <w:rFonts w:ascii="仿宋" w:eastAsia="仿宋" w:hAnsi="仿宋" w:cs="仿宋" w:hint="eastAsia"/>
            <w:lang w:eastAsia="zh-CN"/>
          </w:rPr>
          <w:t>六、公司介绍</w:t>
        </w:r>
        <w:r>
          <w:tab/>
        </w:r>
        <w:r>
          <w:fldChar w:fldCharType="begin"/>
        </w:r>
        <w:r>
          <w:instrText xml:space="preserve"> PAGEREF _Toc8773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9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_Toc25719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_Toc1010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8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_Toc27588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2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_Toc31462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七、公司概况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4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_Toc19194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八、动漫周边项目风险分析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7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_Toc9607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4" w:history="1">
        <w:r>
          <w:rPr>
            <w:rFonts w:ascii="仿宋" w:eastAsia="仿宋" w:hAnsi="仿宋" w:cs="仿宋" w:hint="eastAsia"/>
            <w:lang w:eastAsia="zh-CN"/>
          </w:rPr>
          <w:t>九、环境影响分析</w:t>
        </w:r>
        <w:r>
          <w:tab/>
        </w:r>
        <w:r>
          <w:fldChar w:fldCharType="begin"/>
        </w:r>
        <w:r>
          <w:instrText xml:space="preserve"> PAGEREF _Toc30314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4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_Toc17684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eastAsia="zh-CN"/>
          </w:rPr>
          <w:t>(七)、动漫周边项目建设对区域经济的影响</w:t>
        </w:r>
        <w:r>
          <w:tab/>
        </w:r>
        <w:r>
          <w:fldChar w:fldCharType="begin"/>
        </w:r>
        <w:r>
          <w:instrText xml:space="preserve"> PAGEREF _Toc31332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十、动漫周边项目环境影响评估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3" w:history="1">
        <w:r>
          <w:rPr>
            <w:rFonts w:ascii="仿宋" w:eastAsia="仿宋" w:hAnsi="仿宋" w:cs="仿宋" w:hint="eastAsia"/>
            <w:lang w:eastAsia="zh-CN"/>
          </w:rPr>
          <w:t>(一)、动漫周边项目环境影响评估</w:t>
        </w:r>
        <w:r>
          <w:tab/>
        </w:r>
        <w:r>
          <w:fldChar w:fldCharType="begin"/>
        </w:r>
        <w:r>
          <w:instrText xml:space="preserve"> PAGEREF _Toc3433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8" w:history="1">
        <w:r>
          <w:rPr>
            <w:rFonts w:ascii="仿宋" w:eastAsia="仿宋" w:hAnsi="仿宋" w:cs="仿宋" w:hint="eastAsia"/>
            <w:lang w:eastAsia="zh-CN"/>
          </w:rPr>
          <w:t>十一、投资方案</w:t>
        </w:r>
        <w:r>
          <w:tab/>
        </w:r>
        <w:r>
          <w:fldChar w:fldCharType="begin"/>
        </w:r>
        <w:r>
          <w:instrText xml:space="preserve"> PAGEREF _Toc3278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1" w:history="1">
        <w:r>
          <w:rPr>
            <w:rFonts w:ascii="仿宋" w:eastAsia="仿宋" w:hAnsi="仿宋" w:cs="仿宋" w:hint="eastAsia"/>
            <w:lang w:eastAsia="zh-CN"/>
          </w:rPr>
          <w:t>(五)、动漫周边项目总投资</w:t>
        </w:r>
        <w:r>
          <w:tab/>
        </w:r>
        <w:r>
          <w:fldChar w:fldCharType="begin"/>
        </w:r>
        <w:r>
          <w:instrText xml:space="preserve"> PAGEREF _Toc28561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_Toc12794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5" w:history="1">
        <w:r>
          <w:rPr>
            <w:rFonts w:ascii="仿宋" w:eastAsia="仿宋" w:hAnsi="仿宋" w:cs="仿宋" w:hint="eastAsia"/>
            <w:lang w:eastAsia="zh-CN"/>
          </w:rPr>
          <w:t>十二、风险及退出方式</w:t>
        </w:r>
        <w:r>
          <w:tab/>
        </w:r>
        <w:r>
          <w:fldChar w:fldCharType="begin"/>
        </w:r>
        <w:r>
          <w:instrText xml:space="preserve"> PAGEREF _Toc32055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_Toc2106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3" w:history="1">
        <w:r>
          <w:rPr>
            <w:rFonts w:ascii="仿宋" w:eastAsia="仿宋" w:hAnsi="仿宋" w:cs="仿宋" w:hint="eastAsia"/>
            <w:lang w:eastAsia="zh-CN"/>
          </w:rPr>
          <w:t>十三、动漫周边行业竞争对选址的影响</w:t>
        </w:r>
        <w:r>
          <w:tab/>
        </w:r>
        <w:r>
          <w:fldChar w:fldCharType="begin"/>
        </w:r>
        <w:r>
          <w:instrText xml:space="preserve"> PAGEREF _Toc31663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_Toc831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7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_Toc24437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十四、项目交付与运营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2" w:history="1">
        <w:r>
          <w:rPr>
            <w:rFonts w:ascii="仿宋" w:eastAsia="仿宋" w:hAnsi="仿宋" w:cs="仿宋" w:hint="eastAsia"/>
            <w:lang w:eastAsia="zh-CN"/>
          </w:rPr>
          <w:t>十五、员工晋升与职业发展通道</w:t>
        </w:r>
        <w:r>
          <w:tab/>
        </w:r>
        <w:r>
          <w:fldChar w:fldCharType="begin"/>
        </w:r>
        <w:r>
          <w:instrText xml:space="preserve"> PAGEREF _Toc8752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十六、动漫周边人才战略与团队建设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3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_Toc19823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十七、生产控制的概念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1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_Toc3391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十八、经济影响分析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_Toc24745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_Toc7181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3" w:history="1">
        <w:r>
          <w:rPr>
            <w:rFonts w:ascii="仿宋" w:eastAsia="仿宋" w:hAnsi="仿宋" w:cs="仿宋" w:hint="eastAsia"/>
            <w:lang w:eastAsia="zh-CN"/>
          </w:rPr>
          <w:t>二十、项目验收与收尾工作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1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402"/>
      <w:r>
        <w:rPr>
          <w:rFonts w:ascii="仿宋" w:eastAsia="仿宋" w:hAnsi="仿宋" w:cs="仿宋" w:hint="eastAsia"/>
          <w:sz w:val="28"/>
          <w:lang w:eastAsia="zh-CN"/>
        </w:rPr>
        <w:t>一、工艺分析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15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在动漫周边项目中显现出多层面的复杂性和有机性。其系统性突显在对广泛技术领域的全面规划和整合，要求各技术要素相互协调，以确保动漫周边项目整体协同。这种系统性要求技术管理者在动漫周边项目中全局思考，以适应多元领域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在不断变化的环境中具备创新能力，团队需要持续提出独具创意的技术解决方案，作为推动动漫周边项目进步的引擎。这种创新力使技术管理不仅仅是问题应对，更是动漫周边项目发展的推动力，促使团队在技术层面保持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https://d.book118.com/216223152133010055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动漫周边项目安全调研评估报告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动漫周边项目安全调研评估报告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动漫周边项目安全调研评估报告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动漫周边项目安全调研评估报告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动漫周边项目安全调研评估报告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A735F8"/>
    <w:rsid w:val="0AA735F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223152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2024-02-22T00:24:00Z</dcterms:created>
  <dcterms:modified xsi:type="dcterms:W3CDTF">2024-02-22T00:25:07Z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7152F67F49EE4F1CBBC16B6CBD437FAD_11</vt:lpwstr>
  </property>
  <property fmtid="{D5CDD505-2E9C-101B-9397-08002B2CF9AE}" pid="3" name="KSOProductBuildVer">
    <vt:lpwstr>2052-12.1.0.16250</vt:lpwstr>
  </property>
</Properties>
</file>