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换热器项目策划方案报告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一、选址方案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(一)、换热器项目选址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eastAsia="zh-CN"/>
          </w:rPr>
          <w:t>(二)、换热器项目选址流程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4" w:history="1">
        <w:r>
          <w:rPr>
            <w:rFonts w:ascii="仿宋" w:eastAsia="仿宋" w:hAnsi="仿宋" w:cs="仿宋" w:hint="eastAsia"/>
            <w:lang w:eastAsia="zh-CN"/>
          </w:rPr>
          <w:t>(三)、换热器项目选址原则</w:t>
        </w:r>
        <w:r>
          <w:tab/>
        </w:r>
        <w:r>
          <w:fldChar w:fldCharType="begin"/>
        </w:r>
        <w:r>
          <w:instrText xml:space="preserve"> PAGEREF _Toc21284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1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_Toc30681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三、实施进度计划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_Toc31792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9" w:history="1">
        <w:r>
          <w:rPr>
            <w:rFonts w:ascii="仿宋" w:eastAsia="仿宋" w:hAnsi="仿宋" w:cs="仿宋" w:hint="eastAsia"/>
            <w:lang w:eastAsia="zh-CN"/>
          </w:rPr>
          <w:t>四、换热器项目概论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(一)、换热器项目承办单位基本情况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(二)、换热器项目概况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" w:history="1">
        <w:r>
          <w:rPr>
            <w:rFonts w:ascii="仿宋" w:eastAsia="仿宋" w:hAnsi="仿宋" w:cs="仿宋" w:hint="eastAsia"/>
            <w:lang w:eastAsia="zh-CN"/>
          </w:rPr>
          <w:t>(三)、换热器项目评价</w:t>
        </w:r>
        <w:r>
          <w:tab/>
        </w:r>
        <w:r>
          <w:fldChar w:fldCharType="begin"/>
        </w:r>
        <w:r>
          <w:instrText xml:space="preserve"> PAGEREF _Toc340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五、换热器行业行业产业链分析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六、换热器项目概论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(一)、换热器项目申报单位概况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eastAsia="zh-CN"/>
          </w:rPr>
          <w:t>(二)、换热器项目概况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eastAsia="zh-CN"/>
          </w:rPr>
          <w:t>七、原材料及成品管理</w:t>
        </w:r>
        <w:r>
          <w:tab/>
        </w:r>
        <w:r>
          <w:fldChar w:fldCharType="begin"/>
        </w:r>
        <w:r>
          <w:instrText xml:space="preserve"> PAGEREF _Toc14912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(一)、换热器项目建设期原辅材料供应情况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(二)、换热器项目运营期原辅材料供应及质量管理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八、投资方案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_Toc17856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(五)、换热器项目总投资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九、换热器项目合作伙伴与利益相关者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十、环境影响评估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5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6" w:history="1">
        <w:r>
          <w:rPr>
            <w:rFonts w:ascii="仿宋" w:eastAsia="仿宋" w:hAnsi="仿宋" w:cs="仿宋" w:hint="eastAsia"/>
            <w:lang w:eastAsia="zh-CN"/>
          </w:rPr>
          <w:t>(三)、换热器项目对环境的主要影响</w:t>
        </w:r>
        <w:r>
          <w:tab/>
        </w:r>
        <w:r>
          <w:fldChar w:fldCharType="begin"/>
        </w:r>
        <w:r>
          <w:instrText xml:space="preserve"> PAGEREF _Toc5116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6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_Toc15066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十一、换热器项目风险评估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_Toc10049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十三、财务分析及盈利预测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1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_Toc8311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十四、发展规划分析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十五、安全与环境问题的沟通与协调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0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7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十六、未来展望与增长策略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(二)、换热器项目技术工艺分析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(三)、换热器项目技术流程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3" w:history="1">
        <w:r>
          <w:rPr>
            <w:rFonts w:ascii="仿宋" w:eastAsia="仿宋" w:hAnsi="仿宋" w:cs="仿宋" w:hint="eastAsia"/>
            <w:lang w:eastAsia="zh-CN"/>
          </w:rPr>
          <w:t>十八、供应链安全管理</w:t>
        </w:r>
        <w:r>
          <w:tab/>
        </w:r>
        <w:r>
          <w:fldChar w:fldCharType="begin"/>
        </w:r>
        <w:r>
          <w:instrText xml:space="preserve"> PAGEREF _Toc7063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_Toc1827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十九、环境和生态影响分析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3" w:history="1">
        <w:r>
          <w:rPr>
            <w:rFonts w:ascii="仿宋" w:eastAsia="仿宋" w:hAnsi="仿宋" w:cs="仿宋" w:hint="eastAsia"/>
            <w:lang w:eastAsia="zh-CN"/>
          </w:rPr>
          <w:t>二十、换热器行业高质量发展</w:t>
        </w:r>
        <w:r>
          <w:tab/>
        </w:r>
        <w:r>
          <w:fldChar w:fldCharType="begin"/>
        </w:r>
        <w:r>
          <w:instrText xml:space="preserve"> PAGEREF _Toc15113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二十一、建设规模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二十二战略的定性评价决策方法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二十三、资源有效利用与节能减排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_Toc333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7"/>
      <w:r>
        <w:rPr>
          <w:rFonts w:ascii="仿宋" w:eastAsia="仿宋" w:hAnsi="仿宋" w:cs="仿宋" w:hint="eastAsia"/>
          <w:sz w:val="28"/>
          <w:lang w:eastAsia="zh-CN"/>
        </w:rPr>
        <w:t>一、选址方案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18"/>
      <w:r>
        <w:rPr>
          <w:rFonts w:ascii="仿宋" w:eastAsia="仿宋" w:hAnsi="仿宋" w:cs="仿宋" w:hint="eastAsia"/>
          <w:lang w:eastAsia="zh-CN"/>
        </w:rPr>
        <w:t>(一)、换热器项目选址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市场接近度：选择靠近主要市场和客户的位置，可以降低物流成本、提高交货速度，以及更好地满足市场需求。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原材料供应：考虑换热器项目所需原材料的可获得性和成本。选址应该便于获取关键原材料，以确保生产的持续性和成本控制。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劳动力资源：人才和劳动力资源的可获得性对换热器项目的成功至关重要。选择地点应该有足够的技术工人和相关专业技能，以满足换热器项目的需求。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环境法规：考虑当地的环保法规和政策，确保换热器项目的环保合规性。遵守相关法规将有助于减少环境风险和未来的法律问题。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https://d.book118.com/216224044040010053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换热器项目策划方案报告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换热器项目策划方案报告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换热器项目策划方案报告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换热器项目策划方案报告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换热器项目策划方案报告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4776BC"/>
    <w:rsid w:val="2F4776B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224044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2024-02-28T20:21:00Z</dcterms:created>
  <dcterms:modified xsi:type="dcterms:W3CDTF">2024-02-28T20:21:32Z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1D0540B980E74BEFA698F2EC8CC9D406_11</vt:lpwstr>
  </property>
  <property fmtid="{D5CDD505-2E9C-101B-9397-08002B2CF9AE}" pid="3" name="KSOProductBuildVer">
    <vt:lpwstr>2052-12.1.0.16250</vt:lpwstr>
  </property>
</Properties>
</file>