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特种用途钢丝及钢丝绳行业企业战略风险管理报告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eastAsia="zh-CN"/>
          </w:rPr>
          <w:t>一、危险、有害因素的辨识与分析</w:t>
        </w:r>
        <w:r>
          <w:tab/>
        </w:r>
        <w:r>
          <w:fldChar w:fldCharType="begin"/>
        </w:r>
        <w:r>
          <w:instrText xml:space="preserve"> PAGEREF _Toc4477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_Toc6767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2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_Toc4982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2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_Toc30842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48" w:history="1">
        <w:r>
          <w:rPr>
            <w:rFonts w:ascii="仿宋" w:eastAsia="仿宋" w:hAnsi="仿宋" w:cs="仿宋" w:hint="eastAsia"/>
            <w:lang w:eastAsia="zh-CN"/>
          </w:rPr>
          <w:t>二、人力资源管理</w:t>
        </w:r>
        <w:r>
          <w:tab/>
        </w:r>
        <w:r>
          <w:fldChar w:fldCharType="begin"/>
        </w:r>
        <w:r>
          <w:instrText xml:space="preserve"> PAGEREF _Toc23848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9" w:history="1">
        <w:r>
          <w:rPr>
            <w:rFonts w:ascii="仿宋" w:eastAsia="仿宋" w:hAnsi="仿宋" w:cs="仿宋" w:hint="eastAsia"/>
            <w:lang w:eastAsia="zh-CN"/>
          </w:rPr>
          <w:t>(一)、特种用途钢丝及钢丝绳项目绩效与薪酬管理</w:t>
        </w:r>
        <w:r>
          <w:tab/>
        </w:r>
        <w:r>
          <w:fldChar w:fldCharType="begin"/>
        </w:r>
        <w:r>
          <w:instrText xml:space="preserve"> PAGEREF _Toc10299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4" w:history="1">
        <w:r>
          <w:rPr>
            <w:rFonts w:ascii="仿宋" w:eastAsia="仿宋" w:hAnsi="仿宋" w:cs="仿宋" w:hint="eastAsia"/>
            <w:lang w:eastAsia="zh-CN"/>
          </w:rPr>
          <w:t>(二)、特种用途钢丝及钢丝绳项目组织与管理</w:t>
        </w:r>
        <w:r>
          <w:tab/>
        </w:r>
        <w:r>
          <w:fldChar w:fldCharType="begin"/>
        </w:r>
        <w:r>
          <w:instrText xml:space="preserve"> PAGEREF _Toc13344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(三)、特种用途钢丝及钢丝绳项目人力资源管理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7" w:history="1">
        <w:r>
          <w:rPr>
            <w:rFonts w:ascii="仿宋" w:eastAsia="仿宋" w:hAnsi="仿宋" w:cs="仿宋" w:hint="eastAsia"/>
            <w:lang w:eastAsia="zh-CN"/>
          </w:rPr>
          <w:t>三、安全评价范围、目的及依据</w:t>
        </w:r>
        <w:r>
          <w:tab/>
        </w:r>
        <w:r>
          <w:fldChar w:fldCharType="begin"/>
        </w:r>
        <w:r>
          <w:instrText xml:space="preserve"> PAGEREF _Toc27327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2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_Toc23542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6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7" w:history="1">
        <w:r>
          <w:rPr>
            <w:rFonts w:ascii="仿宋" w:eastAsia="仿宋" w:hAnsi="仿宋" w:cs="仿宋" w:hint="eastAsia"/>
            <w:lang w:eastAsia="zh-CN"/>
          </w:rPr>
          <w:t>四、特种用途钢丝及钢丝绳项目选址可行性分析</w:t>
        </w:r>
        <w:r>
          <w:tab/>
        </w:r>
        <w:r>
          <w:fldChar w:fldCharType="begin"/>
        </w:r>
        <w:r>
          <w:instrText xml:space="preserve"> PAGEREF _Toc7167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(一)、特种用途钢丝及钢丝绳项目选址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2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_Toc23622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3" w:history="1">
        <w:r>
          <w:rPr>
            <w:rFonts w:ascii="仿宋" w:eastAsia="仿宋" w:hAnsi="仿宋" w:cs="仿宋" w:hint="eastAsia"/>
            <w:lang w:eastAsia="zh-CN"/>
          </w:rPr>
          <w:t>五、定性、定量安全评价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7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_Toc28537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5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_Toc31335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六、建设内容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69" w:history="1">
        <w:r>
          <w:rPr>
            <w:rFonts w:ascii="仿宋" w:eastAsia="仿宋" w:hAnsi="仿宋" w:cs="仿宋" w:hint="eastAsia"/>
            <w:lang w:eastAsia="zh-CN"/>
          </w:rPr>
          <w:t>七、公司简介</w:t>
        </w:r>
        <w:r>
          <w:tab/>
        </w:r>
        <w:r>
          <w:fldChar w:fldCharType="begin"/>
        </w:r>
        <w:r>
          <w:instrText xml:space="preserve"> PAGEREF _Toc30369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0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_Toc18820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54" w:history="1">
        <w:r>
          <w:rPr>
            <w:rFonts w:ascii="仿宋" w:eastAsia="仿宋" w:hAnsi="仿宋" w:cs="仿宋" w:hint="eastAsia"/>
            <w:lang w:eastAsia="zh-CN"/>
          </w:rPr>
          <w:t>八、特种用途钢丝及钢丝绳项目管理与实施</w:t>
        </w:r>
        <w:r>
          <w:tab/>
        </w:r>
        <w:r>
          <w:fldChar w:fldCharType="begin"/>
        </w:r>
        <w:r>
          <w:instrText xml:space="preserve"> PAGEREF _Toc14354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6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_Toc18976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九、特种用途钢丝及钢丝绳行业竞争对选址的影响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4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_Toc26844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74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_Toc1174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9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_Toc8869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5" w:history="1">
        <w:r>
          <w:rPr>
            <w:rFonts w:ascii="仿宋" w:eastAsia="仿宋" w:hAnsi="仿宋" w:cs="仿宋" w:hint="eastAsia"/>
            <w:lang w:eastAsia="zh-CN"/>
          </w:rPr>
          <w:t>十、特种用途钢丝及钢丝绳项目计划安排</w:t>
        </w:r>
        <w:r>
          <w:tab/>
        </w:r>
        <w:r>
          <w:fldChar w:fldCharType="begin"/>
        </w:r>
        <w:r>
          <w:instrText xml:space="preserve"> PAGEREF _Toc9075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_Toc17415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_Toc7560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_Toc12985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十一、产业环境分析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十二、特种用途钢丝及钢丝绳行业市场地位与竞争战略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6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_Toc3386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十三、融资规模及资金使用计划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3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_Toc14713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十四、公司组建背景分析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4" w:history="1">
        <w:r>
          <w:rPr>
            <w:rFonts w:ascii="仿宋" w:eastAsia="仿宋" w:hAnsi="仿宋" w:cs="仿宋" w:hint="eastAsia"/>
            <w:lang w:eastAsia="zh-CN"/>
          </w:rPr>
          <w:t>(一)、特种用途钢丝及钢丝绳项目背景分析</w:t>
        </w:r>
        <w:r>
          <w:tab/>
        </w:r>
        <w:r>
          <w:fldChar w:fldCharType="begin"/>
        </w:r>
        <w:r>
          <w:instrText xml:space="preserve"> PAGEREF _Toc25964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9" w:history="1">
        <w:r>
          <w:rPr>
            <w:rFonts w:ascii="仿宋" w:eastAsia="仿宋" w:hAnsi="仿宋" w:cs="仿宋" w:hint="eastAsia"/>
            <w:lang w:eastAsia="zh-CN"/>
          </w:rPr>
          <w:t>(二)、特种用途钢丝及钢丝绳项目建设必要性分析</w:t>
        </w:r>
        <w:r>
          <w:tab/>
        </w:r>
        <w:r>
          <w:fldChar w:fldCharType="begin"/>
        </w:r>
        <w:r>
          <w:instrText xml:space="preserve"> PAGEREF _Toc25269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十五、跨部门协作与团队建设方案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5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_Toc13325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9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_Toc24659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_Toc393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2" w:history="1">
        <w:r>
          <w:rPr>
            <w:rFonts w:ascii="仿宋" w:eastAsia="仿宋" w:hAnsi="仿宋" w:cs="仿宋" w:hint="eastAsia"/>
            <w:lang w:eastAsia="zh-CN"/>
          </w:rPr>
          <w:t>十六、智能化设备与自动化生产</w:t>
        </w:r>
        <w:r>
          <w:tab/>
        </w:r>
        <w:r>
          <w:fldChar w:fldCharType="begin"/>
        </w:r>
        <w:r>
          <w:instrText xml:space="preserve"> PAGEREF _Toc23012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3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_Toc27403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4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_Toc28584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7" w:history="1">
        <w:r>
          <w:rPr>
            <w:rFonts w:ascii="仿宋" w:eastAsia="仿宋" w:hAnsi="仿宋" w:cs="仿宋" w:hint="eastAsia"/>
            <w:lang w:eastAsia="zh-CN"/>
          </w:rPr>
          <w:t>十七、环境保护管理措施</w:t>
        </w:r>
        <w:r>
          <w:tab/>
        </w:r>
        <w:r>
          <w:fldChar w:fldCharType="begin"/>
        </w:r>
        <w:r>
          <w:instrText xml:space="preserve"> PAGEREF _Toc23267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3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_Toc22843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7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_Toc9867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21" w:history="1">
        <w:r>
          <w:rPr>
            <w:rFonts w:ascii="仿宋" w:eastAsia="仿宋" w:hAnsi="仿宋" w:cs="仿宋" w:hint="eastAsia"/>
            <w:lang w:eastAsia="zh-CN"/>
          </w:rPr>
          <w:t>十八、特种用途钢丝及钢丝绳项目验收与运行</w:t>
        </w:r>
        <w:r>
          <w:tab/>
        </w:r>
        <w:r>
          <w:fldChar w:fldCharType="begin"/>
        </w:r>
        <w:r>
          <w:instrText xml:space="preserve"> PAGEREF _Toc15921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(一)、特种用途钢丝及钢丝绳项目验收的程序和步骤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1" w:history="1">
        <w:r>
          <w:rPr>
            <w:rFonts w:ascii="仿宋" w:eastAsia="仿宋" w:hAnsi="仿宋" w:cs="仿宋" w:hint="eastAsia"/>
            <w:lang w:eastAsia="zh-CN"/>
          </w:rPr>
          <w:t>(二)、特种用途钢丝及钢丝绳项目验收的相关标准和规范</w:t>
        </w:r>
        <w:r>
          <w:tab/>
        </w:r>
        <w:r>
          <w:fldChar w:fldCharType="begin"/>
        </w:r>
        <w:r>
          <w:instrText xml:space="preserve"> PAGEREF _Toc5621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5" w:history="1">
        <w:r>
          <w:rPr>
            <w:rFonts w:ascii="仿宋" w:eastAsia="仿宋" w:hAnsi="仿宋" w:cs="仿宋" w:hint="eastAsia"/>
            <w:lang w:eastAsia="zh-CN"/>
          </w:rPr>
          <w:t>(三)、特种用途钢丝及钢丝绳项目运行的监督与管理</w:t>
        </w:r>
        <w:r>
          <w:tab/>
        </w:r>
        <w:r>
          <w:fldChar w:fldCharType="begin"/>
        </w:r>
        <w:r>
          <w:instrText xml:space="preserve"> PAGEREF _Toc28005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(四)、特种用途钢丝及钢丝绳项目运行中的安全与质量保障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(五)、特种用途钢丝及钢丝绳项目运行中的持续改进与优化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89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二十、战略合作伙伴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(二)、合作特种用途钢丝及钢丝绳项目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二十一、投资规划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" w:history="1">
        <w:r>
          <w:rPr>
            <w:rFonts w:ascii="仿宋" w:eastAsia="仿宋" w:hAnsi="仿宋" w:cs="仿宋" w:hint="eastAsia"/>
            <w:lang w:eastAsia="zh-CN"/>
          </w:rPr>
          <w:t>(一)、特种用途钢丝及钢丝绳项目估算说明</w:t>
        </w:r>
        <w:r>
          <w:tab/>
        </w:r>
        <w:r>
          <w:fldChar w:fldCharType="begin"/>
        </w:r>
        <w:r>
          <w:instrText xml:space="preserve"> PAGEREF _Toc1301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5" w:history="1">
        <w:r>
          <w:rPr>
            <w:rFonts w:ascii="仿宋" w:eastAsia="仿宋" w:hAnsi="仿宋" w:cs="仿宋" w:hint="eastAsia"/>
            <w:lang w:eastAsia="zh-CN"/>
          </w:rPr>
          <w:t>(二)、特种用途钢丝及钢丝绳项目总投资估算</w:t>
        </w:r>
        <w:r>
          <w:tab/>
        </w:r>
        <w:r>
          <w:fldChar w:fldCharType="begin"/>
        </w:r>
        <w:r>
          <w:instrText xml:space="preserve"> PAGEREF _Toc18135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3" w:history="1">
        <w:r>
          <w:rPr>
            <w:rFonts w:ascii="仿宋" w:eastAsia="仿宋" w:hAnsi="仿宋" w:cs="仿宋" w:hint="eastAsia"/>
            <w:lang w:eastAsia="zh-CN"/>
          </w:rPr>
          <w:t>二十二技术方案</w:t>
        </w:r>
        <w:r>
          <w:tab/>
        </w:r>
        <w:r>
          <w:fldChar w:fldCharType="begin"/>
        </w:r>
        <w:r>
          <w:instrText xml:space="preserve"> PAGEREF _Toc2463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_Toc18076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3" w:history="1">
        <w:r>
          <w:rPr>
            <w:rFonts w:ascii="仿宋" w:eastAsia="仿宋" w:hAnsi="仿宋" w:cs="仿宋" w:hint="eastAsia"/>
            <w:lang w:eastAsia="zh-CN"/>
          </w:rPr>
          <w:t>(二)、特种用途钢丝及钢丝绳项目技术工艺分析</w:t>
        </w:r>
        <w:r>
          <w:tab/>
        </w:r>
        <w:r>
          <w:fldChar w:fldCharType="begin"/>
        </w:r>
        <w:r>
          <w:instrText xml:space="preserve"> PAGEREF _Toc22173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(三)、特种用途钢丝及钢丝绳项目技术流程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_Toc1962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477"/>
      <w:r>
        <w:rPr>
          <w:rFonts w:ascii="仿宋" w:eastAsia="仿宋" w:hAnsi="仿宋" w:cs="仿宋" w:hint="eastAsia"/>
          <w:sz w:val="28"/>
          <w:lang w:eastAsia="zh-CN"/>
        </w:rPr>
        <w:t>一、危险、有害因素的辨识与分析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67"/>
      <w:r>
        <w:rPr>
          <w:rFonts w:ascii="仿宋" w:eastAsia="仿宋" w:hAnsi="仿宋" w:cs="仿宋" w:hint="eastAsia"/>
          <w:lang w:eastAsia="zh-CN"/>
        </w:rPr>
        <w:t>(一)、辨识与分析危险、有害因素的依据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辨识与分析危险、有害因素的依据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危险、有害因素的辨识与分析需要基于以下几个依据：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工艺流程图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依据： 工艺流程图是了解生产过程的有效工具，通过分析流程图，可以确定可能存在的危险源和有害因素。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具体操作： 仔细研究生产流程，标注每个环节的可能风险，包括原材料输入、反应过程、产物输出等。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原材料安全数据表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依据： 原材料安全数据表包含了每种原材料的物理化学性质、安全操作注意事项等信息，是评估危险性的重要参考。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</w:t>
      </w:r>
      <w:r>
        <w:rPr>
          <w:rFonts w:ascii="仿宋" w:eastAsia="仿宋" w:hAnsi="仿宋" w:cs="仿宋" w:hint="eastAsia"/>
          <w:sz w:val="28"/>
          <w:lang w:eastAsia="zh-CN"/>
        </w:rPr>
        <w:t xml:space="preserve"> 具体操作：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https://d.book118.com/216224050040010053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F6005D"/>
    <w:rsid w:val="4593521B"/>
    <w:rsid w:val="45F6005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224050040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2024-02-27T11:13:00Z</dcterms:created>
  <dcterms:modified xsi:type="dcterms:W3CDTF">2024-02-27T11:13:14Z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816C50D561034836847901FA3F56777A_11</vt:lpwstr>
  </property>
  <property fmtid="{D5CDD505-2E9C-101B-9397-08002B2CF9AE}" pid="3" name="KSOProductBuildVer">
    <vt:lpwstr>2052-12.1.0.16250</vt:lpwstr>
  </property>
</Properties>
</file>