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7500BE" w14:paraId="5441C28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500BE" w14:paraId="41D514C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500BE" w14:paraId="14D5938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500BE" w:rsidRPr="007500BE" w14:paraId="112A50A0" w14:textId="5EA7E2B4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7500BE">
        <w:rPr>
          <w:rFonts w:ascii="宋体" w:eastAsia="宋体" w:hAnsi="宋体" w:hint="eastAsia"/>
          <w:b/>
          <w:sz w:val="60"/>
        </w:rPr>
        <w:t>氮气企业商业风险管理</w:t>
      </w:r>
    </w:p>
    <w:p w:rsidR="007500BE" w:rsidP="007500BE" w14:paraId="1B6478E1" w14:textId="073ED97D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7500BE">
        <w:rPr>
          <w:rFonts w:ascii="仿宋" w:eastAsia="仿宋" w:hAnsi="仿宋" w:hint="eastAsia"/>
          <w:b/>
          <w:sz w:val="40"/>
        </w:rPr>
        <w:t>目录</w:t>
      </w:r>
    </w:p>
    <w:p w:rsidR="007500BE" w14:paraId="6CE704EC" w14:textId="3FD9DE12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_Toc155731784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500BE" w14:paraId="75B4C0B3" w14:textId="6E7DDAF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一、战略风险的识别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_Toc155731785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500BE" w14:paraId="325193AE" w14:textId="4B7131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(一)、氮气行业企业在确定愿景及使命时的风险识别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_Toc155731786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500BE" w14:paraId="7E9B4F67" w14:textId="355D44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(二)、制定氮气行业企业战略目标的风险识别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_Toc155731787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7500BE" w14:paraId="2742106A" w14:textId="145405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(三)、氮气行业企业战略分析的风险识别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_Toc155731788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7500BE" w14:paraId="2C7C7EDC" w14:textId="14DFDF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(四)、氮气行业企业战略选择的风险识别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_Toc155731789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7500BE" w14:paraId="3F1B9B48" w14:textId="2F586F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(五)、氮气行业企业战略实施的风险识别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_Toc155731790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7500BE" w14:paraId="2120FF70" w14:textId="0888986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二、技术创新风险的探讨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_Toc155731791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7500BE" w14:paraId="09F41CD8" w14:textId="2B51CF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(一)、技术创新风险的探讨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_Toc155731792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7500BE" w14:paraId="750343F0" w14:textId="6D25235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三、运营风险的含义及其主要内容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_Toc155731793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7500BE" w14:paraId="1952343E" w14:textId="7AD0FB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_Toc155731794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7500BE" w14:paraId="01AAF14A" w14:textId="633F25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(二)、流程风险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_Toc155731795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7500BE" w14:paraId="15F7514B" w14:textId="340815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(三)、人力资源风险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_Toc155731796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7500BE" w14:paraId="4BF66092" w14:textId="507FF0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(四)、内部技术风险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_Toc155731797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7500BE" w14:paraId="45E3A5F8" w14:textId="5BF7CFD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四、战略风险的含义及分类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_Toc155731798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7500BE" w14:paraId="4962E845" w14:textId="3FFD2C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(一)、战略风险的定义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_Toc155731799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7500BE" w14:paraId="72757C59" w14:textId="37B5A1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(二)、氮气行业企业战略风险的分类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_Toc155731800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7500BE" w14:paraId="20306802" w14:textId="668569D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五、公司概况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_Toc155731801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7500BE" w14:paraId="7C12C9FF" w14:textId="5B57F9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_Toc155731802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7500BE" w14:paraId="77DC4175" w14:textId="4A7849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_Toc155731803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7500BE" w14:paraId="57C80F3A" w14:textId="08FE88E3">
      <w:pPr>
        <w:pStyle w:val="TOC1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六、战略制订框架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_Toc155731804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7500BE" w14:paraId="30FD094D" w14:textId="36A2E1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(一)、战略制订框架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_Toc155731805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7500BE" w14:paraId="765A91A8" w14:textId="59B6493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七、氮气项目风险对策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_Toc155731806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7500BE" w14:paraId="0B92CD33" w14:textId="294040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(一)、政策风险对策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_Toc155731807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7500BE" w14:paraId="19D6D80D" w14:textId="51E5F5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_Toc155731808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7500BE" w14:paraId="622B18E0" w14:textId="77A97A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_Toc155731809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7500BE" w14:paraId="2A664562" w14:textId="45D206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(四)、人才风险对策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_Toc155731810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7500BE" w14:paraId="30808BAE" w14:textId="22E5A9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(五)、社会责任风险对策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_Toc155731811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7500BE" w14:paraId="4E7B6C33" w14:textId="3E2A18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(六)、全球经济不确定性风险对策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_Toc155731812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7500BE" w14:paraId="6FF2C022" w14:textId="31BD1F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(七)、供应链风险对策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_Toc155731813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7500BE" w14:paraId="4EC1CFDD" w14:textId="1BEFB9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(八)、网络安全风险对策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_Toc155731814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7500BE" w14:paraId="7C502055" w14:textId="38DEEAC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八、行业壁垒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_Toc155731815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7500BE" w14:paraId="28F54EEC" w14:textId="6ECDBF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(一)、供应链整合壁垒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_Toc155731816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7500BE" w14:paraId="65E178E4" w14:textId="525DF0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(二)、网络效应壁垒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_Toc155731817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7500BE" w14:paraId="15E7B5C5" w14:textId="09CF91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(三)、法规合规壁垒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_Toc155731818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7500BE" w14:paraId="75351277" w14:textId="5196CF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(四)、专业人才壁垒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_Toc155731819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7500BE" w14:paraId="10125F83" w14:textId="0E3266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(五)、品牌忠诚度壁垒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_Toc155731820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7500BE" w14:paraId="2BE6D6DE" w14:textId="01BCAE2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九、战略实施的基本原则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_Toc155731821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7500BE" w14:paraId="51CDD7EB" w14:textId="043556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(一)、战略实施的基本原则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_Toc155731822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7500BE" w14:paraId="60E120F8" w14:textId="613F777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十、氮气项目风险分析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_Toc155731823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7500BE" w14:paraId="37BAB8B0" w14:textId="536498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(一)、政策风险分析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_Toc155731824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7500BE" w14:paraId="114C15AD" w14:textId="2C593B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_Toc155731825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7500BE" w14:paraId="2EE84A3E" w14:textId="2CC08663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(三)、环境风险分析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_Toc155731826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7500BE" w14:paraId="2074EF70" w14:textId="638F7B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(四)、人才风险分析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_Toc155731827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7500BE" w14:paraId="41125708" w14:textId="397C7A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(五)、社会责任风险分析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_Toc155731828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7500BE" w14:paraId="77A1A259" w14:textId="60E0E3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(六)、全球经济不确定性风险分析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_Toc155731829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7500BE" w14:paraId="0EDE2560" w14:textId="795EE5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(七)、供应链风险分析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_Toc155731830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7500BE" w14:paraId="7B4C7CDC" w14:textId="48B0D4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(八)、网络安全风险分析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_Toc155731831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7500BE" w14:paraId="405EEB79" w14:textId="47D5515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十一、SWOT分析说明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_Toc155731832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7500BE" w14:paraId="147C5BFF" w14:textId="3E837A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(一)、优势分析(S)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_Toc155731833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7500BE" w14:paraId="01E213B7" w14:textId="038E8C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(二)、劣势分析(W)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_Toc155731834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7500BE" w14:paraId="591B114C" w14:textId="63FF58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(三)、机会分析()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_Toc155731835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7500BE" w14:paraId="7E7364D4" w14:textId="5C6731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(四)、威胁分析(T)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_Toc155731836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7500BE" w14:paraId="2BF01027" w14:textId="5CD8D45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十二、产业环境分析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_Toc155731837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7500BE" w14:paraId="33A87AD1" w14:textId="2874F4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(一)、产业环境分析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_Toc155731838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7500BE" w14:paraId="617C64D0" w14:textId="3B54C72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十三、战略的定性评价决策方法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_Toc155731839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7500BE" w14:paraId="7C3464F0" w14:textId="79DB5E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(一)、战略的定性评价决策方法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_Toc155731840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7500BE" w14:paraId="0111422E" w14:textId="2C67101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十四、氮气行业企业内外不同利益主体的影响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_Toc155731841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7500BE" w14:paraId="0E247CE9" w14:textId="277830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(一)、氮气行业企业内外不同利益主体的影响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_Toc155731842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7500BE" w14:paraId="28D8B1D7" w14:textId="5993820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十五、氮气行业企业过去战略的影响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_Toc155731843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7500BE" w14:paraId="1C2B571E" w14:textId="75C2B8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(一)、氮气行业企业过去战略的影响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_Toc155731844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7500BE" w14:paraId="45B9D91A" w14:textId="4EE5525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十六、战略的建立与选择过程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_Toc155731845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7500BE" w14:paraId="05CA8950" w14:textId="30E168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(一)、战略的建立与选择过程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_Toc155731846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7500BE" w14:paraId="4602692D" w14:textId="1795DB5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十七、竞争优势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_Toc155731847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7500BE" w14:paraId="6589B624" w14:textId="3745AE5C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(一)、竞争优势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_Toc155731848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7500BE" w:rsidP="007500BE" w14:paraId="1437BF1E" w14:textId="6F1D7843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https://d.book118.com/217021136162006026</w:t>
        </w:r>
      </w:hyperlink>
    </w:p>
    <w:p w:rsidR="007500BE" w:rsidP="007500BE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500BE" w:rsidP="00315D75" w14:paraId="3712933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500BE" w14:paraId="79A9A712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500BE" w:rsidP="00315D75" w14:paraId="5EA7A044" w14:textId="5365096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7500BE" w14:paraId="24EA66A3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500BE" w14:paraId="3D31FBA8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500BE" w:rsidP="00315D7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500BE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500BE" w:rsidP="00315D75" w14:textId="5365096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7500BE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500BE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500BE" w:rsidP="00315D7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500BE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500BE" w:rsidP="00315D75" w14:textId="5365096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7500BE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500BE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500BE" w:rsidP="00315D7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500BE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500BE" w:rsidP="00315D75" w14:textId="5365096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7500BE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500BE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500BE" w:rsidP="00315D7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500BE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500BE" w:rsidP="00315D75" w14:textId="5365096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7500BE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500BE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500BE" w14:paraId="74A942DB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500BE" w:rsidRPr="007500BE" w:rsidP="007500BE" w14:paraId="159BDC58" w14:textId="419036C5">
    <w:pPr>
      <w:pStyle w:val="Header"/>
      <w:rPr>
        <w:rFonts w:ascii="仿宋" w:eastAsia="仿宋" w:hAnsi="仿宋"/>
      </w:rPr>
    </w:pPr>
    <w:r w:rsidRPr="007500BE">
      <w:rPr>
        <w:rFonts w:ascii="仿宋" w:eastAsia="仿宋" w:hAnsi="仿宋" w:hint="eastAsia"/>
      </w:rPr>
      <w:t>氮气企业商业风险管理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500BE" w14:paraId="1E8B04AA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500BE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500BE" w:rsidRPr="007500BE" w:rsidP="007500BE" w14:textId="419036C5">
    <w:pPr>
      <w:pStyle w:val="Header"/>
      <w:rPr>
        <w:rFonts w:ascii="仿宋" w:eastAsia="仿宋" w:hAnsi="仿宋"/>
      </w:rPr>
    </w:pPr>
    <w:r w:rsidRPr="007500BE">
      <w:rPr>
        <w:rFonts w:ascii="仿宋" w:eastAsia="仿宋" w:hAnsi="仿宋" w:hint="eastAsia"/>
      </w:rPr>
      <w:t>氮气企业商业风险管理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500BE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500BE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500BE" w:rsidRPr="007500BE" w:rsidP="007500BE" w14:textId="419036C5">
    <w:pPr>
      <w:pStyle w:val="Header"/>
      <w:rPr>
        <w:rFonts w:ascii="仿宋" w:eastAsia="仿宋" w:hAnsi="仿宋"/>
      </w:rPr>
    </w:pPr>
    <w:r w:rsidRPr="007500BE">
      <w:rPr>
        <w:rFonts w:ascii="仿宋" w:eastAsia="仿宋" w:hAnsi="仿宋" w:hint="eastAsia"/>
      </w:rPr>
      <w:t>氮气企业商业风险管理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500BE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500BE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500BE" w:rsidRPr="007500BE" w:rsidP="007500BE" w14:textId="419036C5">
    <w:pPr>
      <w:pStyle w:val="Header"/>
      <w:rPr>
        <w:rFonts w:ascii="仿宋" w:eastAsia="仿宋" w:hAnsi="仿宋"/>
      </w:rPr>
    </w:pPr>
    <w:r w:rsidRPr="007500BE">
      <w:rPr>
        <w:rFonts w:ascii="仿宋" w:eastAsia="仿宋" w:hAnsi="仿宋" w:hint="eastAsia"/>
      </w:rPr>
      <w:t>氮气企业商业风险管理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500BE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500BE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500BE" w:rsidRPr="007500BE" w:rsidP="007500BE" w14:textId="419036C5">
    <w:pPr>
      <w:pStyle w:val="Header"/>
      <w:rPr>
        <w:rFonts w:ascii="仿宋" w:eastAsia="仿宋" w:hAnsi="仿宋"/>
      </w:rPr>
    </w:pPr>
    <w:r w:rsidRPr="007500BE">
      <w:rPr>
        <w:rFonts w:ascii="仿宋" w:eastAsia="仿宋" w:hAnsi="仿宋" w:hint="eastAsia"/>
      </w:rPr>
      <w:t>氮气企业商业风险管理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500BE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00BE"/>
    <w:rsid w:val="00315D75"/>
    <w:rsid w:val="007500B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DAC5EEF"/>
  <w15:chartTrackingRefBased/>
  <w15:docId w15:val="{FBAB0692-17F2-4D92-BE47-1D641D4B02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7500BE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7500BE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7500BE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7500BE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7500B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7500BE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7500B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7500BE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7500BE"/>
  </w:style>
  <w:style w:type="paragraph" w:styleId="TOC1">
    <w:name w:val="toc 1"/>
    <w:basedOn w:val="Normal"/>
    <w:next w:val="Normal"/>
    <w:autoRedefine/>
    <w:uiPriority w:val="39"/>
    <w:unhideWhenUsed/>
    <w:rsid w:val="007500BE"/>
  </w:style>
  <w:style w:type="paragraph" w:styleId="TOC2">
    <w:name w:val="toc 2"/>
    <w:basedOn w:val="Normal"/>
    <w:next w:val="Normal"/>
    <w:autoRedefine/>
    <w:uiPriority w:val="39"/>
    <w:unhideWhenUsed/>
    <w:rsid w:val="007500BE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217021136162006026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3976</Words>
  <Characters>22665</Characters>
  <Application>Microsoft Office Word</Application>
  <DocSecurity>0</DocSecurity>
  <Lines>188</Lines>
  <Paragraphs>53</Paragraphs>
  <ScaleCrop>false</ScaleCrop>
  <Company/>
  <LinksUpToDate>false</LinksUpToDate>
  <CharactersWithSpaces>26588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15655379906@163.com</dc:creator>
  <cp:lastModifiedBy>15655379906@163.com</cp:lastModifiedBy>
  <cp:revision>1</cp:revision>
  <dcterms:created xsi:type="dcterms:W3CDTF">2024-01-09T14:29:00Z</dcterms:created>
  <dcterms:modified xsi:type="dcterms:W3CDTF">2024-01-09T14:29:00Z</dcterms:modified>
</cp:coreProperties>
</file>