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放射性废气处置设备项目规划设计方案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9" w:history="1">
        <w:r>
          <w:rPr>
            <w:rFonts w:ascii="仿宋" w:eastAsia="仿宋" w:hAnsi="仿宋" w:cs="仿宋" w:hint="eastAsia"/>
            <w:lang w:eastAsia="zh-CN"/>
          </w:rPr>
          <w:t>概论</w:t>
        </w:r>
        <w:r>
          <w:tab/>
        </w:r>
        <w:r>
          <w:fldChar w:fldCharType="begin"/>
        </w:r>
        <w:r>
          <w:instrText xml:space="preserve"> PAGEREF _Toc7699 \h </w:instrText>
        </w:r>
        <w:r>
          <w:fldChar w:fldCharType="separate"/>
        </w:r>
        <w:r>
          <w:t>3</w:t>
        </w:r>
        <w:r>
          <w:fldChar w:fldCharType="end"/>
        </w:r>
      </w:hyperlink>
    </w:p>
    <w:p>
      <w:pPr>
        <w:pStyle w:val="TOC1"/>
        <w:tabs>
          <w:tab w:val="right" w:leader="dot" w:pos="8306"/>
        </w:tabs>
      </w:pPr>
      <w:hyperlink w:anchor="_Toc28534" w:history="1">
        <w:r>
          <w:rPr>
            <w:rFonts w:ascii="仿宋" w:eastAsia="仿宋" w:hAnsi="仿宋" w:cs="仿宋" w:hint="eastAsia"/>
            <w:lang w:eastAsia="zh-CN"/>
          </w:rPr>
          <w:t>一、放射性废气处置设备项目土建工程</w:t>
        </w:r>
        <w:r>
          <w:tab/>
        </w:r>
        <w:r>
          <w:fldChar w:fldCharType="begin"/>
        </w:r>
        <w:r>
          <w:instrText xml:space="preserve"> PAGEREF _Toc28534 \h </w:instrText>
        </w:r>
        <w:r>
          <w:fldChar w:fldCharType="separate"/>
        </w:r>
        <w:r>
          <w:t>3</w:t>
        </w:r>
        <w:r>
          <w:fldChar w:fldCharType="end"/>
        </w:r>
      </w:hyperlink>
    </w:p>
    <w:p>
      <w:pPr>
        <w:pStyle w:val="TOC2"/>
        <w:tabs>
          <w:tab w:val="right" w:leader="dot" w:pos="8306"/>
        </w:tabs>
      </w:pPr>
      <w:hyperlink w:anchor="_Toc20469" w:history="1">
        <w:r>
          <w:rPr>
            <w:rFonts w:ascii="仿宋" w:eastAsia="仿宋" w:hAnsi="仿宋" w:cs="仿宋" w:hint="eastAsia"/>
            <w:lang w:eastAsia="zh-CN"/>
          </w:rPr>
          <w:t>(一)、建筑工程设计原则</w:t>
        </w:r>
        <w:r>
          <w:tab/>
        </w:r>
        <w:r>
          <w:fldChar w:fldCharType="begin"/>
        </w:r>
        <w:r>
          <w:instrText xml:space="preserve"> PAGEREF _Toc20469 \h </w:instrText>
        </w:r>
        <w:r>
          <w:fldChar w:fldCharType="separate"/>
        </w:r>
        <w:r>
          <w:t>3</w:t>
        </w:r>
        <w:r>
          <w:fldChar w:fldCharType="end"/>
        </w:r>
      </w:hyperlink>
    </w:p>
    <w:p>
      <w:pPr>
        <w:pStyle w:val="TOC2"/>
        <w:tabs>
          <w:tab w:val="right" w:leader="dot" w:pos="8306"/>
        </w:tabs>
      </w:pPr>
      <w:hyperlink w:anchor="_Toc10547" w:history="1">
        <w:r>
          <w:rPr>
            <w:rFonts w:ascii="仿宋" w:eastAsia="仿宋" w:hAnsi="仿宋" w:cs="仿宋" w:hint="eastAsia"/>
            <w:lang w:eastAsia="zh-CN"/>
          </w:rPr>
          <w:t>(二)、土建工程设计年限及安全等级</w:t>
        </w:r>
        <w:r>
          <w:tab/>
        </w:r>
        <w:r>
          <w:fldChar w:fldCharType="begin"/>
        </w:r>
        <w:r>
          <w:instrText xml:space="preserve"> PAGEREF _Toc10547 \h </w:instrText>
        </w:r>
        <w:r>
          <w:fldChar w:fldCharType="separate"/>
        </w:r>
        <w:r>
          <w:t>4</w:t>
        </w:r>
        <w:r>
          <w:fldChar w:fldCharType="end"/>
        </w:r>
      </w:hyperlink>
    </w:p>
    <w:p>
      <w:pPr>
        <w:pStyle w:val="TOC2"/>
        <w:tabs>
          <w:tab w:val="right" w:leader="dot" w:pos="8306"/>
        </w:tabs>
      </w:pPr>
      <w:hyperlink w:anchor="_Toc820" w:history="1">
        <w:r>
          <w:rPr>
            <w:rFonts w:ascii="仿宋" w:eastAsia="仿宋" w:hAnsi="仿宋" w:cs="仿宋" w:hint="eastAsia"/>
            <w:lang w:eastAsia="zh-CN"/>
          </w:rPr>
          <w:t>(三)、建筑工程设计总体要求</w:t>
        </w:r>
        <w:r>
          <w:tab/>
        </w:r>
        <w:r>
          <w:fldChar w:fldCharType="begin"/>
        </w:r>
        <w:r>
          <w:instrText xml:space="preserve"> PAGEREF _Toc820 \h </w:instrText>
        </w:r>
        <w:r>
          <w:fldChar w:fldCharType="separate"/>
        </w:r>
        <w:r>
          <w:t>5</w:t>
        </w:r>
        <w:r>
          <w:fldChar w:fldCharType="end"/>
        </w:r>
      </w:hyperlink>
    </w:p>
    <w:p>
      <w:pPr>
        <w:pStyle w:val="TOC2"/>
        <w:tabs>
          <w:tab w:val="right" w:leader="dot" w:pos="8306"/>
        </w:tabs>
      </w:pPr>
      <w:hyperlink w:anchor="_Toc564" w:history="1">
        <w:r>
          <w:rPr>
            <w:rFonts w:ascii="仿宋" w:eastAsia="仿宋" w:hAnsi="仿宋" w:cs="仿宋" w:hint="eastAsia"/>
            <w:lang w:eastAsia="zh-CN"/>
          </w:rPr>
          <w:t>(四)、土建工程建设指标</w:t>
        </w:r>
        <w:r>
          <w:tab/>
        </w:r>
        <w:r>
          <w:fldChar w:fldCharType="begin"/>
        </w:r>
        <w:r>
          <w:instrText xml:space="preserve"> PAGEREF _Toc564 \h </w:instrText>
        </w:r>
        <w:r>
          <w:fldChar w:fldCharType="separate"/>
        </w:r>
        <w:r>
          <w:t>6</w:t>
        </w:r>
        <w:r>
          <w:fldChar w:fldCharType="end"/>
        </w:r>
      </w:hyperlink>
    </w:p>
    <w:p>
      <w:pPr>
        <w:pStyle w:val="TOC1"/>
        <w:tabs>
          <w:tab w:val="right" w:leader="dot" w:pos="8306"/>
        </w:tabs>
      </w:pPr>
      <w:hyperlink w:anchor="_Toc25500" w:history="1">
        <w:r>
          <w:rPr>
            <w:rFonts w:ascii="仿宋" w:eastAsia="仿宋" w:hAnsi="仿宋" w:cs="仿宋" w:hint="eastAsia"/>
            <w:lang w:eastAsia="zh-CN"/>
          </w:rPr>
          <w:t>二、放射性废气处置设备项目危机管理</w:t>
        </w:r>
        <w:r>
          <w:tab/>
        </w:r>
        <w:r>
          <w:fldChar w:fldCharType="begin"/>
        </w:r>
        <w:r>
          <w:instrText xml:space="preserve"> PAGEREF _Toc25500 \h </w:instrText>
        </w:r>
        <w:r>
          <w:fldChar w:fldCharType="separate"/>
        </w:r>
        <w:r>
          <w:t>6</w:t>
        </w:r>
        <w:r>
          <w:fldChar w:fldCharType="end"/>
        </w:r>
      </w:hyperlink>
    </w:p>
    <w:p>
      <w:pPr>
        <w:pStyle w:val="TOC2"/>
        <w:tabs>
          <w:tab w:val="right" w:leader="dot" w:pos="8306"/>
        </w:tabs>
      </w:pPr>
      <w:hyperlink w:anchor="_Toc21469" w:history="1">
        <w:r>
          <w:rPr>
            <w:rFonts w:ascii="仿宋" w:eastAsia="仿宋" w:hAnsi="仿宋" w:cs="仿宋" w:hint="eastAsia"/>
            <w:lang w:eastAsia="zh-CN"/>
          </w:rPr>
          <w:t>(一)、危机预警与识别</w:t>
        </w:r>
        <w:r>
          <w:tab/>
        </w:r>
        <w:r>
          <w:fldChar w:fldCharType="begin"/>
        </w:r>
        <w:r>
          <w:instrText xml:space="preserve"> PAGEREF _Toc21469 \h </w:instrText>
        </w:r>
        <w:r>
          <w:fldChar w:fldCharType="separate"/>
        </w:r>
        <w:r>
          <w:t>6</w:t>
        </w:r>
        <w:r>
          <w:fldChar w:fldCharType="end"/>
        </w:r>
      </w:hyperlink>
    </w:p>
    <w:p>
      <w:pPr>
        <w:pStyle w:val="TOC2"/>
        <w:tabs>
          <w:tab w:val="right" w:leader="dot" w:pos="8306"/>
        </w:tabs>
      </w:pPr>
      <w:hyperlink w:anchor="_Toc30370" w:history="1">
        <w:r>
          <w:rPr>
            <w:rFonts w:ascii="仿宋" w:eastAsia="仿宋" w:hAnsi="仿宋" w:cs="仿宋" w:hint="eastAsia"/>
            <w:lang w:eastAsia="zh-CN"/>
          </w:rPr>
          <w:t>(二)、危机应对与恢复</w:t>
        </w:r>
        <w:r>
          <w:tab/>
        </w:r>
        <w:r>
          <w:fldChar w:fldCharType="begin"/>
        </w:r>
        <w:r>
          <w:instrText xml:space="preserve"> PAGEREF _Toc30370 \h </w:instrText>
        </w:r>
        <w:r>
          <w:fldChar w:fldCharType="separate"/>
        </w:r>
        <w:r>
          <w:t>7</w:t>
        </w:r>
        <w:r>
          <w:fldChar w:fldCharType="end"/>
        </w:r>
      </w:hyperlink>
    </w:p>
    <w:p>
      <w:pPr>
        <w:pStyle w:val="TOC1"/>
        <w:tabs>
          <w:tab w:val="right" w:leader="dot" w:pos="8306"/>
        </w:tabs>
      </w:pPr>
      <w:hyperlink w:anchor="_Toc24805" w:history="1">
        <w:r>
          <w:rPr>
            <w:rFonts w:ascii="仿宋" w:eastAsia="仿宋" w:hAnsi="仿宋" w:cs="仿宋" w:hint="eastAsia"/>
            <w:lang w:eastAsia="zh-CN"/>
          </w:rPr>
          <w:t>三、放射性废气处置设备项目可持续发展</w:t>
        </w:r>
        <w:r>
          <w:tab/>
        </w:r>
        <w:r>
          <w:fldChar w:fldCharType="begin"/>
        </w:r>
        <w:r>
          <w:instrText xml:space="preserve"> PAGEREF _Toc24805 \h </w:instrText>
        </w:r>
        <w:r>
          <w:fldChar w:fldCharType="separate"/>
        </w:r>
        <w:r>
          <w:t>9</w:t>
        </w:r>
        <w:r>
          <w:fldChar w:fldCharType="end"/>
        </w:r>
      </w:hyperlink>
    </w:p>
    <w:p>
      <w:pPr>
        <w:pStyle w:val="TOC2"/>
        <w:tabs>
          <w:tab w:val="right" w:leader="dot" w:pos="8306"/>
        </w:tabs>
      </w:pPr>
      <w:hyperlink w:anchor="_Toc25298" w:history="1">
        <w:r>
          <w:rPr>
            <w:rFonts w:ascii="仿宋" w:eastAsia="仿宋" w:hAnsi="仿宋" w:cs="仿宋" w:hint="eastAsia"/>
            <w:lang w:eastAsia="zh-CN"/>
          </w:rPr>
          <w:t>(一)、可持续战略与实践</w:t>
        </w:r>
        <w:r>
          <w:tab/>
        </w:r>
        <w:r>
          <w:fldChar w:fldCharType="begin"/>
        </w:r>
        <w:r>
          <w:instrText xml:space="preserve"> PAGEREF _Toc25298 \h </w:instrText>
        </w:r>
        <w:r>
          <w:fldChar w:fldCharType="separate"/>
        </w:r>
        <w:r>
          <w:t>9</w:t>
        </w:r>
        <w:r>
          <w:fldChar w:fldCharType="end"/>
        </w:r>
      </w:hyperlink>
    </w:p>
    <w:p>
      <w:pPr>
        <w:pStyle w:val="TOC2"/>
        <w:tabs>
          <w:tab w:val="right" w:leader="dot" w:pos="8306"/>
        </w:tabs>
      </w:pPr>
      <w:hyperlink w:anchor="_Toc12698" w:history="1">
        <w:r>
          <w:rPr>
            <w:rFonts w:ascii="仿宋" w:eastAsia="仿宋" w:hAnsi="仿宋" w:cs="仿宋" w:hint="eastAsia"/>
            <w:lang w:eastAsia="zh-CN"/>
          </w:rPr>
          <w:t>(二)、环保与社会责任</w:t>
        </w:r>
        <w:r>
          <w:tab/>
        </w:r>
        <w:r>
          <w:fldChar w:fldCharType="begin"/>
        </w:r>
        <w:r>
          <w:instrText xml:space="preserve"> PAGEREF _Toc12698 \h </w:instrText>
        </w:r>
        <w:r>
          <w:fldChar w:fldCharType="separate"/>
        </w:r>
        <w:r>
          <w:t>10</w:t>
        </w:r>
        <w:r>
          <w:fldChar w:fldCharType="end"/>
        </w:r>
      </w:hyperlink>
    </w:p>
    <w:p>
      <w:pPr>
        <w:pStyle w:val="TOC1"/>
        <w:tabs>
          <w:tab w:val="right" w:leader="dot" w:pos="8306"/>
        </w:tabs>
      </w:pPr>
      <w:hyperlink w:anchor="_Toc17289" w:history="1">
        <w:r>
          <w:rPr>
            <w:rFonts w:ascii="仿宋" w:eastAsia="仿宋" w:hAnsi="仿宋" w:cs="仿宋" w:hint="eastAsia"/>
            <w:lang w:eastAsia="zh-CN"/>
          </w:rPr>
          <w:t>四、工艺说明</w:t>
        </w:r>
        <w:r>
          <w:tab/>
        </w:r>
        <w:r>
          <w:fldChar w:fldCharType="begin"/>
        </w:r>
        <w:r>
          <w:instrText xml:space="preserve"> PAGEREF _Toc17289 \h </w:instrText>
        </w:r>
        <w:r>
          <w:fldChar w:fldCharType="separate"/>
        </w:r>
        <w:r>
          <w:t>11</w:t>
        </w:r>
        <w:r>
          <w:fldChar w:fldCharType="end"/>
        </w:r>
      </w:hyperlink>
    </w:p>
    <w:p>
      <w:pPr>
        <w:pStyle w:val="TOC2"/>
        <w:tabs>
          <w:tab w:val="right" w:leader="dot" w:pos="8306"/>
        </w:tabs>
      </w:pPr>
      <w:hyperlink w:anchor="_Toc24347" w:history="1">
        <w:r>
          <w:rPr>
            <w:rFonts w:ascii="仿宋" w:eastAsia="仿宋" w:hAnsi="仿宋" w:cs="仿宋" w:hint="eastAsia"/>
            <w:lang w:eastAsia="zh-CN"/>
          </w:rPr>
          <w:t>(一)、技术管理特点</w:t>
        </w:r>
        <w:r>
          <w:tab/>
        </w:r>
        <w:r>
          <w:fldChar w:fldCharType="begin"/>
        </w:r>
        <w:r>
          <w:instrText xml:space="preserve"> PAGEREF _Toc24347 \h </w:instrText>
        </w:r>
        <w:r>
          <w:fldChar w:fldCharType="separate"/>
        </w:r>
        <w:r>
          <w:t>11</w:t>
        </w:r>
        <w:r>
          <w:fldChar w:fldCharType="end"/>
        </w:r>
      </w:hyperlink>
    </w:p>
    <w:p>
      <w:pPr>
        <w:pStyle w:val="TOC2"/>
        <w:tabs>
          <w:tab w:val="right" w:leader="dot" w:pos="8306"/>
        </w:tabs>
      </w:pPr>
      <w:hyperlink w:anchor="_Toc29620" w:history="1">
        <w:r>
          <w:rPr>
            <w:rFonts w:ascii="仿宋" w:eastAsia="仿宋" w:hAnsi="仿宋" w:cs="仿宋" w:hint="eastAsia"/>
            <w:lang w:eastAsia="zh-CN"/>
          </w:rPr>
          <w:t>(二)、放射性废气处置设备项目工艺技术设计方案</w:t>
        </w:r>
        <w:r>
          <w:tab/>
        </w:r>
        <w:r>
          <w:fldChar w:fldCharType="begin"/>
        </w:r>
        <w:r>
          <w:instrText xml:space="preserve"> PAGEREF _Toc29620 \h </w:instrText>
        </w:r>
        <w:r>
          <w:fldChar w:fldCharType="separate"/>
        </w:r>
        <w:r>
          <w:t>12</w:t>
        </w:r>
        <w:r>
          <w:fldChar w:fldCharType="end"/>
        </w:r>
      </w:hyperlink>
    </w:p>
    <w:p>
      <w:pPr>
        <w:pStyle w:val="TOC2"/>
        <w:tabs>
          <w:tab w:val="right" w:leader="dot" w:pos="8306"/>
        </w:tabs>
      </w:pPr>
      <w:hyperlink w:anchor="_Toc11691" w:history="1">
        <w:r>
          <w:rPr>
            <w:rFonts w:ascii="仿宋" w:eastAsia="仿宋" w:hAnsi="仿宋" w:cs="仿宋" w:hint="eastAsia"/>
            <w:lang w:eastAsia="zh-CN"/>
          </w:rPr>
          <w:t>(三)、设备选型方案</w:t>
        </w:r>
        <w:r>
          <w:tab/>
        </w:r>
        <w:r>
          <w:fldChar w:fldCharType="begin"/>
        </w:r>
        <w:r>
          <w:instrText xml:space="preserve"> PAGEREF _Toc11691 \h </w:instrText>
        </w:r>
        <w:r>
          <w:fldChar w:fldCharType="separate"/>
        </w:r>
        <w:r>
          <w:t>13</w:t>
        </w:r>
        <w:r>
          <w:fldChar w:fldCharType="end"/>
        </w:r>
      </w:hyperlink>
    </w:p>
    <w:p>
      <w:pPr>
        <w:pStyle w:val="TOC1"/>
        <w:tabs>
          <w:tab w:val="right" w:leader="dot" w:pos="8306"/>
        </w:tabs>
      </w:pPr>
      <w:hyperlink w:anchor="_Toc20339" w:history="1">
        <w:r>
          <w:rPr>
            <w:rFonts w:ascii="仿宋" w:eastAsia="仿宋" w:hAnsi="仿宋" w:cs="仿宋" w:hint="eastAsia"/>
            <w:lang w:eastAsia="zh-CN"/>
          </w:rPr>
          <w:t>五、放射性废气处置设备项目建设背景及必要性分析</w:t>
        </w:r>
        <w:r>
          <w:tab/>
        </w:r>
        <w:r>
          <w:fldChar w:fldCharType="begin"/>
        </w:r>
        <w:r>
          <w:instrText xml:space="preserve"> PAGEREF _Toc20339 \h </w:instrText>
        </w:r>
        <w:r>
          <w:fldChar w:fldCharType="separate"/>
        </w:r>
        <w:r>
          <w:t>15</w:t>
        </w:r>
        <w:r>
          <w:fldChar w:fldCharType="end"/>
        </w:r>
      </w:hyperlink>
    </w:p>
    <w:p>
      <w:pPr>
        <w:pStyle w:val="TOC2"/>
        <w:tabs>
          <w:tab w:val="right" w:leader="dot" w:pos="8306"/>
        </w:tabs>
      </w:pPr>
      <w:hyperlink w:anchor="_Toc5700" w:history="1">
        <w:r>
          <w:rPr>
            <w:rFonts w:ascii="仿宋" w:eastAsia="仿宋" w:hAnsi="仿宋" w:cs="仿宋" w:hint="eastAsia"/>
            <w:lang w:eastAsia="zh-CN"/>
          </w:rPr>
          <w:t>(一)、放射性废气处置设备项目背景分析</w:t>
        </w:r>
        <w:r>
          <w:tab/>
        </w:r>
        <w:r>
          <w:fldChar w:fldCharType="begin"/>
        </w:r>
        <w:r>
          <w:instrText xml:space="preserve"> PAGEREF _Toc5700 \h </w:instrText>
        </w:r>
        <w:r>
          <w:fldChar w:fldCharType="separate"/>
        </w:r>
        <w:r>
          <w:t>15</w:t>
        </w:r>
        <w:r>
          <w:fldChar w:fldCharType="end"/>
        </w:r>
      </w:hyperlink>
    </w:p>
    <w:p>
      <w:pPr>
        <w:pStyle w:val="TOC2"/>
        <w:tabs>
          <w:tab w:val="right" w:leader="dot" w:pos="8306"/>
        </w:tabs>
      </w:pPr>
      <w:hyperlink w:anchor="_Toc11206" w:history="1">
        <w:r>
          <w:rPr>
            <w:rFonts w:ascii="仿宋" w:eastAsia="仿宋" w:hAnsi="仿宋" w:cs="仿宋" w:hint="eastAsia"/>
            <w:lang w:eastAsia="zh-CN"/>
          </w:rPr>
          <w:t>(二)、放射性废气处置设备项目建设必要性分析</w:t>
        </w:r>
        <w:r>
          <w:tab/>
        </w:r>
        <w:r>
          <w:fldChar w:fldCharType="begin"/>
        </w:r>
        <w:r>
          <w:instrText xml:space="preserve"> PAGEREF _Toc11206 \h </w:instrText>
        </w:r>
        <w:r>
          <w:fldChar w:fldCharType="separate"/>
        </w:r>
        <w:r>
          <w:t>16</w:t>
        </w:r>
        <w:r>
          <w:fldChar w:fldCharType="end"/>
        </w:r>
      </w:hyperlink>
    </w:p>
    <w:p>
      <w:pPr>
        <w:pStyle w:val="TOC1"/>
        <w:tabs>
          <w:tab w:val="right" w:leader="dot" w:pos="8306"/>
        </w:tabs>
      </w:pPr>
      <w:hyperlink w:anchor="_Toc8721" w:history="1">
        <w:r>
          <w:rPr>
            <w:rFonts w:ascii="仿宋" w:eastAsia="仿宋" w:hAnsi="仿宋" w:cs="仿宋" w:hint="eastAsia"/>
            <w:lang w:eastAsia="zh-CN"/>
          </w:rPr>
          <w:t>六、放射性废气处置设备项目文档管理</w:t>
        </w:r>
        <w:r>
          <w:tab/>
        </w:r>
        <w:r>
          <w:fldChar w:fldCharType="begin"/>
        </w:r>
        <w:r>
          <w:instrText xml:space="preserve"> PAGEREF _Toc8721 \h </w:instrText>
        </w:r>
        <w:r>
          <w:fldChar w:fldCharType="separate"/>
        </w:r>
        <w:r>
          <w:t>18</w:t>
        </w:r>
        <w:r>
          <w:fldChar w:fldCharType="end"/>
        </w:r>
      </w:hyperlink>
    </w:p>
    <w:p>
      <w:pPr>
        <w:pStyle w:val="TOC2"/>
        <w:tabs>
          <w:tab w:val="right" w:leader="dot" w:pos="8306"/>
        </w:tabs>
      </w:pPr>
      <w:hyperlink w:anchor="_Toc31921" w:history="1">
        <w:r>
          <w:rPr>
            <w:rFonts w:ascii="仿宋" w:eastAsia="仿宋" w:hAnsi="仿宋" w:cs="仿宋" w:hint="eastAsia"/>
            <w:lang w:eastAsia="zh-CN"/>
          </w:rPr>
          <w:t>(一)、文档编制与审查</w:t>
        </w:r>
        <w:r>
          <w:tab/>
        </w:r>
        <w:r>
          <w:fldChar w:fldCharType="begin"/>
        </w:r>
        <w:r>
          <w:instrText xml:space="preserve"> PAGEREF _Toc31921 \h </w:instrText>
        </w:r>
        <w:r>
          <w:fldChar w:fldCharType="separate"/>
        </w:r>
        <w:r>
          <w:t>18</w:t>
        </w:r>
        <w:r>
          <w:fldChar w:fldCharType="end"/>
        </w:r>
      </w:hyperlink>
    </w:p>
    <w:p>
      <w:pPr>
        <w:pStyle w:val="TOC2"/>
        <w:tabs>
          <w:tab w:val="right" w:leader="dot" w:pos="8306"/>
        </w:tabs>
      </w:pPr>
      <w:hyperlink w:anchor="_Toc20094" w:history="1">
        <w:r>
          <w:rPr>
            <w:rFonts w:ascii="仿宋" w:eastAsia="仿宋" w:hAnsi="仿宋" w:cs="仿宋" w:hint="eastAsia"/>
            <w:lang w:eastAsia="zh-CN"/>
          </w:rPr>
          <w:t>(二)、文档发布与分发</w:t>
        </w:r>
        <w:r>
          <w:tab/>
        </w:r>
        <w:r>
          <w:fldChar w:fldCharType="begin"/>
        </w:r>
        <w:r>
          <w:instrText xml:space="preserve"> PAGEREF _Toc20094 \h </w:instrText>
        </w:r>
        <w:r>
          <w:fldChar w:fldCharType="separate"/>
        </w:r>
        <w:r>
          <w:t>19</w:t>
        </w:r>
        <w:r>
          <w:fldChar w:fldCharType="end"/>
        </w:r>
      </w:hyperlink>
    </w:p>
    <w:p>
      <w:pPr>
        <w:pStyle w:val="TOC2"/>
        <w:tabs>
          <w:tab w:val="right" w:leader="dot" w:pos="8306"/>
        </w:tabs>
      </w:pPr>
      <w:hyperlink w:anchor="_Toc9596" w:history="1">
        <w:r>
          <w:rPr>
            <w:rFonts w:ascii="仿宋" w:eastAsia="仿宋" w:hAnsi="仿宋" w:cs="仿宋" w:hint="eastAsia"/>
            <w:lang w:eastAsia="zh-CN"/>
          </w:rPr>
          <w:t>(三)、文档存档与归档</w:t>
        </w:r>
        <w:r>
          <w:tab/>
        </w:r>
        <w:r>
          <w:fldChar w:fldCharType="begin"/>
        </w:r>
        <w:r>
          <w:instrText xml:space="preserve"> PAGEREF _Toc9596 \h </w:instrText>
        </w:r>
        <w:r>
          <w:fldChar w:fldCharType="separate"/>
        </w:r>
        <w:r>
          <w:t>20</w:t>
        </w:r>
        <w:r>
          <w:fldChar w:fldCharType="end"/>
        </w:r>
      </w:hyperlink>
    </w:p>
    <w:p>
      <w:pPr>
        <w:pStyle w:val="TOC1"/>
        <w:tabs>
          <w:tab w:val="right" w:leader="dot" w:pos="8306"/>
        </w:tabs>
      </w:pPr>
      <w:hyperlink w:anchor="_Toc9981" w:history="1">
        <w:r>
          <w:rPr>
            <w:rFonts w:ascii="仿宋" w:eastAsia="仿宋" w:hAnsi="仿宋" w:cs="仿宋" w:hint="eastAsia"/>
            <w:lang w:eastAsia="zh-CN"/>
          </w:rPr>
          <w:t>七、放射性废气处置设备项目财务管理</w:t>
        </w:r>
        <w:r>
          <w:tab/>
        </w:r>
        <w:r>
          <w:fldChar w:fldCharType="begin"/>
        </w:r>
        <w:r>
          <w:instrText xml:space="preserve"> PAGEREF _Toc9981 \h </w:instrText>
        </w:r>
        <w:r>
          <w:fldChar w:fldCharType="separate"/>
        </w:r>
        <w:r>
          <w:t>21</w:t>
        </w:r>
        <w:r>
          <w:fldChar w:fldCharType="end"/>
        </w:r>
      </w:hyperlink>
    </w:p>
    <w:p>
      <w:pPr>
        <w:pStyle w:val="TOC2"/>
        <w:tabs>
          <w:tab w:val="right" w:leader="dot" w:pos="8306"/>
        </w:tabs>
      </w:pPr>
      <w:hyperlink w:anchor="_Toc3068" w:history="1">
        <w:r>
          <w:rPr>
            <w:rFonts w:ascii="仿宋" w:eastAsia="仿宋" w:hAnsi="仿宋" w:cs="仿宋" w:hint="eastAsia"/>
            <w:lang w:eastAsia="zh-CN"/>
          </w:rPr>
          <w:t>(一)、资金需求大</w:t>
        </w:r>
        <w:r>
          <w:tab/>
        </w:r>
        <w:r>
          <w:fldChar w:fldCharType="begin"/>
        </w:r>
        <w:r>
          <w:instrText xml:space="preserve"> PAGEREF _Toc3068 \h </w:instrText>
        </w:r>
        <w:r>
          <w:fldChar w:fldCharType="separate"/>
        </w:r>
        <w:r>
          <w:t>21</w:t>
        </w:r>
        <w:r>
          <w:fldChar w:fldCharType="end"/>
        </w:r>
      </w:hyperlink>
    </w:p>
    <w:p>
      <w:pPr>
        <w:pStyle w:val="TOC2"/>
        <w:tabs>
          <w:tab w:val="right" w:leader="dot" w:pos="8306"/>
        </w:tabs>
      </w:pPr>
      <w:hyperlink w:anchor="_Toc27053" w:history="1">
        <w:r>
          <w:rPr>
            <w:rFonts w:ascii="仿宋" w:eastAsia="仿宋" w:hAnsi="仿宋" w:cs="仿宋" w:hint="eastAsia"/>
            <w:lang w:eastAsia="zh-CN"/>
          </w:rPr>
          <w:t>(二)、研发周期长</w:t>
        </w:r>
        <w:r>
          <w:tab/>
        </w:r>
        <w:r>
          <w:fldChar w:fldCharType="begin"/>
        </w:r>
        <w:r>
          <w:instrText xml:space="preserve"> PAGEREF _Toc27053 \h </w:instrText>
        </w:r>
        <w:r>
          <w:fldChar w:fldCharType="separate"/>
        </w:r>
        <w:r>
          <w:t>23</w:t>
        </w:r>
        <w:r>
          <w:fldChar w:fldCharType="end"/>
        </w:r>
      </w:hyperlink>
    </w:p>
    <w:p>
      <w:pPr>
        <w:pStyle w:val="TOC2"/>
        <w:tabs>
          <w:tab w:val="right" w:leader="dot" w:pos="8306"/>
        </w:tabs>
      </w:pPr>
      <w:hyperlink w:anchor="_Toc3840" w:history="1">
        <w:r>
          <w:rPr>
            <w:rFonts w:ascii="仿宋" w:eastAsia="仿宋" w:hAnsi="仿宋" w:cs="仿宋" w:hint="eastAsia"/>
            <w:lang w:eastAsia="zh-CN"/>
          </w:rPr>
          <w:t>(三)、市场风险大</w:t>
        </w:r>
        <w:r>
          <w:tab/>
        </w:r>
        <w:r>
          <w:fldChar w:fldCharType="begin"/>
        </w:r>
        <w:r>
          <w:instrText xml:space="preserve"> PAGEREF _Toc3840 \h </w:instrText>
        </w:r>
        <w:r>
          <w:fldChar w:fldCharType="separate"/>
        </w:r>
        <w:r>
          <w:t>24</w:t>
        </w:r>
        <w:r>
          <w:fldChar w:fldCharType="end"/>
        </w:r>
      </w:hyperlink>
    </w:p>
    <w:p>
      <w:pPr>
        <w:pStyle w:val="TOC2"/>
        <w:tabs>
          <w:tab w:val="right" w:leader="dot" w:pos="8306"/>
        </w:tabs>
      </w:pPr>
      <w:hyperlink w:anchor="_Toc30344" w:history="1">
        <w:r>
          <w:rPr>
            <w:rFonts w:ascii="仿宋" w:eastAsia="仿宋" w:hAnsi="仿宋" w:cs="仿宋" w:hint="eastAsia"/>
            <w:lang w:eastAsia="zh-CN"/>
          </w:rPr>
          <w:t>(四)、利润率高</w:t>
        </w:r>
        <w:r>
          <w:tab/>
        </w:r>
        <w:r>
          <w:fldChar w:fldCharType="begin"/>
        </w:r>
        <w:r>
          <w:instrText xml:space="preserve"> PAGEREF _Toc30344 \h </w:instrText>
        </w:r>
        <w:r>
          <w:fldChar w:fldCharType="separate"/>
        </w:r>
        <w:r>
          <w:t>27</w:t>
        </w:r>
        <w:r>
          <w:fldChar w:fldCharType="end"/>
        </w:r>
      </w:hyperlink>
    </w:p>
    <w:p>
      <w:pPr>
        <w:pStyle w:val="TOC1"/>
        <w:tabs>
          <w:tab w:val="right" w:leader="dot" w:pos="8306"/>
        </w:tabs>
      </w:pPr>
      <w:hyperlink w:anchor="_Toc16732" w:history="1">
        <w:r>
          <w:rPr>
            <w:rFonts w:ascii="仿宋" w:eastAsia="仿宋" w:hAnsi="仿宋" w:cs="仿宋" w:hint="eastAsia"/>
            <w:lang w:eastAsia="zh-CN"/>
          </w:rPr>
          <w:t>八、放射性废气处置设备项目技术管理</w:t>
        </w:r>
        <w:r>
          <w:tab/>
        </w:r>
        <w:r>
          <w:fldChar w:fldCharType="begin"/>
        </w:r>
        <w:r>
          <w:instrText xml:space="preserve"> PAGEREF _Toc16732 \h </w:instrText>
        </w:r>
        <w:r>
          <w:fldChar w:fldCharType="separate"/>
        </w:r>
        <w:r>
          <w:t>29</w:t>
        </w:r>
        <w:r>
          <w:fldChar w:fldCharType="end"/>
        </w:r>
      </w:hyperlink>
    </w:p>
    <w:p>
      <w:pPr>
        <w:pStyle w:val="TOC2"/>
        <w:tabs>
          <w:tab w:val="right" w:leader="dot" w:pos="8306"/>
        </w:tabs>
      </w:pPr>
      <w:hyperlink w:anchor="_Toc1226" w:history="1">
        <w:r>
          <w:rPr>
            <w:rFonts w:ascii="仿宋" w:eastAsia="仿宋" w:hAnsi="仿宋" w:cs="仿宋" w:hint="eastAsia"/>
            <w:lang w:eastAsia="zh-CN"/>
          </w:rPr>
          <w:t>(一)、技术方案选用方向</w:t>
        </w:r>
        <w:r>
          <w:tab/>
        </w:r>
        <w:r>
          <w:fldChar w:fldCharType="begin"/>
        </w:r>
        <w:r>
          <w:instrText xml:space="preserve"> PAGEREF _Toc1226 \h </w:instrText>
        </w:r>
        <w:r>
          <w:fldChar w:fldCharType="separate"/>
        </w:r>
        <w:r>
          <w:t>29</w:t>
        </w:r>
        <w:r>
          <w:fldChar w:fldCharType="end"/>
        </w:r>
      </w:hyperlink>
    </w:p>
    <w:p>
      <w:pPr>
        <w:pStyle w:val="TOC2"/>
        <w:tabs>
          <w:tab w:val="right" w:leader="dot" w:pos="8306"/>
        </w:tabs>
      </w:pPr>
      <w:hyperlink w:anchor="_Toc5679" w:history="1">
        <w:r>
          <w:rPr>
            <w:rFonts w:ascii="仿宋" w:eastAsia="仿宋" w:hAnsi="仿宋" w:cs="仿宋" w:hint="eastAsia"/>
            <w:lang w:eastAsia="zh-CN"/>
          </w:rPr>
          <w:t>(二)、工艺技术方案选用原则</w:t>
        </w:r>
        <w:r>
          <w:tab/>
        </w:r>
        <w:r>
          <w:fldChar w:fldCharType="begin"/>
        </w:r>
        <w:r>
          <w:instrText xml:space="preserve"> PAGEREF _Toc5679 \h </w:instrText>
        </w:r>
        <w:r>
          <w:fldChar w:fldCharType="separate"/>
        </w:r>
        <w:r>
          <w:t>31</w:t>
        </w:r>
        <w:r>
          <w:fldChar w:fldCharType="end"/>
        </w:r>
      </w:hyperlink>
    </w:p>
    <w:p>
      <w:pPr>
        <w:pStyle w:val="TOC2"/>
        <w:tabs>
          <w:tab w:val="right" w:leader="dot" w:pos="8306"/>
        </w:tabs>
      </w:pPr>
      <w:hyperlink w:anchor="_Toc14500" w:history="1">
        <w:r>
          <w:rPr>
            <w:rFonts w:ascii="仿宋" w:eastAsia="仿宋" w:hAnsi="仿宋" w:cs="仿宋" w:hint="eastAsia"/>
            <w:lang w:eastAsia="zh-CN"/>
          </w:rPr>
          <w:t>(三)、工艺技术方案要求</w:t>
        </w:r>
        <w:r>
          <w:tab/>
        </w:r>
        <w:r>
          <w:fldChar w:fldCharType="begin"/>
        </w:r>
        <w:r>
          <w:instrText xml:space="preserve"> PAGEREF _Toc14500 \h </w:instrText>
        </w:r>
        <w:r>
          <w:fldChar w:fldCharType="separate"/>
        </w:r>
        <w:r>
          <w:t>33</w:t>
        </w:r>
        <w:r>
          <w:fldChar w:fldCharType="end"/>
        </w:r>
      </w:hyperlink>
    </w:p>
    <w:p>
      <w:pPr>
        <w:pStyle w:val="TOC1"/>
        <w:tabs>
          <w:tab w:val="right" w:leader="dot" w:pos="8306"/>
        </w:tabs>
      </w:pPr>
      <w:hyperlink w:anchor="_Toc20553" w:history="1">
        <w:r>
          <w:rPr>
            <w:rFonts w:ascii="仿宋" w:eastAsia="仿宋" w:hAnsi="仿宋" w:cs="仿宋" w:hint="eastAsia"/>
            <w:lang w:eastAsia="zh-CN"/>
          </w:rPr>
          <w:t>九、放射性废气处置设备项目计划安排</w:t>
        </w:r>
        <w:r>
          <w:tab/>
        </w:r>
        <w:r>
          <w:fldChar w:fldCharType="begin"/>
        </w:r>
        <w:r>
          <w:instrText xml:space="preserve"> PAGEREF _Toc20553 \h </w:instrText>
        </w:r>
        <w:r>
          <w:fldChar w:fldCharType="separate"/>
        </w:r>
        <w:r>
          <w:t>35</w:t>
        </w:r>
        <w:r>
          <w:fldChar w:fldCharType="end"/>
        </w:r>
      </w:hyperlink>
    </w:p>
    <w:p>
      <w:pPr>
        <w:pStyle w:val="TOC2"/>
        <w:tabs>
          <w:tab w:val="right" w:leader="dot" w:pos="8306"/>
        </w:tabs>
      </w:pPr>
      <w:hyperlink w:anchor="_Toc17278" w:history="1">
        <w:r>
          <w:rPr>
            <w:rFonts w:ascii="仿宋" w:eastAsia="仿宋" w:hAnsi="仿宋" w:cs="仿宋" w:hint="eastAsia"/>
            <w:lang w:eastAsia="zh-CN"/>
          </w:rPr>
          <w:t>(一)、建设周期</w:t>
        </w:r>
        <w:r>
          <w:tab/>
        </w:r>
        <w:r>
          <w:fldChar w:fldCharType="begin"/>
        </w:r>
        <w:r>
          <w:instrText xml:space="preserve"> PAGEREF _Toc17278 \h </w:instrText>
        </w:r>
        <w:r>
          <w:fldChar w:fldCharType="separate"/>
        </w:r>
        <w:r>
          <w:t>35</w:t>
        </w:r>
        <w:r>
          <w:fldChar w:fldCharType="end"/>
        </w:r>
      </w:hyperlink>
    </w:p>
    <w:p>
      <w:pPr>
        <w:pStyle w:val="TOC2"/>
        <w:tabs>
          <w:tab w:val="right" w:leader="dot" w:pos="8306"/>
        </w:tabs>
      </w:pPr>
      <w:hyperlink w:anchor="_Toc21988" w:history="1">
        <w:r>
          <w:rPr>
            <w:rFonts w:ascii="仿宋" w:eastAsia="仿宋" w:hAnsi="仿宋" w:cs="仿宋" w:hint="eastAsia"/>
            <w:lang w:eastAsia="zh-CN"/>
          </w:rPr>
          <w:t>(二)、建设进度</w:t>
        </w:r>
        <w:r>
          <w:tab/>
        </w:r>
        <w:r>
          <w:fldChar w:fldCharType="begin"/>
        </w:r>
        <w:r>
          <w:instrText xml:space="preserve"> PAGEREF _Toc21988 \h </w:instrText>
        </w:r>
        <w:r>
          <w:fldChar w:fldCharType="separate"/>
        </w:r>
        <w:r>
          <w:t>36</w:t>
        </w:r>
        <w:r>
          <w:fldChar w:fldCharType="end"/>
        </w:r>
      </w:hyperlink>
    </w:p>
    <w:p>
      <w:pPr>
        <w:pStyle w:val="TOC2"/>
        <w:tabs>
          <w:tab w:val="right" w:leader="dot" w:pos="8306"/>
        </w:tabs>
      </w:pPr>
      <w:hyperlink w:anchor="_Toc19282" w:history="1">
        <w:r>
          <w:rPr>
            <w:rFonts w:ascii="仿宋" w:eastAsia="仿宋" w:hAnsi="仿宋" w:cs="仿宋" w:hint="eastAsia"/>
            <w:lang w:eastAsia="zh-CN"/>
          </w:rPr>
          <w:t>(三)、进度安排注意事项</w:t>
        </w:r>
        <w:r>
          <w:tab/>
        </w:r>
        <w:r>
          <w:fldChar w:fldCharType="begin"/>
        </w:r>
        <w:r>
          <w:instrText xml:space="preserve"> PAGEREF _Toc19282 \h </w:instrText>
        </w:r>
        <w:r>
          <w:fldChar w:fldCharType="separate"/>
        </w:r>
        <w:r>
          <w:t>37</w:t>
        </w:r>
        <w:r>
          <w:fldChar w:fldCharType="end"/>
        </w:r>
      </w:hyperlink>
    </w:p>
    <w:p>
      <w:pPr>
        <w:pStyle w:val="TOC2"/>
        <w:tabs>
          <w:tab w:val="right" w:leader="dot" w:pos="8306"/>
        </w:tabs>
      </w:pPr>
      <w:hyperlink w:anchor="_Toc21264" w:history="1">
        <w:r>
          <w:rPr>
            <w:rFonts w:ascii="仿宋" w:eastAsia="仿宋" w:hAnsi="仿宋" w:cs="仿宋" w:hint="eastAsia"/>
            <w:lang w:eastAsia="zh-CN"/>
          </w:rPr>
          <w:t>(四)、人力资源配置</w:t>
        </w:r>
        <w:r>
          <w:tab/>
        </w:r>
        <w:r>
          <w:fldChar w:fldCharType="begin"/>
        </w:r>
        <w:r>
          <w:instrText xml:space="preserve"> PAGEREF _Toc21264 \h </w:instrText>
        </w:r>
        <w:r>
          <w:fldChar w:fldCharType="separate"/>
        </w:r>
        <w:r>
          <w:t>39</w:t>
        </w:r>
        <w:r>
          <w:fldChar w:fldCharType="end"/>
        </w:r>
      </w:hyperlink>
    </w:p>
    <w:p>
      <w:pPr>
        <w:pStyle w:val="TOC1"/>
        <w:tabs>
          <w:tab w:val="right" w:leader="dot" w:pos="8306"/>
        </w:tabs>
      </w:pPr>
      <w:hyperlink w:anchor="_Toc31215" w:history="1">
        <w:r>
          <w:rPr>
            <w:rFonts w:ascii="仿宋" w:eastAsia="仿宋" w:hAnsi="仿宋" w:cs="仿宋" w:hint="eastAsia"/>
            <w:lang w:eastAsia="zh-CN"/>
          </w:rPr>
          <w:t>十、放射性废气处置设备项目创新与研发</w:t>
        </w:r>
        <w:r>
          <w:tab/>
        </w:r>
        <w:r>
          <w:fldChar w:fldCharType="begin"/>
        </w:r>
        <w:r>
          <w:instrText xml:space="preserve"> PAGEREF _Toc31215 \h </w:instrText>
        </w:r>
        <w:r>
          <w:fldChar w:fldCharType="separate"/>
        </w:r>
        <w:r>
          <w:t>39</w:t>
        </w:r>
        <w:r>
          <w:fldChar w:fldCharType="end"/>
        </w:r>
      </w:hyperlink>
    </w:p>
    <w:p>
      <w:pPr>
        <w:pStyle w:val="TOC2"/>
        <w:tabs>
          <w:tab w:val="right" w:leader="dot" w:pos="8306"/>
        </w:tabs>
      </w:pPr>
      <w:hyperlink w:anchor="_Toc10362" w:history="1">
        <w:r>
          <w:rPr>
            <w:rFonts w:ascii="仿宋" w:eastAsia="仿宋" w:hAnsi="仿宋" w:cs="仿宋" w:hint="eastAsia"/>
            <w:lang w:eastAsia="zh-CN"/>
          </w:rPr>
          <w:t>(一)、创新策略与方向</w:t>
        </w:r>
        <w:r>
          <w:tab/>
        </w:r>
        <w:r>
          <w:fldChar w:fldCharType="begin"/>
        </w:r>
        <w:r>
          <w:instrText xml:space="preserve"> PAGEREF _Toc10362 \h </w:instrText>
        </w:r>
        <w:r>
          <w:fldChar w:fldCharType="separate"/>
        </w:r>
        <w:r>
          <w:t>39</w:t>
        </w:r>
        <w:r>
          <w:fldChar w:fldCharType="end"/>
        </w:r>
      </w:hyperlink>
    </w:p>
    <w:p>
      <w:pPr>
        <w:pStyle w:val="TOC2"/>
        <w:tabs>
          <w:tab w:val="right" w:leader="dot" w:pos="8306"/>
        </w:tabs>
      </w:pPr>
      <w:hyperlink w:anchor="_Toc23318" w:history="1">
        <w:r>
          <w:rPr>
            <w:rFonts w:ascii="仿宋" w:eastAsia="仿宋" w:hAnsi="仿宋" w:cs="仿宋" w:hint="eastAsia"/>
            <w:lang w:eastAsia="zh-CN"/>
          </w:rPr>
          <w:t>(二)、研发规划与投入</w:t>
        </w:r>
        <w:r>
          <w:tab/>
        </w:r>
        <w:r>
          <w:fldChar w:fldCharType="begin"/>
        </w:r>
        <w:r>
          <w:instrText xml:space="preserve"> PAGEREF _Toc23318 \h </w:instrText>
        </w:r>
        <w:r>
          <w:fldChar w:fldCharType="separate"/>
        </w:r>
        <w:r>
          <w:t>41</w:t>
        </w:r>
        <w:r>
          <w:fldChar w:fldCharType="end"/>
        </w:r>
      </w:hyperlink>
    </w:p>
    <w:p>
      <w:pPr>
        <w:pStyle w:val="TOC1"/>
        <w:tabs>
          <w:tab w:val="right" w:leader="dot" w:pos="8306"/>
        </w:tabs>
      </w:pPr>
      <w:hyperlink w:anchor="_Toc20857" w:history="1">
        <w:r>
          <w:rPr>
            <w:rFonts w:ascii="仿宋" w:eastAsia="仿宋" w:hAnsi="仿宋" w:cs="仿宋" w:hint="eastAsia"/>
            <w:lang w:eastAsia="zh-CN"/>
          </w:rPr>
          <w:t>十一、放射性废气处置设备项目风险管理</w:t>
        </w:r>
        <w:r>
          <w:tab/>
        </w:r>
        <w:r>
          <w:fldChar w:fldCharType="begin"/>
        </w:r>
        <w:r>
          <w:instrText xml:space="preserve"> PAGEREF _Toc20857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58" w:history="1">
        <w:r>
          <w:rPr>
            <w:rFonts w:ascii="仿宋" w:eastAsia="仿宋" w:hAnsi="仿宋" w:cs="仿宋" w:hint="eastAsia"/>
            <w:lang w:eastAsia="zh-CN"/>
          </w:rPr>
          <w:t>(一)、风险识别与评估</w:t>
        </w:r>
        <w:r>
          <w:tab/>
        </w:r>
        <w:r>
          <w:fldChar w:fldCharType="begin"/>
        </w:r>
        <w:r>
          <w:instrText xml:space="preserve"> PAGEREF _Toc10458 \h </w:instrText>
        </w:r>
        <w:r>
          <w:fldChar w:fldCharType="separate"/>
        </w:r>
        <w:r>
          <w:t>43</w:t>
        </w:r>
        <w:r>
          <w:fldChar w:fldCharType="end"/>
        </w:r>
      </w:hyperlink>
    </w:p>
    <w:p>
      <w:pPr>
        <w:pStyle w:val="TOC2"/>
        <w:tabs>
          <w:tab w:val="right" w:leader="dot" w:pos="8306"/>
        </w:tabs>
      </w:pPr>
      <w:hyperlink w:anchor="_Toc908" w:history="1">
        <w:r>
          <w:rPr>
            <w:rFonts w:ascii="仿宋" w:eastAsia="仿宋" w:hAnsi="仿宋" w:cs="仿宋" w:hint="eastAsia"/>
            <w:lang w:eastAsia="zh-CN"/>
          </w:rPr>
          <w:t>(二)、风险应对策略</w:t>
        </w:r>
        <w:r>
          <w:tab/>
        </w:r>
        <w:r>
          <w:fldChar w:fldCharType="begin"/>
        </w:r>
        <w:r>
          <w:instrText xml:space="preserve"> PAGEREF _Toc908 \h </w:instrText>
        </w:r>
        <w:r>
          <w:fldChar w:fldCharType="separate"/>
        </w:r>
        <w:r>
          <w:t>44</w:t>
        </w:r>
        <w:r>
          <w:fldChar w:fldCharType="end"/>
        </w:r>
      </w:hyperlink>
    </w:p>
    <w:p>
      <w:pPr>
        <w:pStyle w:val="TOC2"/>
        <w:tabs>
          <w:tab w:val="right" w:leader="dot" w:pos="8306"/>
        </w:tabs>
      </w:pPr>
      <w:hyperlink w:anchor="_Toc24488" w:history="1">
        <w:r>
          <w:rPr>
            <w:rFonts w:ascii="仿宋" w:eastAsia="仿宋" w:hAnsi="仿宋" w:cs="仿宋" w:hint="eastAsia"/>
            <w:lang w:eastAsia="zh-CN"/>
          </w:rPr>
          <w:t>(三)、风险监控与控制</w:t>
        </w:r>
        <w:r>
          <w:tab/>
        </w:r>
        <w:r>
          <w:fldChar w:fldCharType="begin"/>
        </w:r>
        <w:r>
          <w:instrText xml:space="preserve"> PAGEREF _Toc24488 \h </w:instrText>
        </w:r>
        <w:r>
          <w:fldChar w:fldCharType="separate"/>
        </w:r>
        <w:r>
          <w:t>46</w:t>
        </w:r>
        <w:r>
          <w:fldChar w:fldCharType="end"/>
        </w:r>
      </w:hyperlink>
    </w:p>
    <w:p>
      <w:pPr>
        <w:pStyle w:val="TOC1"/>
        <w:tabs>
          <w:tab w:val="right" w:leader="dot" w:pos="8306"/>
        </w:tabs>
      </w:pPr>
      <w:hyperlink w:anchor="_Toc6823" w:history="1">
        <w:r>
          <w:rPr>
            <w:rFonts w:ascii="仿宋" w:eastAsia="仿宋" w:hAnsi="仿宋" w:cs="仿宋" w:hint="eastAsia"/>
            <w:lang w:eastAsia="zh-CN"/>
          </w:rPr>
          <w:t>十二、放射性废气处置设备项目人力资源培养与发展</w:t>
        </w:r>
        <w:r>
          <w:tab/>
        </w:r>
        <w:r>
          <w:fldChar w:fldCharType="begin"/>
        </w:r>
        <w:r>
          <w:instrText xml:space="preserve"> PAGEREF _Toc6823 \h </w:instrText>
        </w:r>
        <w:r>
          <w:fldChar w:fldCharType="separate"/>
        </w:r>
        <w:r>
          <w:t>47</w:t>
        </w:r>
        <w:r>
          <w:fldChar w:fldCharType="end"/>
        </w:r>
      </w:hyperlink>
    </w:p>
    <w:p>
      <w:pPr>
        <w:pStyle w:val="TOC2"/>
        <w:tabs>
          <w:tab w:val="right" w:leader="dot" w:pos="8306"/>
        </w:tabs>
      </w:pPr>
      <w:hyperlink w:anchor="_Toc32738" w:history="1">
        <w:r>
          <w:rPr>
            <w:rFonts w:ascii="仿宋" w:eastAsia="仿宋" w:hAnsi="仿宋" w:cs="仿宋" w:hint="eastAsia"/>
            <w:lang w:eastAsia="zh-CN"/>
          </w:rPr>
          <w:t>(一)、人才需求与规划</w:t>
        </w:r>
        <w:r>
          <w:tab/>
        </w:r>
        <w:r>
          <w:fldChar w:fldCharType="begin"/>
        </w:r>
        <w:r>
          <w:instrText xml:space="preserve"> PAGEREF _Toc32738 \h </w:instrText>
        </w:r>
        <w:r>
          <w:fldChar w:fldCharType="separate"/>
        </w:r>
        <w:r>
          <w:t>47</w:t>
        </w:r>
        <w:r>
          <w:fldChar w:fldCharType="end"/>
        </w:r>
      </w:hyperlink>
    </w:p>
    <w:p>
      <w:pPr>
        <w:pStyle w:val="TOC2"/>
        <w:tabs>
          <w:tab w:val="right" w:leader="dot" w:pos="8306"/>
        </w:tabs>
      </w:pPr>
      <w:hyperlink w:anchor="_Toc16639" w:history="1">
        <w:r>
          <w:rPr>
            <w:rFonts w:ascii="仿宋" w:eastAsia="仿宋" w:hAnsi="仿宋" w:cs="仿宋" w:hint="eastAsia"/>
            <w:lang w:eastAsia="zh-CN"/>
          </w:rPr>
          <w:t>(二)、培训与发展计划</w:t>
        </w:r>
        <w:r>
          <w:tab/>
        </w:r>
        <w:r>
          <w:fldChar w:fldCharType="begin"/>
        </w:r>
        <w:r>
          <w:instrText xml:space="preserve"> PAGEREF _Toc16639 \h </w:instrText>
        </w:r>
        <w:r>
          <w:fldChar w:fldCharType="separate"/>
        </w:r>
        <w:r>
          <w:t>47</w:t>
        </w:r>
        <w:r>
          <w:fldChar w:fldCharType="end"/>
        </w:r>
      </w:hyperlink>
    </w:p>
    <w:p>
      <w:pPr>
        <w:pStyle w:val="TOC1"/>
        <w:tabs>
          <w:tab w:val="right" w:leader="dot" w:pos="8306"/>
        </w:tabs>
      </w:pPr>
      <w:hyperlink w:anchor="_Toc20717" w:history="1">
        <w:r>
          <w:rPr>
            <w:rFonts w:ascii="仿宋" w:eastAsia="仿宋" w:hAnsi="仿宋" w:cs="仿宋" w:hint="eastAsia"/>
            <w:lang w:eastAsia="zh-CN"/>
          </w:rPr>
          <w:t>十三、放射性废气处置设备项目治理与监督</w:t>
        </w:r>
        <w:r>
          <w:tab/>
        </w:r>
        <w:r>
          <w:fldChar w:fldCharType="begin"/>
        </w:r>
        <w:r>
          <w:instrText xml:space="preserve"> PAGEREF _Toc20717 \h </w:instrText>
        </w:r>
        <w:r>
          <w:fldChar w:fldCharType="separate"/>
        </w:r>
        <w:r>
          <w:t>48</w:t>
        </w:r>
        <w:r>
          <w:fldChar w:fldCharType="end"/>
        </w:r>
      </w:hyperlink>
    </w:p>
    <w:p>
      <w:pPr>
        <w:pStyle w:val="TOC2"/>
        <w:tabs>
          <w:tab w:val="right" w:leader="dot" w:pos="8306"/>
        </w:tabs>
      </w:pPr>
      <w:hyperlink w:anchor="_Toc30271" w:history="1">
        <w:r>
          <w:rPr>
            <w:rFonts w:ascii="仿宋" w:eastAsia="仿宋" w:hAnsi="仿宋" w:cs="仿宋" w:hint="eastAsia"/>
            <w:lang w:eastAsia="zh-CN"/>
          </w:rPr>
          <w:t>(一)、放射性废气处置设备项目治理结构</w:t>
        </w:r>
        <w:r>
          <w:tab/>
        </w:r>
        <w:r>
          <w:fldChar w:fldCharType="begin"/>
        </w:r>
        <w:r>
          <w:instrText xml:space="preserve"> PAGEREF _Toc30271 \h </w:instrText>
        </w:r>
        <w:r>
          <w:fldChar w:fldCharType="separate"/>
        </w:r>
        <w:r>
          <w:t>48</w:t>
        </w:r>
        <w:r>
          <w:fldChar w:fldCharType="end"/>
        </w:r>
      </w:hyperlink>
    </w:p>
    <w:p>
      <w:pPr>
        <w:pStyle w:val="TOC2"/>
        <w:tabs>
          <w:tab w:val="right" w:leader="dot" w:pos="8306"/>
        </w:tabs>
      </w:pPr>
      <w:hyperlink w:anchor="_Toc23079" w:history="1">
        <w:r>
          <w:rPr>
            <w:rFonts w:ascii="仿宋" w:eastAsia="仿宋" w:hAnsi="仿宋" w:cs="仿宋" w:hint="eastAsia"/>
            <w:lang w:eastAsia="zh-CN"/>
          </w:rPr>
          <w:t>(二)、监督与审计</w:t>
        </w:r>
        <w:r>
          <w:tab/>
        </w:r>
        <w:r>
          <w:fldChar w:fldCharType="begin"/>
        </w:r>
        <w:r>
          <w:instrText xml:space="preserve"> PAGEREF _Toc23079 \h </w:instrText>
        </w:r>
        <w:r>
          <w:fldChar w:fldCharType="separate"/>
        </w:r>
        <w:r>
          <w:t>49</w:t>
        </w:r>
        <w:r>
          <w:fldChar w:fldCharType="end"/>
        </w:r>
      </w:hyperlink>
    </w:p>
    <w:p>
      <w:pPr>
        <w:pStyle w:val="TOC1"/>
        <w:tabs>
          <w:tab w:val="right" w:leader="dot" w:pos="8306"/>
        </w:tabs>
      </w:pPr>
      <w:hyperlink w:anchor="_Toc31043" w:history="1">
        <w:r>
          <w:rPr>
            <w:rFonts w:ascii="仿宋" w:eastAsia="仿宋" w:hAnsi="仿宋" w:cs="仿宋" w:hint="eastAsia"/>
            <w:lang w:eastAsia="zh-CN"/>
          </w:rPr>
          <w:t>十四、放射性废气处置设备项目实施保障措施</w:t>
        </w:r>
        <w:r>
          <w:tab/>
        </w:r>
        <w:r>
          <w:fldChar w:fldCharType="begin"/>
        </w:r>
        <w:r>
          <w:instrText xml:space="preserve"> PAGEREF _Toc31043 \h </w:instrText>
        </w:r>
        <w:r>
          <w:fldChar w:fldCharType="separate"/>
        </w:r>
        <w:r>
          <w:t>51</w:t>
        </w:r>
        <w:r>
          <w:fldChar w:fldCharType="end"/>
        </w:r>
      </w:hyperlink>
    </w:p>
    <w:p>
      <w:pPr>
        <w:pStyle w:val="TOC2"/>
        <w:tabs>
          <w:tab w:val="right" w:leader="dot" w:pos="8306"/>
        </w:tabs>
      </w:pPr>
      <w:hyperlink w:anchor="_Toc10277" w:history="1">
        <w:r>
          <w:rPr>
            <w:rFonts w:ascii="仿宋" w:eastAsia="仿宋" w:hAnsi="仿宋" w:cs="仿宋" w:hint="eastAsia"/>
            <w:lang w:eastAsia="zh-CN"/>
          </w:rPr>
          <w:t>(一)、放射性废气处置设备项目实施保障机制</w:t>
        </w:r>
        <w:r>
          <w:tab/>
        </w:r>
        <w:r>
          <w:fldChar w:fldCharType="begin"/>
        </w:r>
        <w:r>
          <w:instrText xml:space="preserve"> PAGEREF _Toc10277 \h </w:instrText>
        </w:r>
        <w:r>
          <w:fldChar w:fldCharType="separate"/>
        </w:r>
        <w:r>
          <w:t>51</w:t>
        </w:r>
        <w:r>
          <w:fldChar w:fldCharType="end"/>
        </w:r>
      </w:hyperlink>
    </w:p>
    <w:p>
      <w:pPr>
        <w:pStyle w:val="TOC2"/>
        <w:tabs>
          <w:tab w:val="right" w:leader="dot" w:pos="8306"/>
        </w:tabs>
      </w:pPr>
      <w:hyperlink w:anchor="_Toc28877" w:history="1">
        <w:r>
          <w:rPr>
            <w:rFonts w:ascii="仿宋" w:eastAsia="仿宋" w:hAnsi="仿宋" w:cs="仿宋" w:hint="eastAsia"/>
            <w:lang w:eastAsia="zh-CN"/>
          </w:rPr>
          <w:t>(二)、放射性废气处置设备项目法律合规要求</w:t>
        </w:r>
        <w:r>
          <w:tab/>
        </w:r>
        <w:r>
          <w:fldChar w:fldCharType="begin"/>
        </w:r>
        <w:r>
          <w:instrText xml:space="preserve"> PAGEREF _Toc28877 \h </w:instrText>
        </w:r>
        <w:r>
          <w:fldChar w:fldCharType="separate"/>
        </w:r>
        <w:r>
          <w:t>55</w:t>
        </w:r>
        <w:r>
          <w:fldChar w:fldCharType="end"/>
        </w:r>
      </w:hyperlink>
    </w:p>
    <w:p>
      <w:pPr>
        <w:pStyle w:val="TOC2"/>
        <w:tabs>
          <w:tab w:val="right" w:leader="dot" w:pos="8306"/>
        </w:tabs>
      </w:pPr>
      <w:hyperlink w:anchor="_Toc26907" w:history="1">
        <w:r>
          <w:rPr>
            <w:rFonts w:ascii="仿宋" w:eastAsia="仿宋" w:hAnsi="仿宋" w:cs="仿宋" w:hint="eastAsia"/>
            <w:lang w:eastAsia="zh-CN"/>
          </w:rPr>
          <w:t>(三)、放射性废气处置设备项目合同管理与法律事务</w:t>
        </w:r>
        <w:r>
          <w:tab/>
        </w:r>
        <w:r>
          <w:fldChar w:fldCharType="begin"/>
        </w:r>
        <w:r>
          <w:instrText xml:space="preserve"> PAGEREF _Toc26907 \h </w:instrText>
        </w:r>
        <w:r>
          <w:fldChar w:fldCharType="separate"/>
        </w:r>
        <w:r>
          <w:t>59</w:t>
        </w:r>
        <w:r>
          <w:fldChar w:fldCharType="end"/>
        </w:r>
      </w:hyperlink>
    </w:p>
    <w:p>
      <w:pPr>
        <w:pStyle w:val="TOC2"/>
        <w:tabs>
          <w:tab w:val="right" w:leader="dot" w:pos="8306"/>
        </w:tabs>
      </w:pPr>
      <w:hyperlink w:anchor="_Toc21205" w:history="1">
        <w:r>
          <w:rPr>
            <w:rFonts w:ascii="仿宋" w:eastAsia="仿宋" w:hAnsi="仿宋" w:cs="仿宋" w:hint="eastAsia"/>
            <w:lang w:eastAsia="zh-CN"/>
          </w:rPr>
          <w:t>(四)、放射性废气处置设备项目知识产权保护策略</w:t>
        </w:r>
        <w:r>
          <w:tab/>
        </w:r>
        <w:r>
          <w:fldChar w:fldCharType="begin"/>
        </w:r>
        <w:r>
          <w:instrText xml:space="preserve"> PAGEREF _Toc21205 \h </w:instrText>
        </w:r>
        <w:r>
          <w:fldChar w:fldCharType="separate"/>
        </w:r>
        <w:r>
          <w:t>66</w:t>
        </w:r>
        <w:r>
          <w:fldChar w:fldCharType="end"/>
        </w:r>
      </w:hyperlink>
    </w:p>
    <w:p>
      <w:pPr>
        <w:pStyle w:val="TOC1"/>
        <w:tabs>
          <w:tab w:val="right" w:leader="dot" w:pos="8306"/>
        </w:tabs>
      </w:pPr>
      <w:hyperlink w:anchor="_Toc358" w:history="1">
        <w:r>
          <w:rPr>
            <w:rFonts w:ascii="仿宋" w:eastAsia="仿宋" w:hAnsi="仿宋" w:cs="仿宋" w:hint="eastAsia"/>
            <w:lang w:eastAsia="zh-CN"/>
          </w:rPr>
          <w:t>十五、利益相关者分析与沟通计划</w:t>
        </w:r>
        <w:r>
          <w:tab/>
        </w:r>
        <w:r>
          <w:fldChar w:fldCharType="begin"/>
        </w:r>
        <w:r>
          <w:instrText xml:space="preserve"> PAGEREF _Toc358 \h </w:instrText>
        </w:r>
        <w:r>
          <w:fldChar w:fldCharType="separate"/>
        </w:r>
        <w:r>
          <w:t>68</w:t>
        </w:r>
        <w:r>
          <w:fldChar w:fldCharType="end"/>
        </w:r>
      </w:hyperlink>
    </w:p>
    <w:p>
      <w:pPr>
        <w:pStyle w:val="TOC2"/>
        <w:tabs>
          <w:tab w:val="right" w:leader="dot" w:pos="8306"/>
        </w:tabs>
      </w:pPr>
      <w:hyperlink w:anchor="_Toc18275" w:history="1">
        <w:r>
          <w:rPr>
            <w:rFonts w:ascii="仿宋" w:eastAsia="仿宋" w:hAnsi="仿宋" w:cs="仿宋" w:hint="eastAsia"/>
            <w:lang w:eastAsia="zh-CN"/>
          </w:rPr>
          <w:t>(一)、利益相关者分析</w:t>
        </w:r>
        <w:r>
          <w:tab/>
        </w:r>
        <w:r>
          <w:fldChar w:fldCharType="begin"/>
        </w:r>
        <w:r>
          <w:instrText xml:space="preserve"> PAGEREF _Toc18275 \h </w:instrText>
        </w:r>
        <w:r>
          <w:fldChar w:fldCharType="separate"/>
        </w:r>
        <w:r>
          <w:t>68</w:t>
        </w:r>
        <w:r>
          <w:fldChar w:fldCharType="end"/>
        </w:r>
      </w:hyperlink>
    </w:p>
    <w:p>
      <w:pPr>
        <w:pStyle w:val="TOC2"/>
        <w:tabs>
          <w:tab w:val="right" w:leader="dot" w:pos="8306"/>
        </w:tabs>
      </w:pPr>
      <w:hyperlink w:anchor="_Toc401" w:history="1">
        <w:r>
          <w:rPr>
            <w:rFonts w:ascii="仿宋" w:eastAsia="仿宋" w:hAnsi="仿宋" w:cs="仿宋" w:hint="eastAsia"/>
            <w:lang w:eastAsia="zh-CN"/>
          </w:rPr>
          <w:t>(二)、沟通计划</w:t>
        </w:r>
        <w:r>
          <w:tab/>
        </w:r>
        <w:r>
          <w:fldChar w:fldCharType="begin"/>
        </w:r>
        <w:r>
          <w:instrText xml:space="preserve"> PAGEREF _Toc401 \h </w:instrText>
        </w:r>
        <w:r>
          <w:fldChar w:fldCharType="separate"/>
        </w:r>
        <w:r>
          <w:t>70</w:t>
        </w:r>
        <w:r>
          <w:fldChar w:fldCharType="end"/>
        </w:r>
      </w:hyperlink>
    </w:p>
    <w:p>
      <w:pPr>
        <w:pStyle w:val="TOC1"/>
        <w:tabs>
          <w:tab w:val="right" w:leader="dot" w:pos="8306"/>
        </w:tabs>
      </w:pPr>
      <w:hyperlink w:anchor="_Toc27401" w:history="1">
        <w:r>
          <w:rPr>
            <w:rFonts w:ascii="仿宋" w:eastAsia="仿宋" w:hAnsi="仿宋" w:cs="仿宋" w:hint="eastAsia"/>
            <w:lang w:eastAsia="zh-CN"/>
          </w:rPr>
          <w:t>十六、放射性废气处置设备项目变更管理</w:t>
        </w:r>
        <w:r>
          <w:tab/>
        </w:r>
        <w:r>
          <w:fldChar w:fldCharType="begin"/>
        </w:r>
        <w:r>
          <w:instrText xml:space="preserve"> PAGEREF _Toc27401 \h </w:instrText>
        </w:r>
        <w:r>
          <w:fldChar w:fldCharType="separate"/>
        </w:r>
        <w:r>
          <w:t>71</w:t>
        </w:r>
        <w:r>
          <w:fldChar w:fldCharType="end"/>
        </w:r>
      </w:hyperlink>
    </w:p>
    <w:p>
      <w:pPr>
        <w:pStyle w:val="TOC2"/>
        <w:tabs>
          <w:tab w:val="right" w:leader="dot" w:pos="8306"/>
        </w:tabs>
      </w:pPr>
      <w:hyperlink w:anchor="_Toc29001" w:history="1">
        <w:r>
          <w:rPr>
            <w:rFonts w:ascii="仿宋" w:eastAsia="仿宋" w:hAnsi="仿宋" w:cs="仿宋" w:hint="eastAsia"/>
            <w:lang w:eastAsia="zh-CN"/>
          </w:rPr>
          <w:t>(一)、变更申请与评估</w:t>
        </w:r>
        <w:r>
          <w:tab/>
        </w:r>
        <w:r>
          <w:fldChar w:fldCharType="begin"/>
        </w:r>
        <w:r>
          <w:instrText xml:space="preserve"> PAGEREF _Toc29001 \h </w:instrText>
        </w:r>
        <w:r>
          <w:fldChar w:fldCharType="separate"/>
        </w:r>
        <w:r>
          <w:t>71</w:t>
        </w:r>
        <w:r>
          <w:fldChar w:fldCharType="end"/>
        </w:r>
      </w:hyperlink>
    </w:p>
    <w:p>
      <w:pPr>
        <w:pStyle w:val="TOC2"/>
        <w:tabs>
          <w:tab w:val="right" w:leader="dot" w:pos="8306"/>
        </w:tabs>
      </w:pPr>
      <w:hyperlink w:anchor="_Toc13955" w:history="1">
        <w:r>
          <w:rPr>
            <w:rFonts w:ascii="仿宋" w:eastAsia="仿宋" w:hAnsi="仿宋" w:cs="仿宋" w:hint="eastAsia"/>
            <w:lang w:eastAsia="zh-CN"/>
          </w:rPr>
          <w:t>(二)、变更实施与控制</w:t>
        </w:r>
        <w:r>
          <w:tab/>
        </w:r>
        <w:r>
          <w:fldChar w:fldCharType="begin"/>
        </w:r>
        <w:r>
          <w:instrText xml:space="preserve"> PAGEREF _Toc13955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34"/>
      <w:r>
        <w:rPr>
          <w:rFonts w:ascii="仿宋" w:eastAsia="仿宋" w:hAnsi="仿宋" w:cs="仿宋" w:hint="eastAsia"/>
          <w:sz w:val="28"/>
          <w:lang w:eastAsia="zh-CN"/>
        </w:rPr>
        <w:t>一、放射性废气处置设备项目土建工程</w:t>
      </w:r>
      <w:bookmarkEnd w:id="2"/>
    </w:p>
    <w:p>
      <w:pPr>
        <w:pStyle w:val="Heading2"/>
        <w:rPr>
          <w:rFonts w:ascii="仿宋" w:eastAsia="仿宋" w:hAnsi="仿宋" w:cs="仿宋" w:hint="eastAsia"/>
          <w:lang w:eastAsia="zh-CN"/>
        </w:rPr>
      </w:pPr>
      <w:bookmarkStart w:id="3" w:name="_Toc204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在放射性废气处置设备项目的建筑工程设计中，我们将秉承一系列重要的设计原则，以确保放射性废气处置设备项目建筑在功能、美观、可持续性等方面达到最佳效果。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首要原则是确保建筑的功能性得到最大化的发挥。我们将充分理解放射性废气处置设备项目的实际需求，合理布局各个功能区域，保证建筑在满足业务需求的同时，提供高效的工作环境。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在建筑设计中，我们将综合考虑建设和运营成本。通过精细的经济效益分析，确保设计方案在高效利用资源的同时，对放射性废气处置设备项目的长期盈利能力有积极的贡献。</w:t>
      </w:r>
    </w:p>
    <w:p>
      <w:pPr>
        <w:pStyle w:val="Heading2"/>
        <w:ind w:firstLine="560" w:firstLineChars="200"/>
        <w:rPr>
          <w:rFonts w:ascii="仿宋" w:eastAsia="仿宋" w:hAnsi="仿宋" w:cs="仿宋" w:hint="eastAsia"/>
          <w:sz w:val="28"/>
          <w:lang w:eastAsia="zh-CN"/>
        </w:rPr>
      </w:pPr>
      <w:bookmarkStart w:id="4" w:name="_Toc105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的土建工程设计中，我们将精准设定设计年限，结合放射性废气处置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放射性废气处置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废气处置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放射性废气处置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放射性废气处置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本期工程放射性废气处置设备项目预计总建筑面积XXX平方米，其中：计容建筑面积XXX平方米，计划建筑工程投资XX万元，占放射性废气处置设备项目总投资的XX%。</w:t>
      </w:r>
    </w:p>
    <w:p>
      <w:pPr>
        <w:pStyle w:val="Heading1"/>
        <w:ind w:firstLine="560" w:firstLineChars="200"/>
        <w:rPr>
          <w:rFonts w:ascii="仿宋" w:eastAsia="仿宋" w:hAnsi="仿宋" w:cs="仿宋" w:hint="eastAsia"/>
          <w:sz w:val="28"/>
          <w:lang w:eastAsia="zh-CN"/>
        </w:rPr>
      </w:pPr>
      <w:bookmarkStart w:id="7" w:name="_Toc25500"/>
      <w:r>
        <w:rPr>
          <w:rFonts w:ascii="仿宋" w:eastAsia="仿宋" w:hAnsi="仿宋" w:cs="仿宋" w:hint="eastAsia"/>
          <w:sz w:val="28"/>
          <w:lang w:eastAsia="zh-CN"/>
        </w:rPr>
        <w:t>二、放射性废气处置设备项目危机管理</w:t>
      </w:r>
      <w:bookmarkEnd w:id="7"/>
    </w:p>
    <w:p>
      <w:pPr>
        <w:pStyle w:val="Heading2"/>
        <w:rPr>
          <w:rFonts w:ascii="仿宋" w:eastAsia="仿宋" w:hAnsi="仿宋" w:cs="仿宋" w:hint="eastAsia"/>
          <w:lang w:eastAsia="zh-CN"/>
        </w:rPr>
      </w:pPr>
      <w:bookmarkStart w:id="8" w:name="_Toc2146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放射性废气处置设备项目危机管理中，危机预警与识别是确保放射性废气处置设备项目稳健运行的核心步骤。通过建立全面的监测机制，放射性废气处置设备项目团队旨在及时发现和理解潜在的风险和危机因素，以便采取及时的预防和应对措施，确保放射性废气处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放射性废气处置设备项目团队全面分析了整个放射性废气处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放射性废气处置设备项目团队着重于明确定义放射性废气处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放射性废气处置设备项目进展的持续监控，团队能够及时发现潜在问题并作出迅速反应。放射性废气处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放射性废气处置设备项目得以更有序、可控地推进。</w:t>
      </w:r>
    </w:p>
    <w:p>
      <w:pPr>
        <w:pStyle w:val="Heading2"/>
        <w:ind w:firstLine="560" w:firstLineChars="200"/>
        <w:rPr>
          <w:rFonts w:ascii="仿宋" w:eastAsia="仿宋" w:hAnsi="仿宋" w:cs="仿宋" w:hint="eastAsia"/>
          <w:sz w:val="28"/>
          <w:lang w:eastAsia="zh-CN"/>
        </w:rPr>
      </w:pPr>
      <w:bookmarkStart w:id="9" w:name="_Toc3037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在危机发生时，放射性废气处置设备项目团队立即行动，成立了应急小组。该小组的任务是迅速制定并实施紧急应对措施，以最小化潜在损失。以下是采取的主要措施：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暂停放射性废气处置设备项目进度：为遏制危机蔓延，放射性废气处置设备项目暂时停止进行，以便全面评估当前状况。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资源重新分配：重新评估放射性废气处置设备项目资源的分配，确保最大限度地减小损失。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实时沟通：与关键利益相关者建立实时沟通机制，向他们传递放射性废气处置设备项目危机的实际状况，保障放射性废气处置设备项目核心利益。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在紧急应对的同时，放射性废气处置设备项目团队强调了团队协作和有效沟通的重要性。以下是团队协作的关键举措：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信息共享机制：建立了信息共享平台，确保团队成员能够及时获取放射性废气处置设备项目危机的实时信息。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领导者沟通：放射性废气处置设备项目领导者通过定期会议和即时沟通工具，指导团队应对危机，保持团队稳定运行。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随着危机得到初步控制，放射性废气处置设备项目团队转向制定恢复计划，以确保放射性废气处置设备项目能够从中迅速恢复。主要恢复计划包括：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修复受损的进度计划：重新评估放射性废气处置设备项目进度，制定修复计划，确保放射性废气处置设备项目尽快回归正常进程。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重新调整资源分配：优化资源分配，确保放射性废气处置设备项目在有限资源下高效运转。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风险管理机制加强：对放射性废气处置设备项目风险进行全面评估，制定更强化的风险管理策略，以预防未来可能的危机。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4805"/>
      <w:r>
        <w:rPr>
          <w:rFonts w:ascii="仿宋" w:eastAsia="仿宋" w:hAnsi="仿宋" w:cs="仿宋" w:hint="eastAsia"/>
          <w:sz w:val="28"/>
          <w:lang w:eastAsia="zh-CN"/>
        </w:rPr>
        <w:t>三、放射性废气处置设备项目可持续发展</w:t>
      </w:r>
      <w:bookmarkEnd w:id="10"/>
    </w:p>
    <w:p>
      <w:pPr>
        <w:pStyle w:val="Heading2"/>
        <w:rPr>
          <w:rFonts w:ascii="仿宋" w:eastAsia="仿宋" w:hAnsi="仿宋" w:cs="仿宋" w:hint="eastAsia"/>
          <w:lang w:eastAsia="zh-CN"/>
        </w:rPr>
      </w:pPr>
      <w:bookmarkStart w:id="11" w:name="_Toc2529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中，放射性废气处置设备项目团队着眼于未来，明确了可持续发展的战略方向。制定的具体可持续发展目标包括降低资源使用、采用环保技术、最大化社会效益等。这一步骤不仅有助于放射性废气处置设备项目在环保和社会责任方面达到最高标准，也为未来提供了明确的指引，确保放射性废气处置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可持续实践的融入放射性废气处置设备项目管理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放射性废气处置设备项目管理周期。从放射性废气处置设备项目规划开始，放射性废气处置设备项目团队就考虑了环境和社会的因素。在执行阶段，放射性废气处置设备项目团队积极推动绿色技术的应用，优化资源利用。此外，关注员工的社会责任，通过培训和沟通活动提高员工对可持续发展的认知，使他们能够在日常工作中践行可持续实践。这些举措不仅为放射性废气处置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69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放射性废气处置设备项目的可持续发展理念，我们深信环保与社会责任是放射性废气处置设备项目成功的关键支柱。在放射性废气处置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团队通过引入先进的环保技术、建立高效的废物处理系统以及推动能源节约措施，积极履行环保责任。定期的环保监测和评估确保放射性废气处置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不仅致力于自身可持续发展，还注重对社会的回馈。通过支持社区放射性废气处置设备项目、参与慈善事业、提供培训机会等方式，放射性废气处置设备项目积极履行社会责任。与当地社区建立积极互动，关注员工的工作与生活平衡，以及员工的身心健康，是放射性废气处置设备项目在社会责任层面的关键举措。这样的实践不仅增强了放射性废气处置设备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728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434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技术管理特点体现在其创新导向。通过引入最先进的技术趋势和解决方案，放射性废气处置设备项目致力于提升科技含量、提高质量和效率水平。这意味着我们将采用最新的工具和方法，确保放射性废气处置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射性废气处置设备项目技术管理的显著特征。通过整合不同领域的技术资源，我们实现了跨学科的协同工作。这有助于优化技术架构，提高整体效能。此外，整合性策略还促进了不同技术团队之间的紧密沟通和高效合作，确保放射性废气处置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性废气处置设备项目所采用的技术。通过不断优化技术方案，放射性废气处置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放射性废气处置设备项目团队将在放射性废气处置设备项目初期识别可能的技术风险，并采取相应的预防和应对措施。通过建立健全的风险评估机制，放射性废气处置设备项目能够在实施过程中及时发现并解决潜在的技术问题，保障放射性废气处置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性废气处置设备项目中，技术将成为放射性废气处置设备项目成功的有力支持。这一深度剖析揭示了技术管理在放射性废气处置设备项目实施中的关键作用，为放射性废气处置设备项目的技术基础奠定了坚实的基础。</w:t>
      </w:r>
    </w:p>
    <w:p>
      <w:pPr>
        <w:pStyle w:val="Heading2"/>
        <w:ind w:firstLine="560" w:firstLineChars="200"/>
        <w:rPr>
          <w:rFonts w:ascii="仿宋" w:eastAsia="仿宋" w:hAnsi="仿宋" w:cs="仿宋" w:hint="eastAsia"/>
          <w:sz w:val="28"/>
          <w:lang w:eastAsia="zh-CN"/>
        </w:rPr>
      </w:pPr>
      <w:bookmarkStart w:id="15" w:name="_Toc29620"/>
      <w:r>
        <w:rPr>
          <w:rFonts w:ascii="仿宋" w:eastAsia="仿宋" w:hAnsi="仿宋" w:cs="仿宋" w:hint="eastAsia"/>
          <w:sz w:val="28"/>
          <w:lang w:eastAsia="zh-CN"/>
        </w:rPr>
        <w:t>(二)、放射性废气处置设备项目工艺技术设计方案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性废气处置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性废气处置设备项目将严格按照相关行业规范要求进行组织。通过有效控制产品质量，放射性废气处置设备项目将致力于为顾客提供优质的放射性废气处置设备项目产品和良好的服务。这体现了放射性废气处置设备项目对于生产活动合规性和质量标准的高度重视，为放射性废气处置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性废气处置设备项目注重生态效益和清洁生产原则。放射性废气处置设备项目建设将紧密结合地方特色经济发展，与社会经济发展规划和区域环境保护规划方案相协调一致。通过与当地区域自然生态系统的结合，放射性废气处置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性废气处置设备项目产品具有多样化的客户需求和个性化的特点。因此，放射性废气处置设备项目产品规格品种多样，且单批生产数量较小。为满足这一特点，放射性废气处置设备项目承办单位将建设先进的柔性制造生产线。通过广泛应用柔性制造技术，放射性废气处置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性废气处置设备项目采用的技术具有较高的技术含量和自动化水平，处于国内先进水平。这一技术选用不仅体现了对生产效率、质量和环境友好性的高标准要求，同时为放射性废气处置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1169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为确保放射性废气处置设备项目的高效生产和技术实施，我们制定了一套精心设计的设备选型方案，以满足放射性废气处置设备项目生产、质量和环保的要求。该方案的主要特点如下：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性废气处置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针对放射性废气处置设备项目产品的多样性和小批量生产的特点，我们将建设柔性制造生产线。通过在设备选型中考虑柔性制造技术，可以灵活应对不同产品规格和生产需求，实现生产线的高度灵活性和适应性。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339"/>
      <w:r>
        <w:rPr>
          <w:rFonts w:ascii="仿宋" w:eastAsia="仿宋" w:hAnsi="仿宋" w:cs="仿宋" w:hint="eastAsia"/>
          <w:sz w:val="28"/>
          <w:lang w:eastAsia="zh-CN"/>
        </w:rPr>
        <w:t>五、放射性废气处置设备项目建设背景及必要性分析</w:t>
      </w:r>
      <w:bookmarkEnd w:id="17"/>
    </w:p>
    <w:p>
      <w:pPr>
        <w:pStyle w:val="Heading2"/>
        <w:rPr>
          <w:rFonts w:ascii="仿宋" w:eastAsia="仿宋" w:hAnsi="仿宋" w:cs="仿宋" w:hint="eastAsia"/>
          <w:lang w:eastAsia="zh-CN"/>
        </w:rPr>
      </w:pPr>
      <w:bookmarkStart w:id="18" w:name="_Toc5700"/>
      <w:r>
        <w:rPr>
          <w:rFonts w:ascii="仿宋" w:eastAsia="仿宋" w:hAnsi="仿宋" w:cs="仿宋" w:hint="eastAsia"/>
          <w:lang w:eastAsia="zh-CN"/>
        </w:rPr>
        <w:t>(一)、放射性废气处置设备项目背景分析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性废气处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性废气处置设备项目在这个潮流中的定位。同时，我们将关注行业内涌现的新兴机遇，以便放射性废气处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性废气处置设备项目提供了强大的发展动力。我们将聚焦于行业内最新的技术发展趋势，包括但不限于人工智能、大数据分析、物联网等领域。通过深度的技术研究，我们将确保放射性废气处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性废气处置设备项目发展的源泉。我们将投入更多的精力对市场需求进行深入剖析，超越表面的需求，深入挖掘潜在的市场痛点和机遇。通过对市场需求的细致了解，放射性废气处置设备项目将更有针对性地设计解决方案，满足市场的多样化需求，从而更好地促进放射性废气处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性废气处置设备项目战略至关重要。我们将对竞争态势进行更为深入的分析，包括但不限于市场份额、产品特点、客户满意度等多个维度。通过深度的竞争分析，放射性废气处置设备项目将能够更准确地把握市场脉搏，制定具有竞争力的放射性废气处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性废气处置设备项目的发展具有直接的影响。我们将进行更为全面的法规和政策分析，了解行业发展中的潜在法律风险和合规挑战。通过充分了解和遵守相关法规，放射性废气处置设备项目将确保在法律框架内合法合规运营，为放射性废气处置设备项目的稳健发展提供有力支持。</w:t>
      </w:r>
    </w:p>
    <w:p>
      <w:pPr>
        <w:pStyle w:val="Heading2"/>
        <w:ind w:firstLine="560" w:firstLineChars="200"/>
        <w:rPr>
          <w:rFonts w:ascii="仿宋" w:eastAsia="仿宋" w:hAnsi="仿宋" w:cs="仿宋" w:hint="eastAsia"/>
          <w:sz w:val="28"/>
          <w:lang w:eastAsia="zh-CN"/>
        </w:rPr>
      </w:pPr>
      <w:bookmarkStart w:id="19" w:name="_Toc11206"/>
      <w:r>
        <w:rPr>
          <w:rFonts w:ascii="仿宋" w:eastAsia="仿宋" w:hAnsi="仿宋" w:cs="仿宋" w:hint="eastAsia"/>
          <w:sz w:val="28"/>
          <w:lang w:eastAsia="zh-CN"/>
        </w:rPr>
        <w:t>(二)、放射性废气处置设备项目建设必要性分析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https://d.book118.com/217023154006006054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F4304"/>
    <w:rsid w:val="0B4F43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2315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2024-03-04T07:11:00Z</dcterms:created>
  <dcterms:modified xsi:type="dcterms:W3CDTF">2024-03-04T07:12:16Z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E3530C8C41B74B8D96B52AF5703BCC74_11</vt:lpwstr>
  </property>
  <property fmtid="{D5CDD505-2E9C-101B-9397-08002B2CF9AE}" pid="3" name="KSOProductBuildVer">
    <vt:lpwstr>2052-12.1.0.16388</vt:lpwstr>
  </property>
</Properties>
</file>