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激光医疗光纤项目可行性评估方案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8" w:history="1">
        <w:r>
          <w:rPr>
            <w:rFonts w:ascii="仿宋" w:eastAsia="仿宋" w:hAnsi="仿宋" w:cs="仿宋" w:hint="eastAsia"/>
            <w:lang w:eastAsia="zh-CN"/>
          </w:rPr>
          <w:t>概论</w:t>
        </w:r>
        <w:r>
          <w:tab/>
        </w:r>
        <w:r>
          <w:fldChar w:fldCharType="begin"/>
        </w:r>
        <w:r>
          <w:instrText xml:space="preserve"> PAGEREF _Toc3528 \h </w:instrText>
        </w:r>
        <w:r>
          <w:fldChar w:fldCharType="separate"/>
        </w:r>
        <w:r>
          <w:t>3</w:t>
        </w:r>
        <w:r>
          <w:fldChar w:fldCharType="end"/>
        </w:r>
      </w:hyperlink>
    </w:p>
    <w:p>
      <w:pPr>
        <w:pStyle w:val="TOC1"/>
        <w:tabs>
          <w:tab w:val="right" w:leader="dot" w:pos="8306"/>
        </w:tabs>
      </w:pPr>
      <w:hyperlink w:anchor="_Toc6986" w:history="1">
        <w:r>
          <w:rPr>
            <w:rFonts w:ascii="仿宋" w:eastAsia="仿宋" w:hAnsi="仿宋" w:cs="仿宋" w:hint="eastAsia"/>
            <w:lang w:eastAsia="zh-CN"/>
          </w:rPr>
          <w:t>一、激光医疗光纤项目选址</w:t>
        </w:r>
        <w:r>
          <w:tab/>
        </w:r>
        <w:r>
          <w:fldChar w:fldCharType="begin"/>
        </w:r>
        <w:r>
          <w:instrText xml:space="preserve"> PAGEREF _Toc6986 \h </w:instrText>
        </w:r>
        <w:r>
          <w:fldChar w:fldCharType="separate"/>
        </w:r>
        <w:r>
          <w:t>3</w:t>
        </w:r>
        <w:r>
          <w:fldChar w:fldCharType="end"/>
        </w:r>
      </w:hyperlink>
    </w:p>
    <w:p>
      <w:pPr>
        <w:pStyle w:val="TOC2"/>
        <w:tabs>
          <w:tab w:val="right" w:leader="dot" w:pos="8306"/>
        </w:tabs>
      </w:pPr>
      <w:hyperlink w:anchor="_Toc447" w:history="1">
        <w:r>
          <w:rPr>
            <w:rFonts w:ascii="仿宋" w:eastAsia="仿宋" w:hAnsi="仿宋" w:cs="仿宋" w:hint="eastAsia"/>
            <w:lang w:eastAsia="zh-CN"/>
          </w:rPr>
          <w:t>(一)、激光医疗光纤项目选址原则</w:t>
        </w:r>
        <w:r>
          <w:tab/>
        </w:r>
        <w:r>
          <w:fldChar w:fldCharType="begin"/>
        </w:r>
        <w:r>
          <w:instrText xml:space="preserve"> PAGEREF _Toc447 \h </w:instrText>
        </w:r>
        <w:r>
          <w:fldChar w:fldCharType="separate"/>
        </w:r>
        <w:r>
          <w:t>3</w:t>
        </w:r>
        <w:r>
          <w:fldChar w:fldCharType="end"/>
        </w:r>
      </w:hyperlink>
    </w:p>
    <w:p>
      <w:pPr>
        <w:pStyle w:val="TOC2"/>
        <w:tabs>
          <w:tab w:val="right" w:leader="dot" w:pos="8306"/>
        </w:tabs>
      </w:pPr>
      <w:hyperlink w:anchor="_Toc419" w:history="1">
        <w:r>
          <w:rPr>
            <w:rFonts w:ascii="仿宋" w:eastAsia="仿宋" w:hAnsi="仿宋" w:cs="仿宋" w:hint="eastAsia"/>
            <w:lang w:eastAsia="zh-CN"/>
          </w:rPr>
          <w:t>(二)、原材料及主要辅助材料供应</w:t>
        </w:r>
        <w:r>
          <w:tab/>
        </w:r>
        <w:r>
          <w:fldChar w:fldCharType="begin"/>
        </w:r>
        <w:r>
          <w:instrText xml:space="preserve"> PAGEREF _Toc419 \h </w:instrText>
        </w:r>
        <w:r>
          <w:fldChar w:fldCharType="separate"/>
        </w:r>
        <w:r>
          <w:t>4</w:t>
        </w:r>
        <w:r>
          <w:fldChar w:fldCharType="end"/>
        </w:r>
      </w:hyperlink>
    </w:p>
    <w:p>
      <w:pPr>
        <w:pStyle w:val="TOC2"/>
        <w:tabs>
          <w:tab w:val="right" w:leader="dot" w:pos="8306"/>
        </w:tabs>
      </w:pPr>
      <w:hyperlink w:anchor="_Toc1955" w:history="1">
        <w:r>
          <w:rPr>
            <w:rFonts w:ascii="仿宋" w:eastAsia="仿宋" w:hAnsi="仿宋" w:cs="仿宋" w:hint="eastAsia"/>
            <w:lang w:eastAsia="zh-CN"/>
          </w:rPr>
          <w:t>(三)、交通条件</w:t>
        </w:r>
        <w:r>
          <w:tab/>
        </w:r>
        <w:r>
          <w:fldChar w:fldCharType="begin"/>
        </w:r>
        <w:r>
          <w:instrText xml:space="preserve"> PAGEREF _Toc1955 \h </w:instrText>
        </w:r>
        <w:r>
          <w:fldChar w:fldCharType="separate"/>
        </w:r>
        <w:r>
          <w:t>6</w:t>
        </w:r>
        <w:r>
          <w:fldChar w:fldCharType="end"/>
        </w:r>
      </w:hyperlink>
    </w:p>
    <w:p>
      <w:pPr>
        <w:pStyle w:val="TOC2"/>
        <w:tabs>
          <w:tab w:val="right" w:leader="dot" w:pos="8306"/>
        </w:tabs>
      </w:pPr>
      <w:hyperlink w:anchor="_Toc17997" w:history="1">
        <w:r>
          <w:rPr>
            <w:rFonts w:ascii="仿宋" w:eastAsia="仿宋" w:hAnsi="仿宋" w:cs="仿宋" w:hint="eastAsia"/>
            <w:lang w:eastAsia="zh-CN"/>
          </w:rPr>
          <w:t>(四)、自然条件</w:t>
        </w:r>
        <w:r>
          <w:tab/>
        </w:r>
        <w:r>
          <w:fldChar w:fldCharType="begin"/>
        </w:r>
        <w:r>
          <w:instrText xml:space="preserve"> PAGEREF _Toc17997 \h </w:instrText>
        </w:r>
        <w:r>
          <w:fldChar w:fldCharType="separate"/>
        </w:r>
        <w:r>
          <w:t>8</w:t>
        </w:r>
        <w:r>
          <w:fldChar w:fldCharType="end"/>
        </w:r>
      </w:hyperlink>
    </w:p>
    <w:p>
      <w:pPr>
        <w:pStyle w:val="TOC2"/>
        <w:tabs>
          <w:tab w:val="right" w:leader="dot" w:pos="8306"/>
        </w:tabs>
      </w:pPr>
      <w:hyperlink w:anchor="_Toc13119" w:history="1">
        <w:r>
          <w:rPr>
            <w:rFonts w:ascii="仿宋" w:eastAsia="仿宋" w:hAnsi="仿宋" w:cs="仿宋" w:hint="eastAsia"/>
            <w:lang w:eastAsia="zh-CN"/>
          </w:rPr>
          <w:t>(五)、经济发展状况</w:t>
        </w:r>
        <w:r>
          <w:tab/>
        </w:r>
        <w:r>
          <w:fldChar w:fldCharType="begin"/>
        </w:r>
        <w:r>
          <w:instrText xml:space="preserve"> PAGEREF _Toc13119 \h </w:instrText>
        </w:r>
        <w:r>
          <w:fldChar w:fldCharType="separate"/>
        </w:r>
        <w:r>
          <w:t>10</w:t>
        </w:r>
        <w:r>
          <w:fldChar w:fldCharType="end"/>
        </w:r>
      </w:hyperlink>
    </w:p>
    <w:p>
      <w:pPr>
        <w:pStyle w:val="TOC2"/>
        <w:tabs>
          <w:tab w:val="right" w:leader="dot" w:pos="8306"/>
        </w:tabs>
      </w:pPr>
      <w:hyperlink w:anchor="_Toc24771" w:history="1">
        <w:r>
          <w:rPr>
            <w:rFonts w:ascii="仿宋" w:eastAsia="仿宋" w:hAnsi="仿宋" w:cs="仿宋" w:hint="eastAsia"/>
            <w:lang w:eastAsia="zh-CN"/>
          </w:rPr>
          <w:t>(六)、厂址选择</w:t>
        </w:r>
        <w:r>
          <w:tab/>
        </w:r>
        <w:r>
          <w:fldChar w:fldCharType="begin"/>
        </w:r>
        <w:r>
          <w:instrText xml:space="preserve"> PAGEREF _Toc24771 \h </w:instrText>
        </w:r>
        <w:r>
          <w:fldChar w:fldCharType="separate"/>
        </w:r>
        <w:r>
          <w:t>12</w:t>
        </w:r>
        <w:r>
          <w:fldChar w:fldCharType="end"/>
        </w:r>
      </w:hyperlink>
    </w:p>
    <w:p>
      <w:pPr>
        <w:pStyle w:val="TOC1"/>
        <w:tabs>
          <w:tab w:val="right" w:leader="dot" w:pos="8306"/>
        </w:tabs>
      </w:pPr>
      <w:hyperlink w:anchor="_Toc28059" w:history="1">
        <w:r>
          <w:rPr>
            <w:rFonts w:ascii="仿宋" w:eastAsia="仿宋" w:hAnsi="仿宋" w:cs="仿宋" w:hint="eastAsia"/>
            <w:lang w:eastAsia="zh-CN"/>
          </w:rPr>
          <w:t>二、激光医疗光纤项目建设背景</w:t>
        </w:r>
        <w:r>
          <w:tab/>
        </w:r>
        <w:r>
          <w:fldChar w:fldCharType="begin"/>
        </w:r>
        <w:r>
          <w:instrText xml:space="preserve"> PAGEREF _Toc28059 \h </w:instrText>
        </w:r>
        <w:r>
          <w:fldChar w:fldCharType="separate"/>
        </w:r>
        <w:r>
          <w:t>14</w:t>
        </w:r>
        <w:r>
          <w:fldChar w:fldCharType="end"/>
        </w:r>
      </w:hyperlink>
    </w:p>
    <w:p>
      <w:pPr>
        <w:pStyle w:val="TOC2"/>
        <w:tabs>
          <w:tab w:val="right" w:leader="dot" w:pos="8306"/>
        </w:tabs>
      </w:pPr>
      <w:hyperlink w:anchor="_Toc28570" w:history="1">
        <w:r>
          <w:rPr>
            <w:rFonts w:ascii="仿宋" w:eastAsia="仿宋" w:hAnsi="仿宋" w:cs="仿宋" w:hint="eastAsia"/>
            <w:lang w:eastAsia="zh-CN"/>
          </w:rPr>
          <w:t>(一)、激光医疗光纤项目提出背景</w:t>
        </w:r>
        <w:r>
          <w:tab/>
        </w:r>
        <w:r>
          <w:fldChar w:fldCharType="begin"/>
        </w:r>
        <w:r>
          <w:instrText xml:space="preserve"> PAGEREF _Toc28570 \h </w:instrText>
        </w:r>
        <w:r>
          <w:fldChar w:fldCharType="separate"/>
        </w:r>
        <w:r>
          <w:t>14</w:t>
        </w:r>
        <w:r>
          <w:fldChar w:fldCharType="end"/>
        </w:r>
      </w:hyperlink>
    </w:p>
    <w:p>
      <w:pPr>
        <w:pStyle w:val="TOC2"/>
        <w:tabs>
          <w:tab w:val="right" w:leader="dot" w:pos="8306"/>
        </w:tabs>
      </w:pPr>
      <w:hyperlink w:anchor="_Toc30196" w:history="1">
        <w:r>
          <w:rPr>
            <w:rFonts w:ascii="仿宋" w:eastAsia="仿宋" w:hAnsi="仿宋" w:cs="仿宋" w:hint="eastAsia"/>
            <w:lang w:eastAsia="zh-CN"/>
          </w:rPr>
          <w:t>(二)、激光医疗光纤项目建设的必要性</w:t>
        </w:r>
        <w:r>
          <w:tab/>
        </w:r>
        <w:r>
          <w:fldChar w:fldCharType="begin"/>
        </w:r>
        <w:r>
          <w:instrText xml:space="preserve"> PAGEREF _Toc30196 \h </w:instrText>
        </w:r>
        <w:r>
          <w:fldChar w:fldCharType="separate"/>
        </w:r>
        <w:r>
          <w:t>16</w:t>
        </w:r>
        <w:r>
          <w:fldChar w:fldCharType="end"/>
        </w:r>
      </w:hyperlink>
    </w:p>
    <w:p>
      <w:pPr>
        <w:pStyle w:val="TOC2"/>
        <w:tabs>
          <w:tab w:val="right" w:leader="dot" w:pos="8306"/>
        </w:tabs>
      </w:pPr>
      <w:hyperlink w:anchor="_Toc27669" w:history="1">
        <w:r>
          <w:rPr>
            <w:rFonts w:ascii="仿宋" w:eastAsia="仿宋" w:hAnsi="仿宋" w:cs="仿宋" w:hint="eastAsia"/>
            <w:lang w:eastAsia="zh-CN"/>
          </w:rPr>
          <w:t>(三)、激光医疗光纤项目建设的可行性</w:t>
        </w:r>
        <w:r>
          <w:tab/>
        </w:r>
        <w:r>
          <w:fldChar w:fldCharType="begin"/>
        </w:r>
        <w:r>
          <w:instrText xml:space="preserve"> PAGEREF _Toc27669 \h </w:instrText>
        </w:r>
        <w:r>
          <w:fldChar w:fldCharType="separate"/>
        </w:r>
        <w:r>
          <w:t>16</w:t>
        </w:r>
        <w:r>
          <w:fldChar w:fldCharType="end"/>
        </w:r>
      </w:hyperlink>
    </w:p>
    <w:p>
      <w:pPr>
        <w:pStyle w:val="TOC1"/>
        <w:tabs>
          <w:tab w:val="right" w:leader="dot" w:pos="8306"/>
        </w:tabs>
      </w:pPr>
      <w:hyperlink w:anchor="_Toc9110" w:history="1">
        <w:r>
          <w:rPr>
            <w:rFonts w:ascii="仿宋" w:eastAsia="仿宋" w:hAnsi="仿宋" w:cs="仿宋" w:hint="eastAsia"/>
            <w:lang w:eastAsia="zh-CN"/>
          </w:rPr>
          <w:t>三、激光医疗光纤项目建设目标</w:t>
        </w:r>
        <w:r>
          <w:tab/>
        </w:r>
        <w:r>
          <w:fldChar w:fldCharType="begin"/>
        </w:r>
        <w:r>
          <w:instrText xml:space="preserve"> PAGEREF _Toc9110 \h </w:instrText>
        </w:r>
        <w:r>
          <w:fldChar w:fldCharType="separate"/>
        </w:r>
        <w:r>
          <w:t>19</w:t>
        </w:r>
        <w:r>
          <w:fldChar w:fldCharType="end"/>
        </w:r>
      </w:hyperlink>
    </w:p>
    <w:p>
      <w:pPr>
        <w:pStyle w:val="TOC2"/>
        <w:tabs>
          <w:tab w:val="right" w:leader="dot" w:pos="8306"/>
        </w:tabs>
      </w:pPr>
      <w:hyperlink w:anchor="_Toc20246" w:history="1">
        <w:r>
          <w:rPr>
            <w:rFonts w:ascii="仿宋" w:eastAsia="仿宋" w:hAnsi="仿宋" w:cs="仿宋" w:hint="eastAsia"/>
            <w:lang w:eastAsia="zh-CN"/>
          </w:rPr>
          <w:t>(一)、激光医疗光纤项目建设目标</w:t>
        </w:r>
        <w:r>
          <w:tab/>
        </w:r>
        <w:r>
          <w:fldChar w:fldCharType="begin"/>
        </w:r>
        <w:r>
          <w:instrText xml:space="preserve"> PAGEREF _Toc20246 \h </w:instrText>
        </w:r>
        <w:r>
          <w:fldChar w:fldCharType="separate"/>
        </w:r>
        <w:r>
          <w:t>19</w:t>
        </w:r>
        <w:r>
          <w:fldChar w:fldCharType="end"/>
        </w:r>
      </w:hyperlink>
    </w:p>
    <w:p>
      <w:pPr>
        <w:pStyle w:val="TOC1"/>
        <w:tabs>
          <w:tab w:val="right" w:leader="dot" w:pos="8306"/>
        </w:tabs>
      </w:pPr>
      <w:hyperlink w:anchor="_Toc14205" w:history="1">
        <w:r>
          <w:rPr>
            <w:rFonts w:ascii="仿宋" w:eastAsia="仿宋" w:hAnsi="仿宋" w:cs="仿宋" w:hint="eastAsia"/>
            <w:lang w:eastAsia="zh-CN"/>
          </w:rPr>
          <w:t>四、投资估算与资金筹措</w:t>
        </w:r>
        <w:r>
          <w:tab/>
        </w:r>
        <w:r>
          <w:fldChar w:fldCharType="begin"/>
        </w:r>
        <w:r>
          <w:instrText xml:space="preserve"> PAGEREF _Toc14205 \h </w:instrText>
        </w:r>
        <w:r>
          <w:fldChar w:fldCharType="separate"/>
        </w:r>
        <w:r>
          <w:t>20</w:t>
        </w:r>
        <w:r>
          <w:fldChar w:fldCharType="end"/>
        </w:r>
      </w:hyperlink>
    </w:p>
    <w:p>
      <w:pPr>
        <w:pStyle w:val="TOC2"/>
        <w:tabs>
          <w:tab w:val="right" w:leader="dot" w:pos="8306"/>
        </w:tabs>
      </w:pPr>
      <w:hyperlink w:anchor="_Toc23239" w:history="1">
        <w:r>
          <w:rPr>
            <w:rFonts w:ascii="仿宋" w:eastAsia="仿宋" w:hAnsi="仿宋" w:cs="仿宋" w:hint="eastAsia"/>
            <w:lang w:eastAsia="zh-CN"/>
          </w:rPr>
          <w:t>(一)、投资估算依据及范围</w:t>
        </w:r>
        <w:r>
          <w:tab/>
        </w:r>
        <w:r>
          <w:fldChar w:fldCharType="begin"/>
        </w:r>
        <w:r>
          <w:instrText xml:space="preserve"> PAGEREF _Toc23239 \h </w:instrText>
        </w:r>
        <w:r>
          <w:fldChar w:fldCharType="separate"/>
        </w:r>
        <w:r>
          <w:t>20</w:t>
        </w:r>
        <w:r>
          <w:fldChar w:fldCharType="end"/>
        </w:r>
      </w:hyperlink>
    </w:p>
    <w:p>
      <w:pPr>
        <w:pStyle w:val="TOC2"/>
        <w:tabs>
          <w:tab w:val="right" w:leader="dot" w:pos="8306"/>
        </w:tabs>
      </w:pPr>
      <w:hyperlink w:anchor="_Toc17370" w:history="1">
        <w:r>
          <w:rPr>
            <w:rFonts w:ascii="仿宋" w:eastAsia="仿宋" w:hAnsi="仿宋" w:cs="仿宋" w:hint="eastAsia"/>
            <w:lang w:eastAsia="zh-CN"/>
          </w:rPr>
          <w:t>(二)、固定资产投资总额</w:t>
        </w:r>
        <w:r>
          <w:tab/>
        </w:r>
        <w:r>
          <w:fldChar w:fldCharType="begin"/>
        </w:r>
        <w:r>
          <w:instrText xml:space="preserve"> PAGEREF _Toc17370 \h </w:instrText>
        </w:r>
        <w:r>
          <w:fldChar w:fldCharType="separate"/>
        </w:r>
        <w:r>
          <w:t>22</w:t>
        </w:r>
        <w:r>
          <w:fldChar w:fldCharType="end"/>
        </w:r>
      </w:hyperlink>
    </w:p>
    <w:p>
      <w:pPr>
        <w:pStyle w:val="TOC2"/>
        <w:tabs>
          <w:tab w:val="right" w:leader="dot" w:pos="8306"/>
        </w:tabs>
      </w:pPr>
      <w:hyperlink w:anchor="_Toc5756" w:history="1">
        <w:r>
          <w:rPr>
            <w:rFonts w:ascii="仿宋" w:eastAsia="仿宋" w:hAnsi="仿宋" w:cs="仿宋" w:hint="eastAsia"/>
            <w:lang w:eastAsia="zh-CN"/>
          </w:rPr>
          <w:t>(三)、铺底流动资金和建设期利息</w:t>
        </w:r>
        <w:r>
          <w:tab/>
        </w:r>
        <w:r>
          <w:fldChar w:fldCharType="begin"/>
        </w:r>
        <w:r>
          <w:instrText xml:space="preserve"> PAGEREF _Toc5756 \h </w:instrText>
        </w:r>
        <w:r>
          <w:fldChar w:fldCharType="separate"/>
        </w:r>
        <w:r>
          <w:t>24</w:t>
        </w:r>
        <w:r>
          <w:fldChar w:fldCharType="end"/>
        </w:r>
      </w:hyperlink>
    </w:p>
    <w:p>
      <w:pPr>
        <w:pStyle w:val="TOC2"/>
        <w:tabs>
          <w:tab w:val="right" w:leader="dot" w:pos="8306"/>
        </w:tabs>
      </w:pPr>
      <w:hyperlink w:anchor="_Toc8440" w:history="1">
        <w:r>
          <w:rPr>
            <w:rFonts w:ascii="仿宋" w:eastAsia="仿宋" w:hAnsi="仿宋" w:cs="仿宋" w:hint="eastAsia"/>
            <w:lang w:eastAsia="zh-CN"/>
          </w:rPr>
          <w:t>(四)、资金筹措</w:t>
        </w:r>
        <w:r>
          <w:tab/>
        </w:r>
        <w:r>
          <w:fldChar w:fldCharType="begin"/>
        </w:r>
        <w:r>
          <w:instrText xml:space="preserve"> PAGEREF _Toc8440 \h </w:instrText>
        </w:r>
        <w:r>
          <w:fldChar w:fldCharType="separate"/>
        </w:r>
        <w:r>
          <w:t>25</w:t>
        </w:r>
        <w:r>
          <w:fldChar w:fldCharType="end"/>
        </w:r>
      </w:hyperlink>
    </w:p>
    <w:p>
      <w:pPr>
        <w:pStyle w:val="TOC1"/>
        <w:tabs>
          <w:tab w:val="right" w:leader="dot" w:pos="8306"/>
        </w:tabs>
      </w:pPr>
      <w:hyperlink w:anchor="_Toc13967" w:history="1">
        <w:r>
          <w:rPr>
            <w:rFonts w:ascii="仿宋" w:eastAsia="仿宋" w:hAnsi="仿宋" w:cs="仿宋" w:hint="eastAsia"/>
            <w:lang w:eastAsia="zh-CN"/>
          </w:rPr>
          <w:t>五、信息技术与数字化转型</w:t>
        </w:r>
        <w:r>
          <w:tab/>
        </w:r>
        <w:r>
          <w:fldChar w:fldCharType="begin"/>
        </w:r>
        <w:r>
          <w:instrText xml:space="preserve"> PAGEREF _Toc13967 \h </w:instrText>
        </w:r>
        <w:r>
          <w:fldChar w:fldCharType="separate"/>
        </w:r>
        <w:r>
          <w:t>26</w:t>
        </w:r>
        <w:r>
          <w:fldChar w:fldCharType="end"/>
        </w:r>
      </w:hyperlink>
    </w:p>
    <w:p>
      <w:pPr>
        <w:pStyle w:val="TOC2"/>
        <w:tabs>
          <w:tab w:val="right" w:leader="dot" w:pos="8306"/>
        </w:tabs>
      </w:pPr>
      <w:hyperlink w:anchor="_Toc25109" w:history="1">
        <w:r>
          <w:rPr>
            <w:rFonts w:ascii="仿宋" w:eastAsia="仿宋" w:hAnsi="仿宋" w:cs="仿宋" w:hint="eastAsia"/>
            <w:lang w:eastAsia="zh-CN"/>
          </w:rPr>
          <w:t>(一)、信息化基础设施建设</w:t>
        </w:r>
        <w:r>
          <w:tab/>
        </w:r>
        <w:r>
          <w:fldChar w:fldCharType="begin"/>
        </w:r>
        <w:r>
          <w:instrText xml:space="preserve"> PAGEREF _Toc25109 \h </w:instrText>
        </w:r>
        <w:r>
          <w:fldChar w:fldCharType="separate"/>
        </w:r>
        <w:r>
          <w:t>26</w:t>
        </w:r>
        <w:r>
          <w:fldChar w:fldCharType="end"/>
        </w:r>
      </w:hyperlink>
    </w:p>
    <w:p>
      <w:pPr>
        <w:pStyle w:val="TOC2"/>
        <w:tabs>
          <w:tab w:val="right" w:leader="dot" w:pos="8306"/>
        </w:tabs>
      </w:pPr>
      <w:hyperlink w:anchor="_Toc14417" w:history="1">
        <w:r>
          <w:rPr>
            <w:rFonts w:ascii="仿宋" w:eastAsia="仿宋" w:hAnsi="仿宋" w:cs="仿宋" w:hint="eastAsia"/>
            <w:lang w:eastAsia="zh-CN"/>
          </w:rPr>
          <w:t>(二)、数据安全与隐私保护</w:t>
        </w:r>
        <w:r>
          <w:tab/>
        </w:r>
        <w:r>
          <w:fldChar w:fldCharType="begin"/>
        </w:r>
        <w:r>
          <w:instrText xml:space="preserve"> PAGEREF _Toc14417 \h </w:instrText>
        </w:r>
        <w:r>
          <w:fldChar w:fldCharType="separate"/>
        </w:r>
        <w:r>
          <w:t>27</w:t>
        </w:r>
        <w:r>
          <w:fldChar w:fldCharType="end"/>
        </w:r>
      </w:hyperlink>
    </w:p>
    <w:p>
      <w:pPr>
        <w:pStyle w:val="TOC2"/>
        <w:tabs>
          <w:tab w:val="right" w:leader="dot" w:pos="8306"/>
        </w:tabs>
      </w:pPr>
      <w:hyperlink w:anchor="_Toc4645" w:history="1">
        <w:r>
          <w:rPr>
            <w:rFonts w:ascii="仿宋" w:eastAsia="仿宋" w:hAnsi="仿宋" w:cs="仿宋" w:hint="eastAsia"/>
            <w:lang w:eastAsia="zh-CN"/>
          </w:rPr>
          <w:t>(三)、数字化生产与运营</w:t>
        </w:r>
        <w:r>
          <w:tab/>
        </w:r>
        <w:r>
          <w:fldChar w:fldCharType="begin"/>
        </w:r>
        <w:r>
          <w:instrText xml:space="preserve"> PAGEREF _Toc4645 \h </w:instrText>
        </w:r>
        <w:r>
          <w:fldChar w:fldCharType="separate"/>
        </w:r>
        <w:r>
          <w:t>29</w:t>
        </w:r>
        <w:r>
          <w:fldChar w:fldCharType="end"/>
        </w:r>
      </w:hyperlink>
    </w:p>
    <w:p>
      <w:pPr>
        <w:pStyle w:val="TOC2"/>
        <w:tabs>
          <w:tab w:val="right" w:leader="dot" w:pos="8306"/>
        </w:tabs>
      </w:pPr>
      <w:hyperlink w:anchor="_Toc31296" w:history="1">
        <w:r>
          <w:rPr>
            <w:rFonts w:ascii="仿宋" w:eastAsia="仿宋" w:hAnsi="仿宋" w:cs="仿宋" w:hint="eastAsia"/>
            <w:lang w:eastAsia="zh-CN"/>
          </w:rPr>
          <w:t>(四)、人工智能应用与创新</w:t>
        </w:r>
        <w:r>
          <w:tab/>
        </w:r>
        <w:r>
          <w:fldChar w:fldCharType="begin"/>
        </w:r>
        <w:r>
          <w:instrText xml:space="preserve"> PAGEREF _Toc31296 \h </w:instrText>
        </w:r>
        <w:r>
          <w:fldChar w:fldCharType="separate"/>
        </w:r>
        <w:r>
          <w:t>31</w:t>
        </w:r>
        <w:r>
          <w:fldChar w:fldCharType="end"/>
        </w:r>
      </w:hyperlink>
    </w:p>
    <w:p>
      <w:pPr>
        <w:pStyle w:val="TOC1"/>
        <w:tabs>
          <w:tab w:val="right" w:leader="dot" w:pos="8306"/>
        </w:tabs>
      </w:pPr>
      <w:hyperlink w:anchor="_Toc32672" w:history="1">
        <w:r>
          <w:rPr>
            <w:rFonts w:ascii="仿宋" w:eastAsia="仿宋" w:hAnsi="仿宋" w:cs="仿宋" w:hint="eastAsia"/>
            <w:lang w:eastAsia="zh-CN"/>
          </w:rPr>
          <w:t>六、效益分析</w:t>
        </w:r>
        <w:r>
          <w:tab/>
        </w:r>
        <w:r>
          <w:fldChar w:fldCharType="begin"/>
        </w:r>
        <w:r>
          <w:instrText xml:space="preserve"> PAGEREF _Toc32672 \h </w:instrText>
        </w:r>
        <w:r>
          <w:fldChar w:fldCharType="separate"/>
        </w:r>
        <w:r>
          <w:t>33</w:t>
        </w:r>
        <w:r>
          <w:fldChar w:fldCharType="end"/>
        </w:r>
      </w:hyperlink>
    </w:p>
    <w:p>
      <w:pPr>
        <w:pStyle w:val="TOC2"/>
        <w:tabs>
          <w:tab w:val="right" w:leader="dot" w:pos="8306"/>
        </w:tabs>
      </w:pPr>
      <w:hyperlink w:anchor="_Toc6939" w:history="1">
        <w:r>
          <w:rPr>
            <w:rFonts w:ascii="仿宋" w:eastAsia="仿宋" w:hAnsi="仿宋" w:cs="仿宋" w:hint="eastAsia"/>
            <w:lang w:eastAsia="zh-CN"/>
          </w:rPr>
          <w:t>(一)、生产成本和销售收入估算</w:t>
        </w:r>
        <w:r>
          <w:tab/>
        </w:r>
        <w:r>
          <w:fldChar w:fldCharType="begin"/>
        </w:r>
        <w:r>
          <w:instrText xml:space="preserve"> PAGEREF _Toc6939 \h </w:instrText>
        </w:r>
        <w:r>
          <w:fldChar w:fldCharType="separate"/>
        </w:r>
        <w:r>
          <w:t>33</w:t>
        </w:r>
        <w:r>
          <w:fldChar w:fldCharType="end"/>
        </w:r>
      </w:hyperlink>
    </w:p>
    <w:p>
      <w:pPr>
        <w:pStyle w:val="TOC2"/>
        <w:tabs>
          <w:tab w:val="right" w:leader="dot" w:pos="8306"/>
        </w:tabs>
      </w:pPr>
      <w:hyperlink w:anchor="_Toc22471" w:history="1">
        <w:r>
          <w:rPr>
            <w:rFonts w:ascii="仿宋" w:eastAsia="仿宋" w:hAnsi="仿宋" w:cs="仿宋" w:hint="eastAsia"/>
            <w:lang w:eastAsia="zh-CN"/>
          </w:rPr>
          <w:t>(二)、财务评价</w:t>
        </w:r>
        <w:r>
          <w:tab/>
        </w:r>
        <w:r>
          <w:fldChar w:fldCharType="begin"/>
        </w:r>
        <w:r>
          <w:instrText xml:space="preserve"> PAGEREF _Toc22471 \h </w:instrText>
        </w:r>
        <w:r>
          <w:fldChar w:fldCharType="separate"/>
        </w:r>
        <w:r>
          <w:t>35</w:t>
        </w:r>
        <w:r>
          <w:fldChar w:fldCharType="end"/>
        </w:r>
      </w:hyperlink>
    </w:p>
    <w:p>
      <w:pPr>
        <w:pStyle w:val="TOC2"/>
        <w:tabs>
          <w:tab w:val="right" w:leader="dot" w:pos="8306"/>
        </w:tabs>
      </w:pPr>
      <w:hyperlink w:anchor="_Toc32411" w:history="1">
        <w:r>
          <w:rPr>
            <w:rFonts w:ascii="仿宋" w:eastAsia="仿宋" w:hAnsi="仿宋" w:cs="仿宋" w:hint="eastAsia"/>
            <w:lang w:eastAsia="zh-CN"/>
          </w:rPr>
          <w:t>(三)、环境效益和社会效益</w:t>
        </w:r>
        <w:r>
          <w:tab/>
        </w:r>
        <w:r>
          <w:fldChar w:fldCharType="begin"/>
        </w:r>
        <w:r>
          <w:instrText xml:space="preserve"> PAGEREF _Toc32411 \h </w:instrText>
        </w:r>
        <w:r>
          <w:fldChar w:fldCharType="separate"/>
        </w:r>
        <w:r>
          <w:t>37</w:t>
        </w:r>
        <w:r>
          <w:fldChar w:fldCharType="end"/>
        </w:r>
      </w:hyperlink>
    </w:p>
    <w:p>
      <w:pPr>
        <w:pStyle w:val="TOC1"/>
        <w:tabs>
          <w:tab w:val="right" w:leader="dot" w:pos="8306"/>
        </w:tabs>
      </w:pPr>
      <w:hyperlink w:anchor="_Toc5380" w:history="1">
        <w:r>
          <w:rPr>
            <w:rFonts w:ascii="仿宋" w:eastAsia="仿宋" w:hAnsi="仿宋" w:cs="仿宋" w:hint="eastAsia"/>
            <w:lang w:eastAsia="zh-CN"/>
          </w:rPr>
          <w:t>七、激光医疗光纤项目承办单位基本情况</w:t>
        </w:r>
        <w:r>
          <w:tab/>
        </w:r>
        <w:r>
          <w:fldChar w:fldCharType="begin"/>
        </w:r>
        <w:r>
          <w:instrText xml:space="preserve"> PAGEREF _Toc5380 \h </w:instrText>
        </w:r>
        <w:r>
          <w:fldChar w:fldCharType="separate"/>
        </w:r>
        <w:r>
          <w:t>39</w:t>
        </w:r>
        <w:r>
          <w:fldChar w:fldCharType="end"/>
        </w:r>
      </w:hyperlink>
    </w:p>
    <w:p>
      <w:pPr>
        <w:pStyle w:val="TOC2"/>
        <w:tabs>
          <w:tab w:val="right" w:leader="dot" w:pos="8306"/>
        </w:tabs>
      </w:pPr>
      <w:hyperlink w:anchor="_Toc3278" w:history="1">
        <w:r>
          <w:rPr>
            <w:rFonts w:ascii="仿宋" w:eastAsia="仿宋" w:hAnsi="仿宋" w:cs="仿宋" w:hint="eastAsia"/>
            <w:lang w:eastAsia="zh-CN"/>
          </w:rPr>
          <w:t>(一)、公司名称</w:t>
        </w:r>
        <w:r>
          <w:tab/>
        </w:r>
        <w:r>
          <w:fldChar w:fldCharType="begin"/>
        </w:r>
        <w:r>
          <w:instrText xml:space="preserve"> PAGEREF _Toc3278 \h </w:instrText>
        </w:r>
        <w:r>
          <w:fldChar w:fldCharType="separate"/>
        </w:r>
        <w:r>
          <w:t>39</w:t>
        </w:r>
        <w:r>
          <w:fldChar w:fldCharType="end"/>
        </w:r>
      </w:hyperlink>
    </w:p>
    <w:p>
      <w:pPr>
        <w:pStyle w:val="TOC2"/>
        <w:tabs>
          <w:tab w:val="right" w:leader="dot" w:pos="8306"/>
        </w:tabs>
      </w:pPr>
      <w:hyperlink w:anchor="_Toc8526" w:history="1">
        <w:r>
          <w:rPr>
            <w:rFonts w:ascii="仿宋" w:eastAsia="仿宋" w:hAnsi="仿宋" w:cs="仿宋" w:hint="eastAsia"/>
            <w:lang w:eastAsia="zh-CN"/>
          </w:rPr>
          <w:t>(二)、公司简介</w:t>
        </w:r>
        <w:r>
          <w:tab/>
        </w:r>
        <w:r>
          <w:fldChar w:fldCharType="begin"/>
        </w:r>
        <w:r>
          <w:instrText xml:space="preserve"> PAGEREF _Toc8526 \h </w:instrText>
        </w:r>
        <w:r>
          <w:fldChar w:fldCharType="separate"/>
        </w:r>
        <w:r>
          <w:t>39</w:t>
        </w:r>
        <w:r>
          <w:fldChar w:fldCharType="end"/>
        </w:r>
      </w:hyperlink>
    </w:p>
    <w:p>
      <w:pPr>
        <w:pStyle w:val="TOC2"/>
        <w:tabs>
          <w:tab w:val="right" w:leader="dot" w:pos="8306"/>
        </w:tabs>
      </w:pPr>
      <w:hyperlink w:anchor="_Toc10599" w:history="1">
        <w:r>
          <w:rPr>
            <w:rFonts w:ascii="仿宋" w:eastAsia="仿宋" w:hAnsi="仿宋" w:cs="仿宋" w:hint="eastAsia"/>
            <w:lang w:eastAsia="zh-CN"/>
          </w:rPr>
          <w:t>(三)、公司经济效益分析</w:t>
        </w:r>
        <w:r>
          <w:tab/>
        </w:r>
        <w:r>
          <w:fldChar w:fldCharType="begin"/>
        </w:r>
        <w:r>
          <w:instrText xml:space="preserve"> PAGEREF _Toc10599 \h </w:instrText>
        </w:r>
        <w:r>
          <w:fldChar w:fldCharType="separate"/>
        </w:r>
        <w:r>
          <w:t>40</w:t>
        </w:r>
        <w:r>
          <w:fldChar w:fldCharType="end"/>
        </w:r>
      </w:hyperlink>
    </w:p>
    <w:p>
      <w:pPr>
        <w:pStyle w:val="TOC1"/>
        <w:tabs>
          <w:tab w:val="right" w:leader="dot" w:pos="8306"/>
        </w:tabs>
      </w:pPr>
      <w:hyperlink w:anchor="_Toc21694" w:history="1">
        <w:r>
          <w:rPr>
            <w:rFonts w:ascii="仿宋" w:eastAsia="仿宋" w:hAnsi="仿宋" w:cs="仿宋" w:hint="eastAsia"/>
            <w:lang w:eastAsia="zh-CN"/>
          </w:rPr>
          <w:t>八、激光医疗光纤项目建设符合性</w:t>
        </w:r>
        <w:r>
          <w:tab/>
        </w:r>
        <w:r>
          <w:fldChar w:fldCharType="begin"/>
        </w:r>
        <w:r>
          <w:instrText xml:space="preserve"> PAGEREF _Toc21694 \h </w:instrText>
        </w:r>
        <w:r>
          <w:fldChar w:fldCharType="separate"/>
        </w:r>
        <w:r>
          <w:t>40</w:t>
        </w:r>
        <w:r>
          <w:fldChar w:fldCharType="end"/>
        </w:r>
      </w:hyperlink>
    </w:p>
    <w:p>
      <w:pPr>
        <w:pStyle w:val="TOC2"/>
        <w:tabs>
          <w:tab w:val="right" w:leader="dot" w:pos="8306"/>
        </w:tabs>
      </w:pPr>
      <w:hyperlink w:anchor="_Toc2695" w:history="1">
        <w:r>
          <w:rPr>
            <w:rFonts w:ascii="仿宋" w:eastAsia="仿宋" w:hAnsi="仿宋" w:cs="仿宋" w:hint="eastAsia"/>
            <w:lang w:eastAsia="zh-CN"/>
          </w:rPr>
          <w:t>(一)、产业发展政策符合性</w:t>
        </w:r>
        <w:r>
          <w:tab/>
        </w:r>
        <w:r>
          <w:fldChar w:fldCharType="begin"/>
        </w:r>
        <w:r>
          <w:instrText xml:space="preserve"> PAGEREF _Toc2695 \h </w:instrText>
        </w:r>
        <w:r>
          <w:fldChar w:fldCharType="separate"/>
        </w:r>
        <w:r>
          <w:t>40</w:t>
        </w:r>
        <w:r>
          <w:fldChar w:fldCharType="end"/>
        </w:r>
      </w:hyperlink>
    </w:p>
    <w:p>
      <w:pPr>
        <w:pStyle w:val="TOC2"/>
        <w:tabs>
          <w:tab w:val="right" w:leader="dot" w:pos="8306"/>
        </w:tabs>
      </w:pPr>
      <w:hyperlink w:anchor="_Toc31156" w:history="1">
        <w:r>
          <w:rPr>
            <w:rFonts w:ascii="仿宋" w:eastAsia="仿宋" w:hAnsi="仿宋" w:cs="仿宋" w:hint="eastAsia"/>
            <w:lang w:eastAsia="zh-CN"/>
          </w:rPr>
          <w:t>(二)、激光医疗光纤项目选址与用地规划相容性</w:t>
        </w:r>
        <w:r>
          <w:tab/>
        </w:r>
        <w:r>
          <w:fldChar w:fldCharType="begin"/>
        </w:r>
        <w:r>
          <w:instrText xml:space="preserve"> PAGEREF _Toc31156 \h </w:instrText>
        </w:r>
        <w:r>
          <w:fldChar w:fldCharType="separate"/>
        </w:r>
        <w:r>
          <w:t>41</w:t>
        </w:r>
        <w:r>
          <w:fldChar w:fldCharType="end"/>
        </w:r>
      </w:hyperlink>
    </w:p>
    <w:p>
      <w:pPr>
        <w:pStyle w:val="TOC1"/>
        <w:tabs>
          <w:tab w:val="right" w:leader="dot" w:pos="8306"/>
        </w:tabs>
      </w:pPr>
      <w:hyperlink w:anchor="_Toc4804" w:history="1">
        <w:r>
          <w:rPr>
            <w:rFonts w:ascii="仿宋" w:eastAsia="仿宋" w:hAnsi="仿宋" w:cs="仿宋" w:hint="eastAsia"/>
            <w:lang w:eastAsia="zh-CN"/>
          </w:rPr>
          <w:t>九、危机管理与应急预案</w:t>
        </w:r>
        <w:r>
          <w:tab/>
        </w:r>
        <w:r>
          <w:fldChar w:fldCharType="begin"/>
        </w:r>
        <w:r>
          <w:instrText xml:space="preserve"> PAGEREF _Toc4804 \h </w:instrText>
        </w:r>
        <w:r>
          <w:fldChar w:fldCharType="separate"/>
        </w:r>
        <w:r>
          <w:t>42</w:t>
        </w:r>
        <w:r>
          <w:fldChar w:fldCharType="end"/>
        </w:r>
      </w:hyperlink>
    </w:p>
    <w:p>
      <w:pPr>
        <w:pStyle w:val="TOC2"/>
        <w:tabs>
          <w:tab w:val="right" w:leader="dot" w:pos="8306"/>
        </w:tabs>
      </w:pPr>
      <w:hyperlink w:anchor="_Toc2879" w:history="1">
        <w:r>
          <w:rPr>
            <w:rFonts w:ascii="仿宋" w:eastAsia="仿宋" w:hAnsi="仿宋" w:cs="仿宋" w:hint="eastAsia"/>
            <w:lang w:eastAsia="zh-CN"/>
          </w:rPr>
          <w:t>(一)、危机预警与监测</w:t>
        </w:r>
        <w:r>
          <w:tab/>
        </w:r>
        <w:r>
          <w:fldChar w:fldCharType="begin"/>
        </w:r>
        <w:r>
          <w:instrText xml:space="preserve"> PAGEREF _Toc2879 \h </w:instrText>
        </w:r>
        <w:r>
          <w:fldChar w:fldCharType="separate"/>
        </w:r>
        <w:r>
          <w:t>42</w:t>
        </w:r>
        <w:r>
          <w:fldChar w:fldCharType="end"/>
        </w:r>
      </w:hyperlink>
    </w:p>
    <w:p>
      <w:pPr>
        <w:pStyle w:val="TOC2"/>
        <w:tabs>
          <w:tab w:val="right" w:leader="dot" w:pos="8306"/>
        </w:tabs>
      </w:pPr>
      <w:hyperlink w:anchor="_Toc12412" w:history="1">
        <w:r>
          <w:rPr>
            <w:rFonts w:ascii="仿宋" w:eastAsia="仿宋" w:hAnsi="仿宋" w:cs="仿宋" w:hint="eastAsia"/>
            <w:lang w:eastAsia="zh-CN"/>
          </w:rPr>
          <w:t>(二)、应急预案与危机响应</w:t>
        </w:r>
        <w:r>
          <w:tab/>
        </w:r>
        <w:r>
          <w:fldChar w:fldCharType="begin"/>
        </w:r>
        <w:r>
          <w:instrText xml:space="preserve"> PAGEREF _Toc12412 \h </w:instrText>
        </w:r>
        <w:r>
          <w:fldChar w:fldCharType="separate"/>
        </w:r>
        <w:r>
          <w:t>43</w:t>
        </w:r>
        <w:r>
          <w:fldChar w:fldCharType="end"/>
        </w:r>
      </w:hyperlink>
    </w:p>
    <w:p>
      <w:pPr>
        <w:pStyle w:val="TOC2"/>
        <w:tabs>
          <w:tab w:val="right" w:leader="dot" w:pos="8306"/>
        </w:tabs>
      </w:pPr>
      <w:hyperlink w:anchor="_Toc18341" w:history="1">
        <w:r>
          <w:rPr>
            <w:rFonts w:ascii="仿宋" w:eastAsia="仿宋" w:hAnsi="仿宋" w:cs="仿宋" w:hint="eastAsia"/>
            <w:lang w:eastAsia="zh-CN"/>
          </w:rPr>
          <w:t>(三)、危机沟通与舆情控制</w:t>
        </w:r>
        <w:r>
          <w:tab/>
        </w:r>
        <w:r>
          <w:fldChar w:fldCharType="begin"/>
        </w:r>
        <w:r>
          <w:instrText xml:space="preserve"> PAGEREF _Toc18341 \h </w:instrText>
        </w:r>
        <w:r>
          <w:fldChar w:fldCharType="separate"/>
        </w:r>
        <w:r>
          <w:t>45</w:t>
        </w:r>
        <w:r>
          <w:fldChar w:fldCharType="end"/>
        </w:r>
      </w:hyperlink>
    </w:p>
    <w:p>
      <w:pPr>
        <w:pStyle w:val="TOC2"/>
        <w:tabs>
          <w:tab w:val="right" w:leader="dot" w:pos="8306"/>
        </w:tabs>
      </w:pPr>
      <w:hyperlink w:anchor="_Toc5308" w:history="1">
        <w:r>
          <w:rPr>
            <w:rFonts w:ascii="仿宋" w:eastAsia="仿宋" w:hAnsi="仿宋" w:cs="仿宋" w:hint="eastAsia"/>
            <w:lang w:eastAsia="zh-CN"/>
          </w:rPr>
          <w:t>(四)、危机后教训与改进</w:t>
        </w:r>
        <w:r>
          <w:tab/>
        </w:r>
        <w:r>
          <w:fldChar w:fldCharType="begin"/>
        </w:r>
        <w:r>
          <w:instrText xml:space="preserve"> PAGEREF _Toc5308 \h </w:instrText>
        </w:r>
        <w:r>
          <w:fldChar w:fldCharType="separate"/>
        </w:r>
        <w:r>
          <w:t>46</w:t>
        </w:r>
        <w:r>
          <w:fldChar w:fldCharType="end"/>
        </w:r>
      </w:hyperlink>
    </w:p>
    <w:p>
      <w:pPr>
        <w:pStyle w:val="TOC1"/>
        <w:tabs>
          <w:tab w:val="right" w:leader="dot" w:pos="8306"/>
        </w:tabs>
      </w:pPr>
      <w:hyperlink w:anchor="_Toc16439" w:history="1">
        <w:r>
          <w:rPr>
            <w:rFonts w:ascii="仿宋" w:eastAsia="仿宋" w:hAnsi="仿宋" w:cs="仿宋" w:hint="eastAsia"/>
            <w:lang w:eastAsia="zh-CN"/>
          </w:rPr>
          <w:t>十、知识管理与技术创新</w:t>
        </w:r>
        <w:r>
          <w:tab/>
        </w:r>
        <w:r>
          <w:fldChar w:fldCharType="begin"/>
        </w:r>
        <w:r>
          <w:instrText xml:space="preserve"> PAGEREF _Toc16439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3" w:history="1">
        <w:r>
          <w:rPr>
            <w:rFonts w:ascii="仿宋" w:eastAsia="仿宋" w:hAnsi="仿宋" w:cs="仿宋" w:hint="eastAsia"/>
            <w:lang w:eastAsia="zh-CN"/>
          </w:rPr>
          <w:t>(一)、知识管理体系建设</w:t>
        </w:r>
        <w:r>
          <w:tab/>
        </w:r>
        <w:r>
          <w:fldChar w:fldCharType="begin"/>
        </w:r>
        <w:r>
          <w:instrText xml:space="preserve"> PAGEREF _Toc26163 \h </w:instrText>
        </w:r>
        <w:r>
          <w:fldChar w:fldCharType="separate"/>
        </w:r>
        <w:r>
          <w:t>48</w:t>
        </w:r>
        <w:r>
          <w:fldChar w:fldCharType="end"/>
        </w:r>
      </w:hyperlink>
    </w:p>
    <w:p>
      <w:pPr>
        <w:pStyle w:val="TOC2"/>
        <w:tabs>
          <w:tab w:val="right" w:leader="dot" w:pos="8306"/>
        </w:tabs>
      </w:pPr>
      <w:hyperlink w:anchor="_Toc6370" w:history="1">
        <w:r>
          <w:rPr>
            <w:rFonts w:ascii="仿宋" w:eastAsia="仿宋" w:hAnsi="仿宋" w:cs="仿宋" w:hint="eastAsia"/>
            <w:lang w:eastAsia="zh-CN"/>
          </w:rPr>
          <w:t>(二)、技术创新与研发投入</w:t>
        </w:r>
        <w:r>
          <w:tab/>
        </w:r>
        <w:r>
          <w:fldChar w:fldCharType="begin"/>
        </w:r>
        <w:r>
          <w:instrText xml:space="preserve"> PAGEREF _Toc6370 \h </w:instrText>
        </w:r>
        <w:r>
          <w:fldChar w:fldCharType="separate"/>
        </w:r>
        <w:r>
          <w:t>49</w:t>
        </w:r>
        <w:r>
          <w:fldChar w:fldCharType="end"/>
        </w:r>
      </w:hyperlink>
    </w:p>
    <w:p>
      <w:pPr>
        <w:pStyle w:val="TOC2"/>
        <w:tabs>
          <w:tab w:val="right" w:leader="dot" w:pos="8306"/>
        </w:tabs>
      </w:pPr>
      <w:hyperlink w:anchor="_Toc31003" w:history="1">
        <w:r>
          <w:rPr>
            <w:rFonts w:ascii="仿宋" w:eastAsia="仿宋" w:hAnsi="仿宋" w:cs="仿宋" w:hint="eastAsia"/>
            <w:lang w:eastAsia="zh-CN"/>
          </w:rPr>
          <w:t>(三)、专利申请与技术保护</w:t>
        </w:r>
        <w:r>
          <w:tab/>
        </w:r>
        <w:r>
          <w:fldChar w:fldCharType="begin"/>
        </w:r>
        <w:r>
          <w:instrText xml:space="preserve"> PAGEREF _Toc31003 \h </w:instrText>
        </w:r>
        <w:r>
          <w:fldChar w:fldCharType="separate"/>
        </w:r>
        <w:r>
          <w:t>50</w:t>
        </w:r>
        <w:r>
          <w:fldChar w:fldCharType="end"/>
        </w:r>
      </w:hyperlink>
    </w:p>
    <w:p>
      <w:pPr>
        <w:pStyle w:val="TOC2"/>
        <w:tabs>
          <w:tab w:val="right" w:leader="dot" w:pos="8306"/>
        </w:tabs>
      </w:pPr>
      <w:hyperlink w:anchor="_Toc32019" w:history="1">
        <w:r>
          <w:rPr>
            <w:rFonts w:ascii="仿宋" w:eastAsia="仿宋" w:hAnsi="仿宋" w:cs="仿宋" w:hint="eastAsia"/>
            <w:lang w:eastAsia="zh-CN"/>
          </w:rPr>
          <w:t>(四)、人才培养与团队建设</w:t>
        </w:r>
        <w:r>
          <w:tab/>
        </w:r>
        <w:r>
          <w:fldChar w:fldCharType="begin"/>
        </w:r>
        <w:r>
          <w:instrText xml:space="preserve"> PAGEREF _Toc32019 \h </w:instrText>
        </w:r>
        <w:r>
          <w:fldChar w:fldCharType="separate"/>
        </w:r>
        <w:r>
          <w:t>52</w:t>
        </w:r>
        <w:r>
          <w:fldChar w:fldCharType="end"/>
        </w:r>
      </w:hyperlink>
    </w:p>
    <w:p>
      <w:pPr>
        <w:pStyle w:val="TOC1"/>
        <w:tabs>
          <w:tab w:val="right" w:leader="dot" w:pos="8306"/>
        </w:tabs>
      </w:pPr>
      <w:hyperlink w:anchor="_Toc6899" w:history="1">
        <w:r>
          <w:rPr>
            <w:rFonts w:ascii="仿宋" w:eastAsia="仿宋" w:hAnsi="仿宋" w:cs="仿宋" w:hint="eastAsia"/>
            <w:lang w:eastAsia="zh-CN"/>
          </w:rPr>
          <w:t>十一、市场营销策略与推广计划</w:t>
        </w:r>
        <w:r>
          <w:tab/>
        </w:r>
        <w:r>
          <w:fldChar w:fldCharType="begin"/>
        </w:r>
        <w:r>
          <w:instrText xml:space="preserve"> PAGEREF _Toc6899 \h </w:instrText>
        </w:r>
        <w:r>
          <w:fldChar w:fldCharType="separate"/>
        </w:r>
        <w:r>
          <w:t>53</w:t>
        </w:r>
        <w:r>
          <w:fldChar w:fldCharType="end"/>
        </w:r>
      </w:hyperlink>
    </w:p>
    <w:p>
      <w:pPr>
        <w:pStyle w:val="TOC2"/>
        <w:tabs>
          <w:tab w:val="right" w:leader="dot" w:pos="8306"/>
        </w:tabs>
      </w:pPr>
      <w:hyperlink w:anchor="_Toc15591" w:history="1">
        <w:r>
          <w:rPr>
            <w:rFonts w:ascii="仿宋" w:eastAsia="仿宋" w:hAnsi="仿宋" w:cs="仿宋" w:hint="eastAsia"/>
            <w:lang w:eastAsia="zh-CN"/>
          </w:rPr>
          <w:t>(一)、目标市场与客户定位</w:t>
        </w:r>
        <w:r>
          <w:tab/>
        </w:r>
        <w:r>
          <w:fldChar w:fldCharType="begin"/>
        </w:r>
        <w:r>
          <w:instrText xml:space="preserve"> PAGEREF _Toc15591 \h </w:instrText>
        </w:r>
        <w:r>
          <w:fldChar w:fldCharType="separate"/>
        </w:r>
        <w:r>
          <w:t>53</w:t>
        </w:r>
        <w:r>
          <w:fldChar w:fldCharType="end"/>
        </w:r>
      </w:hyperlink>
    </w:p>
    <w:p>
      <w:pPr>
        <w:pStyle w:val="TOC2"/>
        <w:tabs>
          <w:tab w:val="right" w:leader="dot" w:pos="8306"/>
        </w:tabs>
      </w:pPr>
      <w:hyperlink w:anchor="_Toc14720" w:history="1">
        <w:r>
          <w:rPr>
            <w:rFonts w:ascii="仿宋" w:eastAsia="仿宋" w:hAnsi="仿宋" w:cs="仿宋" w:hint="eastAsia"/>
            <w:lang w:eastAsia="zh-CN"/>
          </w:rPr>
          <w:t>(二)、市场营销策略</w:t>
        </w:r>
        <w:r>
          <w:tab/>
        </w:r>
        <w:r>
          <w:fldChar w:fldCharType="begin"/>
        </w:r>
        <w:r>
          <w:instrText xml:space="preserve"> PAGEREF _Toc14720 \h </w:instrText>
        </w:r>
        <w:r>
          <w:fldChar w:fldCharType="separate"/>
        </w:r>
        <w:r>
          <w:t>55</w:t>
        </w:r>
        <w:r>
          <w:fldChar w:fldCharType="end"/>
        </w:r>
      </w:hyperlink>
    </w:p>
    <w:p>
      <w:pPr>
        <w:pStyle w:val="TOC2"/>
        <w:tabs>
          <w:tab w:val="right" w:leader="dot" w:pos="8306"/>
        </w:tabs>
      </w:pPr>
      <w:hyperlink w:anchor="_Toc23748" w:history="1">
        <w:r>
          <w:rPr>
            <w:rFonts w:ascii="仿宋" w:eastAsia="仿宋" w:hAnsi="仿宋" w:cs="仿宋" w:hint="eastAsia"/>
            <w:lang w:eastAsia="zh-CN"/>
          </w:rPr>
          <w:t>(三)、产品推广与品牌建设</w:t>
        </w:r>
        <w:r>
          <w:tab/>
        </w:r>
        <w:r>
          <w:fldChar w:fldCharType="begin"/>
        </w:r>
        <w:r>
          <w:instrText xml:space="preserve"> PAGEREF _Toc23748 \h </w:instrText>
        </w:r>
        <w:r>
          <w:fldChar w:fldCharType="separate"/>
        </w:r>
        <w:r>
          <w:t>59</w:t>
        </w:r>
        <w:r>
          <w:fldChar w:fldCharType="end"/>
        </w:r>
      </w:hyperlink>
    </w:p>
    <w:p>
      <w:pPr>
        <w:pStyle w:val="TOC2"/>
        <w:tabs>
          <w:tab w:val="right" w:leader="dot" w:pos="8306"/>
        </w:tabs>
      </w:pPr>
      <w:hyperlink w:anchor="_Toc9849" w:history="1">
        <w:r>
          <w:rPr>
            <w:rFonts w:ascii="仿宋" w:eastAsia="仿宋" w:hAnsi="仿宋" w:cs="仿宋" w:hint="eastAsia"/>
            <w:lang w:eastAsia="zh-CN"/>
          </w:rPr>
          <w:t>(四)、销售渠道与分销策略</w:t>
        </w:r>
        <w:r>
          <w:tab/>
        </w:r>
        <w:r>
          <w:fldChar w:fldCharType="begin"/>
        </w:r>
        <w:r>
          <w:instrText xml:space="preserve"> PAGEREF _Toc9849 \h </w:instrText>
        </w:r>
        <w:r>
          <w:fldChar w:fldCharType="separate"/>
        </w:r>
        <w:r>
          <w:t>61</w:t>
        </w:r>
        <w:r>
          <w:fldChar w:fldCharType="end"/>
        </w:r>
      </w:hyperlink>
    </w:p>
    <w:p>
      <w:pPr>
        <w:pStyle w:val="TOC1"/>
        <w:tabs>
          <w:tab w:val="right" w:leader="dot" w:pos="8306"/>
        </w:tabs>
      </w:pPr>
      <w:hyperlink w:anchor="_Toc29388" w:history="1">
        <w:r>
          <w:rPr>
            <w:rFonts w:ascii="仿宋" w:eastAsia="仿宋" w:hAnsi="仿宋" w:cs="仿宋" w:hint="eastAsia"/>
            <w:lang w:eastAsia="zh-CN"/>
          </w:rPr>
          <w:t>十二、市场趋势与竞争分析</w:t>
        </w:r>
        <w:r>
          <w:tab/>
        </w:r>
        <w:r>
          <w:fldChar w:fldCharType="begin"/>
        </w:r>
        <w:r>
          <w:instrText xml:space="preserve"> PAGEREF _Toc29388 \h </w:instrText>
        </w:r>
        <w:r>
          <w:fldChar w:fldCharType="separate"/>
        </w:r>
        <w:r>
          <w:t>63</w:t>
        </w:r>
        <w:r>
          <w:fldChar w:fldCharType="end"/>
        </w:r>
      </w:hyperlink>
    </w:p>
    <w:p>
      <w:pPr>
        <w:pStyle w:val="TOC2"/>
        <w:tabs>
          <w:tab w:val="right" w:leader="dot" w:pos="8306"/>
        </w:tabs>
      </w:pPr>
      <w:hyperlink w:anchor="_Toc1461" w:history="1">
        <w:r>
          <w:rPr>
            <w:rFonts w:ascii="仿宋" w:eastAsia="仿宋" w:hAnsi="仿宋" w:cs="仿宋" w:hint="eastAsia"/>
            <w:lang w:eastAsia="zh-CN"/>
          </w:rPr>
          <w:t>(一)、行业市场趋势分析</w:t>
        </w:r>
        <w:r>
          <w:tab/>
        </w:r>
        <w:r>
          <w:fldChar w:fldCharType="begin"/>
        </w:r>
        <w:r>
          <w:instrText xml:space="preserve"> PAGEREF _Toc1461 \h </w:instrText>
        </w:r>
        <w:r>
          <w:fldChar w:fldCharType="separate"/>
        </w:r>
        <w:r>
          <w:t>63</w:t>
        </w:r>
        <w:r>
          <w:fldChar w:fldCharType="end"/>
        </w:r>
      </w:hyperlink>
    </w:p>
    <w:p>
      <w:pPr>
        <w:pStyle w:val="TOC2"/>
        <w:tabs>
          <w:tab w:val="right" w:leader="dot" w:pos="8306"/>
        </w:tabs>
      </w:pPr>
      <w:hyperlink w:anchor="_Toc18627" w:history="1">
        <w:r>
          <w:rPr>
            <w:rFonts w:ascii="仿宋" w:eastAsia="仿宋" w:hAnsi="仿宋" w:cs="仿宋" w:hint="eastAsia"/>
            <w:lang w:eastAsia="zh-CN"/>
          </w:rPr>
          <w:t>(二)、竞争对手动态监测</w:t>
        </w:r>
        <w:r>
          <w:tab/>
        </w:r>
        <w:r>
          <w:fldChar w:fldCharType="begin"/>
        </w:r>
        <w:r>
          <w:instrText xml:space="preserve"> PAGEREF _Toc18627 \h </w:instrText>
        </w:r>
        <w:r>
          <w:fldChar w:fldCharType="separate"/>
        </w:r>
        <w:r>
          <w:t>65</w:t>
        </w:r>
        <w:r>
          <w:fldChar w:fldCharType="end"/>
        </w:r>
      </w:hyperlink>
    </w:p>
    <w:p>
      <w:pPr>
        <w:pStyle w:val="TOC2"/>
        <w:tabs>
          <w:tab w:val="right" w:leader="dot" w:pos="8306"/>
        </w:tabs>
      </w:pPr>
      <w:hyperlink w:anchor="_Toc8683" w:history="1">
        <w:r>
          <w:rPr>
            <w:rFonts w:ascii="仿宋" w:eastAsia="仿宋" w:hAnsi="仿宋" w:cs="仿宋" w:hint="eastAsia"/>
            <w:lang w:eastAsia="zh-CN"/>
          </w:rPr>
          <w:t>(三)、新兴技术与创新趋势</w:t>
        </w:r>
        <w:r>
          <w:tab/>
        </w:r>
        <w:r>
          <w:fldChar w:fldCharType="begin"/>
        </w:r>
        <w:r>
          <w:instrText xml:space="preserve"> PAGEREF _Toc8683 \h </w:instrText>
        </w:r>
        <w:r>
          <w:fldChar w:fldCharType="separate"/>
        </w:r>
        <w:r>
          <w:t>67</w:t>
        </w:r>
        <w:r>
          <w:fldChar w:fldCharType="end"/>
        </w:r>
      </w:hyperlink>
    </w:p>
    <w:p>
      <w:pPr>
        <w:pStyle w:val="TOC2"/>
        <w:tabs>
          <w:tab w:val="right" w:leader="dot" w:pos="8306"/>
        </w:tabs>
      </w:pPr>
      <w:hyperlink w:anchor="_Toc11881" w:history="1">
        <w:r>
          <w:rPr>
            <w:rFonts w:ascii="仿宋" w:eastAsia="仿宋" w:hAnsi="仿宋" w:cs="仿宋" w:hint="eastAsia"/>
            <w:lang w:eastAsia="zh-CN"/>
          </w:rPr>
          <w:t>(四)、市场机会与威胁评估</w:t>
        </w:r>
        <w:r>
          <w:tab/>
        </w:r>
        <w:r>
          <w:fldChar w:fldCharType="begin"/>
        </w:r>
        <w:r>
          <w:instrText xml:space="preserve"> PAGEREF _Toc11881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6986"/>
      <w:r>
        <w:rPr>
          <w:rFonts w:ascii="仿宋" w:eastAsia="仿宋" w:hAnsi="仿宋" w:cs="仿宋" w:hint="eastAsia"/>
          <w:sz w:val="28"/>
          <w:lang w:eastAsia="zh-CN"/>
        </w:rPr>
        <w:t>一、激光医疗光纤项目选址</w:t>
      </w:r>
      <w:bookmarkEnd w:id="2"/>
    </w:p>
    <w:p>
      <w:pPr>
        <w:pStyle w:val="Heading2"/>
        <w:rPr>
          <w:rFonts w:ascii="仿宋" w:eastAsia="仿宋" w:hAnsi="仿宋" w:cs="仿宋" w:hint="eastAsia"/>
          <w:lang w:eastAsia="zh-CN"/>
        </w:rPr>
      </w:pPr>
      <w:bookmarkStart w:id="3" w:name="_Toc447"/>
      <w:r>
        <w:rPr>
          <w:rFonts w:ascii="仿宋" w:eastAsia="仿宋" w:hAnsi="仿宋" w:cs="仿宋" w:hint="eastAsia"/>
          <w:lang w:eastAsia="zh-CN"/>
        </w:rPr>
        <w:t>(一)、激光医疗光纤项目选址原则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选址应符合国家政策和生态能源行业的长远发展规划，确保激光医疗光纤项目在政策环境中蓬勃发展。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选址地应能满足激光医疗光纤项目对原材料、供热和电力的充足供应，确保生产过程的持续稳定。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充分利用地形地貌，地质条件符合要求：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充分考虑选址地的地形地貌，确保其适合激光医疗光纤项目建设，并对地质条件进行全面评估，以降低地质风险。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选址周边应有可供利用的社会基础设施，同时具备协作条件，有助于激光医疗光纤项目的顺利建设和运营。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这些选址原则综合考虑了政策、资源、环境和社会条件，有助于确保激光医疗光纤项目在选址阶段做出明智的决策，提高激光医疗光纤项目的成功运营和可持续发展性。</w:t>
      </w:r>
    </w:p>
    <w:p>
      <w:pPr>
        <w:pStyle w:val="Heading2"/>
        <w:ind w:firstLine="560" w:firstLineChars="200"/>
        <w:rPr>
          <w:rFonts w:ascii="仿宋" w:eastAsia="仿宋" w:hAnsi="仿宋" w:cs="仿宋" w:hint="eastAsia"/>
          <w:sz w:val="28"/>
          <w:lang w:eastAsia="zh-CN"/>
        </w:rPr>
      </w:pPr>
      <w:bookmarkStart w:id="4" w:name="_Toc419"/>
      <w:r>
        <w:rPr>
          <w:rFonts w:ascii="仿宋" w:eastAsia="仿宋" w:hAnsi="仿宋" w:cs="仿宋" w:hint="eastAsia"/>
          <w:sz w:val="28"/>
          <w:lang w:eastAsia="zh-CN"/>
        </w:rPr>
        <w:t>(二)、原材料及主要辅助材料供应</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激光医疗光纤项目的原材料和辅助材料供应是激光医疗光纤项目顺利运营的基础，因此在选择供应商时需要仔细考虑以下方面：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评估供应商的生产能力，确保能够满足激光医疗光纤项目的大规模生产需求。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如果需要定制辅助材料，供应商需具备相应的定制能力，满足激光医疗光纤项目独特需求。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明确条款：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对于涉及专有技术或商业机密的供应商，签署保密协议以保护激光医疗光纤项目的核心利益。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定期对原材料和辅助材料供应商进行绩效评估，确保其仍然符合激光医疗光纤项目的要求。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5" w:name="_Toc1955"/>
      <w:r>
        <w:rPr>
          <w:rFonts w:ascii="仿宋" w:eastAsia="仿宋" w:hAnsi="仿宋" w:cs="仿宋" w:hint="eastAsia"/>
          <w:sz w:val="28"/>
          <w:lang w:eastAsia="zh-CN"/>
        </w:rPr>
        <w:t>(三)、交通条件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如果激光医疗光纤项目需要大量原材料运输，考虑选址地区是否有铁路连接，以提高运输效率。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如果激光医疗光纤项目涉及进出口业务，选择靠近港口的地区，以方便国际贸易。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了解选址城市的交通规划，确保激光医疗光纤项目建设与城市规划相符。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紧急疏散路线： 确保激光医疗光纤项目场地有明确的紧急疏散路线，以保障员工安全。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制定应对交通事故的应急预案，确保及时处理并减小对激光医疗光纤项目的影响。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6" w:name="_Toc17997"/>
      <w:r>
        <w:rPr>
          <w:rFonts w:ascii="仿宋" w:eastAsia="仿宋" w:hAnsi="仿宋" w:cs="仿宋" w:hint="eastAsia"/>
          <w:sz w:val="28"/>
          <w:lang w:eastAsia="zh-CN"/>
        </w:rPr>
        <w:t>(四)、自然条件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了解选址地区的气候类型，包括温暖、寒冷、湿润、干燥等，以适应激光医疗光纤项目的生产需求。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考虑季节变化对生产和物流的影响，确保激光医疗光纤项目在各季节都能正常运营。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考虑地貌的特征，如河流、湖泊、沼泽等，对于激光医疗光纤项目可能存在的环境影响进行评估。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考虑地震风险，选择低地震风险的地区，确保激光医疗光纤项目安全稳定。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了解选址地区的生物多样性，确保激光医疗光纤项目建设和运营不会对当地生态系统产生严重影响。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遵循当地环保政策和法规，确保激光医疗光纤项目的生产活动不违反环保法规。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考虑选址地区的可再生资源，如风能、太阳能等，以推动激光医疗光纤项目可持续发展。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了解周边工业排放状况，防止激光医疗光纤项目受到污染。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在激光医疗光纤项目选址过程中，综合考虑以上自然条件，选择有利于激光医疗光纤项目可持续发展和员工生活的地区，有助于确保激光医疗光纤项目在自然环境中的稳健运营。</w:t>
      </w:r>
    </w:p>
    <w:p>
      <w:pPr>
        <w:pStyle w:val="Heading2"/>
        <w:ind w:firstLine="560" w:firstLineChars="200"/>
        <w:rPr>
          <w:rFonts w:ascii="仿宋" w:eastAsia="仿宋" w:hAnsi="仿宋" w:cs="仿宋" w:hint="eastAsia"/>
          <w:sz w:val="28"/>
          <w:lang w:eastAsia="zh-CN"/>
        </w:rPr>
      </w:pPr>
      <w:bookmarkStart w:id="7" w:name="_Toc13119"/>
      <w:r>
        <w:rPr>
          <w:rFonts w:ascii="仿宋" w:eastAsia="仿宋" w:hAnsi="仿宋" w:cs="仿宋" w:hint="eastAsia"/>
          <w:sz w:val="28"/>
          <w:lang w:eastAsia="zh-CN"/>
        </w:rPr>
        <w:t>(五)、经济发展状况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分析不同行业对GDP的贡献，选择与激光医疗光纤项目相关的经济主导产业。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考察地区是否有新兴产业的发展，对于科技、绿色能源等新兴领域的发展有利于激光医疗光纤项目未来的可持续性。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考虑传统产业的发展状况，特别是与激光医疗光纤项目相关的产业，了解市场潜力和竞争态势。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产业政策：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了解当地政府对相关产业的扶持政策，包括财政补贴、税收减免等，以提高激光医疗光纤项目的经济效益。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了解是否有政府支持创新和技术研发的政策，以推动激光医疗光纤项目的科技创新。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了解是否有高素质人才流动的趋势，有利于激光医疗光纤项目吸引和留住优秀人才。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了解融资环境，包括贷款利率、融资便利性等，以降低激光医疗光纤项目的融资成本。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了解财政支出状况，特别是对于激光医疗光纤项目相关领域的投入。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考虑汇率波动对激光医疗光纤项目经营的潜在影响，采取必要的对冲手段。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了解国家的外汇政策，确保激光医疗光纤项目在跨国业务中能够顺利进行。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评估选址地区的市场竞争激烈程度，选择有利于激光医疗光纤项目发展的市场环境。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了解商业社交的活跃度，有助于激光医疗光纤项目建立合作关系和拓展业务。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分析市场需求的变化趋势，为激光医疗光纤项目的产品或服务定位提供依据。</w:t>
      </w:r>
    </w:p>
    <w:p>
      <w:pPr>
        <w:pStyle w:val="Heading2"/>
        <w:ind w:firstLine="560" w:firstLineChars="200"/>
        <w:rPr>
          <w:rFonts w:ascii="仿宋" w:eastAsia="仿宋" w:hAnsi="仿宋" w:cs="仿宋" w:hint="eastAsia"/>
          <w:sz w:val="28"/>
          <w:lang w:eastAsia="zh-CN"/>
        </w:rPr>
      </w:pPr>
      <w:bookmarkStart w:id="8" w:name="_Toc24771"/>
      <w:r>
        <w:rPr>
          <w:rFonts w:ascii="仿宋" w:eastAsia="仿宋" w:hAnsi="仿宋" w:cs="仿宋" w:hint="eastAsia"/>
          <w:sz w:val="28"/>
          <w:lang w:eastAsia="zh-CN"/>
        </w:rPr>
        <w:t>(六)、厂址选择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能源和水资源：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考虑当地的工资水平，与激光医疗光纤项目的薪资预算相匹配。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了解当地和国家对相关产业的政策支持，确保激光医疗光纤项目可以享受到相关政策优惠。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考虑当地的劳动力成本，与激光医疗光纤项目的预算相匹配。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选择社会稳定的地区，减少社会风险对激光医疗光纤项目的不利影响。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了解选址地区的城市规划，考虑未来的城市发展对激光医疗光纤项目的影响。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在这些因素的基础上，激光医疗光纤项目团队可以综合考虑，选择最符合激光医疗光纤项目需求和长期发展的厂址。这样的选择将有助于提高激光医疗光纤项目的运营效率和竞争力。</w:t>
      </w:r>
    </w:p>
    <w:p>
      <w:pPr>
        <w:pStyle w:val="Heading1"/>
        <w:ind w:firstLine="560" w:firstLineChars="200"/>
        <w:rPr>
          <w:rFonts w:ascii="仿宋" w:eastAsia="仿宋" w:hAnsi="仿宋" w:cs="仿宋" w:hint="eastAsia"/>
          <w:sz w:val="28"/>
          <w:lang w:eastAsia="zh-CN"/>
        </w:rPr>
      </w:pPr>
      <w:bookmarkStart w:id="9" w:name="_Toc28059"/>
      <w:r>
        <w:rPr>
          <w:rFonts w:ascii="仿宋" w:eastAsia="仿宋" w:hAnsi="仿宋" w:cs="仿宋" w:hint="eastAsia"/>
          <w:sz w:val="28"/>
          <w:lang w:eastAsia="zh-CN"/>
        </w:rPr>
        <w:t>二、激光医疗光纤项目建设背景</w:t>
      </w:r>
      <w:bookmarkEnd w:id="9"/>
    </w:p>
    <w:p>
      <w:pPr>
        <w:pStyle w:val="Heading2"/>
        <w:rPr>
          <w:rFonts w:ascii="仿宋" w:eastAsia="仿宋" w:hAnsi="仿宋" w:cs="仿宋" w:hint="eastAsia"/>
          <w:lang w:eastAsia="zh-CN"/>
        </w:rPr>
      </w:pPr>
      <w:bookmarkStart w:id="10" w:name="_Toc28570"/>
      <w:r>
        <w:rPr>
          <w:rFonts w:ascii="仿宋" w:eastAsia="仿宋" w:hAnsi="仿宋" w:cs="仿宋" w:hint="eastAsia"/>
          <w:lang w:eastAsia="zh-CN"/>
        </w:rPr>
        <w:t>(一)、激光医疗光纤项目提出背景</w:t>
      </w:r>
      <w:bookmarkEnd w:id="1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激光医疗光纤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激光医疗光纤项目的提出必须考虑到对环境的可持续影响，力求在经济活动中实现最小的生态破坏。通过清晰描述激光医疗光纤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激光医疗光纤项目的实施。市场需求的变化、政府政策的引导，以及科技创新的机遇都是激光医疗光纤项目所面临的外部挑战和机遇。通过明确这些环境因素，可以为激光医疗光纤项目的规划和实施提供明确的方向。例如，激光医疗光纤项目是否迎合市场需求？是否与当前政策趋势一致？是否充分利用了最新的科技手段？这些问题的解答将有助于确保激光医疗光纤项目的可行性和成功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激光医疗光纤项目提出的动机和发展环境的清晰描述是确保激光医疗光纤项目成功实施的基础。在这个变幻莫测的时代，企业需要敏锐地感知周围的环境变化，理解自身在这个变革中的位置，通过激光医疗光纤项目的规划和实施来积极应对未来的挑战。透过清晰的激光医疗光纤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1" w:name="_Toc30196"/>
      <w:r>
        <w:rPr>
          <w:rFonts w:ascii="仿宋" w:eastAsia="仿宋" w:hAnsi="仿宋" w:cs="仿宋" w:hint="eastAsia"/>
          <w:sz w:val="28"/>
          <w:lang w:eastAsia="zh-CN"/>
        </w:rPr>
        <w:t>(二)、激光医疗光纤项目建设的必要性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激光医疗光纤项目建设来不断调整和优化产品或服务，以保持与市场同步。激光医疗光纤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激光医疗光纤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激光医疗光纤项目建设来应对不断增加的环境挑战。激光医疗光纤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2" w:name="_Toc27669"/>
      <w:r>
        <w:rPr>
          <w:rFonts w:ascii="仿宋" w:eastAsia="仿宋" w:hAnsi="仿宋" w:cs="仿宋" w:hint="eastAsia"/>
          <w:sz w:val="28"/>
          <w:lang w:eastAsia="zh-CN"/>
        </w:rPr>
        <w:t>(三)、激光医疗光纤项目建设的可行性</w:t>
      </w:r>
      <w:bookmarkEnd w:id="12"/>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在激光医疗光纤项目建设的初期，我们进行了全面而详细的可行性研究，涵盖了财务、市场、技术和环保等多个方面，以确保激光医疗光纤项目在各个层面都具备可行性和成功实施的条件。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我们仔细估算了激光医疗光纤项目的投资成本，包括设备采购、建设费用、人员培训和运营初期费用。经过详尽的成本分析，我们确保对激光医疗光纤项目启动所需资金有着准确的了解。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对预期收入进行全面分析，考虑市场定价、销售预期和市场份额。通过计算投资回报率、内部收益率等财务指标，我们为激光医疗光纤项目的盈利潜力提供了具体的量化数据。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通过对财务指标的敏感性分析，我们评估了激光医疗光纤项目面临的财务风险。这有助于制定相应的风险管理策略，确保激光医疗光纤项目在市场变化中能够保持稳健的财务状况。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我们通过调查、采访和数据分析，深入了解了目标市场的规模和增长趋势。这为激光医疗光纤项目提供了市场定位和推广策略的基础。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对主要竞争对手进行了SWOT分析，了解其优势、劣势、机会和威胁。通过对比分析，我们明确了激光医疗光纤项目在市场中的竞争优势和差异化策略。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我们评估了激光医疗光纤项目所采用技术的成熟度和可行性，以确保激光医疗光纤项目在技术上是先进而可靠的，降低技术风险。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对激光医疗光纤项目的操作流程进行了详细规划，确保符合行业标准和法规。这有助于提高生产效率，降低操作风险。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我们关注了激光医疗光纤项目的资源利用效率，确保在生产过程中能够最大程度地降低浪费，提高资源利用效率。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进行了对激光医疗光纤项目可能产生的环境影响的全面评估。通过引入环保技术和管理手段，以达到减轻环境负担的目标。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激光医疗光纤项目风险识别： 我们对激光医疗光纤项目可能面临的风险进行了全面的识别，包括市场风险、技术风险和操作风险等。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我们深入研究了行业的相关政策法规，确保激光医疗光纤项目在法规环境下合法合规运营。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考虑到政府对环保、创新等方面的支持，我们充分利用相关政策，获取可能的激光医疗光纤项目支持和激励。</w:t>
      </w:r>
    </w:p>
    <w:p>
      <w:pPr>
        <w:pStyle w:val="Heading1"/>
        <w:ind w:firstLine="560" w:firstLineChars="200"/>
        <w:rPr>
          <w:rFonts w:ascii="仿宋" w:eastAsia="仿宋" w:hAnsi="仿宋" w:cs="仿宋" w:hint="eastAsia"/>
          <w:sz w:val="28"/>
          <w:lang w:eastAsia="zh-CN"/>
        </w:rPr>
      </w:pPr>
      <w:bookmarkStart w:id="13" w:name="_Toc9110"/>
      <w:r>
        <w:rPr>
          <w:rFonts w:ascii="仿宋" w:eastAsia="仿宋" w:hAnsi="仿宋" w:cs="仿宋" w:hint="eastAsia"/>
          <w:sz w:val="28"/>
          <w:lang w:eastAsia="zh-CN"/>
        </w:rPr>
        <w:t>三、激光医疗光纤项目建设目标</w:t>
      </w:r>
      <w:bookmarkEnd w:id="13"/>
    </w:p>
    <w:p>
      <w:pPr>
        <w:pStyle w:val="Heading2"/>
        <w:rPr>
          <w:rFonts w:ascii="仿宋" w:eastAsia="仿宋" w:hAnsi="仿宋" w:cs="仿宋" w:hint="eastAsia"/>
          <w:lang w:eastAsia="zh-CN"/>
        </w:rPr>
      </w:pPr>
      <w:bookmarkStart w:id="14" w:name="_Toc20246"/>
      <w:r>
        <w:rPr>
          <w:rFonts w:ascii="仿宋" w:eastAsia="仿宋" w:hAnsi="仿宋" w:cs="仿宋" w:hint="eastAsia"/>
          <w:lang w:eastAsia="zh-CN"/>
        </w:rPr>
        <w:t>(一)、激光医疗光纤项目建设目标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建设的目标是确保激光医疗光纤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激光医疗光纤项目完成期限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激光医疗光纤项目按照预定计划在规定的时间内完成。这包括明确激光医疗光纤项目的阶段性目标和关键节点，制定合理的时间表，并采取有效的激光医疗光纤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确保激光医疗光纤项目交付的质量符合相关法规和标准的要求。这包括对工艺、设备、材料等方面进行严格的质量控制，实施全过程的质量监控和检测，以确保激光医疗光纤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激光医疗光纤项目在经济上具有可行性和盈利性。这涉及到合理的投资规模和资金结构设计，优化成本控制和资源利用，以及合理预测和评估激光医疗光纤项目的投资回报率。通过精细的经济分析，确保激光医疗光纤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激光医疗光纤项目在社会层面能够带来积极的影响。这包括创造就业机会，提升居民生活水平，促进当地社区的发展，以及积极参与社会责任和公益活动。通过社会效益的最大化，确保激光医疗光纤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激光医疗光纤项目在建设和运营过程中对环境的影响最小化，并采取一系列环保措施以达到可持续发展的目标。这包括对资源的合理利用，废物的减少和处理，以及采用环保技术和工艺，以确保激光医疗光纤项目对生态环境的保护。</w:t>
      </w:r>
    </w:p>
    <w:p>
      <w:pPr>
        <w:pStyle w:val="Heading1"/>
        <w:ind w:firstLine="560" w:firstLineChars="200"/>
        <w:rPr>
          <w:rFonts w:ascii="仿宋" w:eastAsia="仿宋" w:hAnsi="仿宋" w:cs="仿宋" w:hint="eastAsia"/>
          <w:sz w:val="28"/>
          <w:lang w:eastAsia="zh-CN"/>
        </w:rPr>
      </w:pPr>
      <w:bookmarkStart w:id="15" w:name="_Toc14205"/>
      <w:r>
        <w:rPr>
          <w:rFonts w:ascii="仿宋" w:eastAsia="仿宋" w:hAnsi="仿宋" w:cs="仿宋" w:hint="eastAsia"/>
          <w:sz w:val="28"/>
          <w:lang w:eastAsia="zh-CN"/>
        </w:rPr>
        <w:t>四、投资估算与资金筹措</w:t>
      </w:r>
      <w:bookmarkEnd w:id="15"/>
    </w:p>
    <w:p>
      <w:pPr>
        <w:pStyle w:val="Heading2"/>
        <w:rPr>
          <w:rFonts w:ascii="仿宋" w:eastAsia="仿宋" w:hAnsi="仿宋" w:cs="仿宋" w:hint="eastAsia"/>
          <w:lang w:eastAsia="zh-CN"/>
        </w:rPr>
      </w:pPr>
      <w:bookmarkStart w:id="16" w:name="_Toc23239"/>
      <w:r>
        <w:rPr>
          <w:rFonts w:ascii="仿宋" w:eastAsia="仿宋" w:hAnsi="仿宋" w:cs="仿宋" w:hint="eastAsia"/>
          <w:lang w:eastAsia="zh-CN"/>
        </w:rPr>
        <w:t>(一)、投资估算依据及范围</w:t>
      </w:r>
      <w:bookmarkEnd w:id="1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激光医疗光纤项目投资估算的依据是基于全面考虑多方面的因素，以确保对激光医疗光纤项目各方面费用的准确评估。依据主要包括以下几个方面：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激光医疗光纤项目建设总体规划资料： 考察激光医疗光纤项目建设总体规划，了解激光医疗光纤项目的整体布局和要求，以便更准确地估算建设期各项费用。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包括建筑工程、设备购置、安装工程、配套辅助设施等所需费用。这是激光医疗光纤项目建设的基础投资，直接影响激光医疗光纤项目的基础设施和生产能力。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如有土地租赁需求，将土地租赁费用纳入估算范围。土地租赁费用是激光医疗光纤项目建设中不可忽视的一部分，尤其对于需要大面积用地的激光医疗光纤项目。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流动资金：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包括激光医疗光纤项目建设和运营过程中所需的日常经营资金，用于支付工资、采购原材料、支付运输费用等。流动资金的充足与否直接关系到激光医疗光纤项目的正常运营。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考虑激光医疗光纤项目在建设期间的融资需求，将建设期利息计入估算范围。这有助于全面评估激光医疗光纤项目建设期间的资金成本。</w:t>
      </w:r>
    </w:p>
    <w:p>
      <w:pPr>
        <w:pStyle w:val="Heading2"/>
        <w:ind w:firstLine="560" w:firstLineChars="200"/>
        <w:rPr>
          <w:rFonts w:ascii="仿宋" w:eastAsia="仿宋" w:hAnsi="仿宋" w:cs="仿宋" w:hint="eastAsia"/>
          <w:sz w:val="28"/>
          <w:lang w:eastAsia="zh-CN"/>
        </w:rPr>
      </w:pPr>
      <w:bookmarkStart w:id="17" w:name="_Toc17370"/>
      <w:r>
        <w:rPr>
          <w:rFonts w:ascii="仿宋" w:eastAsia="仿宋" w:hAnsi="仿宋" w:cs="仿宋" w:hint="eastAsia"/>
          <w:sz w:val="28"/>
          <w:lang w:eastAsia="zh-CN"/>
        </w:rPr>
        <w:t>(二)、固定资产投资总额</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的固定资产投资总额为XX。这一总额涵盖了激光医疗光纤项目建设的多个方面，包括建筑工程、设备购置、安装工程、配套辅助设施等所需费用。这些投资是激光医疗光纤项目实现规模、产能和基础设施的关键支出，对激光医疗光纤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XX元用于激光医疗光纤项目建筑工程，包括厂房、办公楼等建筑结构的建设。这部分资金将用于人工、材料和机械设备等方面的费用，确保建筑工程的质量和进度。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激光医疗光纤项目将投入XX元用于购置所需设备，其中包括生产设备、实验设备等。设备的高效运行对激光医疗光纤项目生产的顺利推进至关重要，这部分资金将用于确保设备的质量和性能。</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安装工程： XX元将用于激光医疗光纤项目设备的安装工程，确保设备能够在生产环境中正常运行。这包括安装人工费用、材料费用等，保障设备安装的高效性和安全性。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为了激光医疗光纤项目的全面支持，XX元将用于配套辅助设施的建设。这包括配电室、水处理设施、办公设施等，为整个激光医疗光纤项目提供必要的基础设施支持。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如果需要土地租赁，一部分投资将用于支付土地租赁费用，确保激光医疗光纤项目在合适的地理位置获取足够的用地。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土建投资：XX万元，用于激光医疗光纤项目基础设施的建设，包括厂房、办公楼等土建工程的费用。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激光医疗光纤项目的其他资产投资涵盖了多个方面的费用，包括建设单位管理费、激光医疗光纤项目前期准备费等。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不可预见费用取固定资产投资额的XX%，用于应对激光医疗光纤项目建设中的未知风险和突发情况。同时，激光医疗光纤项目涨价预备费率为XX%，以应对可能的物价上涨因素。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该激光医疗光纤项目总投入总资金为XX万元，其中建设投资XX万元，用于激光医疗光纤项目的基础设施和设备投资。流动资金为XX万元，用于激光医疗光纤项目建设和运营过程中的日常经营资金。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其他费用激光医疗光纤项目：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建设单位管理费：XX万元，用于激光医疗光纤项目建设过程中的管理和协调。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激光医疗光纤项目建议书、可行性研究报告编制费：XX万元，用于激光医疗光纤项目前期研究和规划。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勘察、设计费：XX万元，用于激光医疗光纤项目勘察和设计阶段的费用。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监理、招标等费用：XX万元，用于激光医疗光纤项目建设中的监理和招标工作。</w:t>
      </w:r>
    </w:p>
    <w:p>
      <w:pPr>
        <w:pStyle w:val="Heading2"/>
        <w:ind w:firstLine="560" w:firstLineChars="200"/>
        <w:rPr>
          <w:rFonts w:ascii="仿宋" w:eastAsia="仿宋" w:hAnsi="仿宋" w:cs="仿宋" w:hint="eastAsia"/>
          <w:sz w:val="28"/>
          <w:lang w:eastAsia="zh-CN"/>
        </w:rPr>
      </w:pPr>
      <w:bookmarkStart w:id="18" w:name="_Toc5756"/>
      <w:r>
        <w:rPr>
          <w:rFonts w:ascii="仿宋" w:eastAsia="仿宋" w:hAnsi="仿宋" w:cs="仿宋" w:hint="eastAsia"/>
          <w:sz w:val="28"/>
          <w:lang w:eastAsia="zh-CN"/>
        </w:rPr>
        <w:t>(三)、铺底流动资金和建设期利息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在激光医疗光纤项目的生产过程中，流动资金的构成是多方面的，主要包括以下几个方面：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生产资金：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https://d.book118.com/217025066112006041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F7C0A"/>
    <w:rsid w:val="035F7C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17025066112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2024-02-02T03:50:00Z</dcterms:created>
  <dcterms:modified xsi:type="dcterms:W3CDTF">2024-02-02T03:50:56Z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50461A533FA34D24803B5C7D14398AE9_11</vt:lpwstr>
  </property>
  <property fmtid="{D5CDD505-2E9C-101B-9397-08002B2CF9AE}" pid="3" name="KSOProductBuildVer">
    <vt:lpwstr>2052-12.1.0.16250</vt:lpwstr>
  </property>
</Properties>
</file>