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2018-2023年扎兰屯职业学院高职单招（数学／语文／英语）历年常考试题库含答案解析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老舍的长篇小说代表作是（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A.《骆驼祥子》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C.《龙须沟》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D.《月牙儿》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《箱子岩》一文选自散文集（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A.《湘行散记》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B.《湘西》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C.《从文自传》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D.《闲书》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下列各句中，带点字解释错误的是（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829452" cy="140984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29452" cy="1409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下列属于北宋豪放词人的是（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“陈力就列，不能者止”作为论据，其性质属于（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A.历史事实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B.现实事例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C.名人名言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下面不是茅盾的著名散文作品的是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A.《白杨礼赞》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B.《故都的秋》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C.《风景谈》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我国田园诗派的开创者是（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C.孟浩然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D.谢灵运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在下列诗句中，使用了“赋”的表现手法的是（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A.于嗟鸠兮，无食桑葚。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B.淇则有岸，隰则有泮。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C.总角之宴，言笑晏晏。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D.桑之未落，其叶沃若。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下列关于《种树郭橐驼传》的表述，不正确的一项是（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A.这是一篇寓言性质的传记。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B.柳宗元与韩愈，并称“韩柳”。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C.这是一篇真实的传记。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D.本文以种树为喻，阐发了顺应民心，使民休养生息的政治观点。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《氓》选自《诗经》中的（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C.大雅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下列作品选自宋代郭茂倩编辑的《乐府诗集》的是（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D.《行路难》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下列选项中，加点的字“是”表示判断的一项是（）。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A.当是时，弃城而图存者，不可一二数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B.是以泰山不让土壤，故能成其大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C.雁过也，正伤心，却是旧时相识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D.夫如是，故远人不服，则修文德以来之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《行路难》是一首（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D.七言歌行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“新月社”的代表诗人有（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https://d.book118.com/217025126162006044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217025126162006044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