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油烟净化设备项目计划设计方案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2" w:history="1">
        <w:r>
          <w:rPr>
            <w:rFonts w:ascii="仿宋" w:eastAsia="仿宋" w:hAnsi="仿宋" w:cs="仿宋" w:hint="eastAsia"/>
            <w:lang w:eastAsia="zh-CN"/>
          </w:rPr>
          <w:t>前言</w:t>
        </w:r>
        <w:r>
          <w:tab/>
        </w:r>
        <w:r>
          <w:fldChar w:fldCharType="begin"/>
        </w:r>
        <w:r>
          <w:instrText xml:space="preserve"> PAGEREF _Toc30182 \h </w:instrText>
        </w:r>
        <w:r>
          <w:fldChar w:fldCharType="separate"/>
        </w:r>
        <w:r>
          <w:t>3</w:t>
        </w:r>
        <w:r>
          <w:fldChar w:fldCharType="end"/>
        </w:r>
      </w:hyperlink>
    </w:p>
    <w:p>
      <w:pPr>
        <w:pStyle w:val="TOC1"/>
        <w:tabs>
          <w:tab w:val="right" w:leader="dot" w:pos="8306"/>
        </w:tabs>
      </w:pPr>
      <w:hyperlink w:anchor="_Toc21341" w:history="1">
        <w:r>
          <w:rPr>
            <w:rFonts w:ascii="仿宋" w:eastAsia="仿宋" w:hAnsi="仿宋" w:cs="仿宋" w:hint="eastAsia"/>
            <w:lang w:eastAsia="zh-CN"/>
          </w:rPr>
          <w:t>一、油烟净化设备项目建设单位说明</w:t>
        </w:r>
        <w:r>
          <w:tab/>
        </w:r>
        <w:r>
          <w:fldChar w:fldCharType="begin"/>
        </w:r>
        <w:r>
          <w:instrText xml:space="preserve"> PAGEREF _Toc21341 \h </w:instrText>
        </w:r>
        <w:r>
          <w:fldChar w:fldCharType="separate"/>
        </w:r>
        <w:r>
          <w:t>3</w:t>
        </w:r>
        <w:r>
          <w:fldChar w:fldCharType="end"/>
        </w:r>
      </w:hyperlink>
    </w:p>
    <w:p>
      <w:pPr>
        <w:pStyle w:val="TOC2"/>
        <w:tabs>
          <w:tab w:val="right" w:leader="dot" w:pos="8306"/>
        </w:tabs>
      </w:pPr>
      <w:hyperlink w:anchor="_Toc20406" w:history="1">
        <w:r>
          <w:rPr>
            <w:rFonts w:ascii="仿宋" w:eastAsia="仿宋" w:hAnsi="仿宋" w:cs="仿宋" w:hint="eastAsia"/>
            <w:lang w:eastAsia="zh-CN"/>
          </w:rPr>
          <w:t>(一)、油烟净化设备项目承办单位基本情况</w:t>
        </w:r>
        <w:r>
          <w:tab/>
        </w:r>
        <w:r>
          <w:fldChar w:fldCharType="begin"/>
        </w:r>
        <w:r>
          <w:instrText xml:space="preserve"> PAGEREF _Toc20406 \h </w:instrText>
        </w:r>
        <w:r>
          <w:fldChar w:fldCharType="separate"/>
        </w:r>
        <w:r>
          <w:t>3</w:t>
        </w:r>
        <w:r>
          <w:fldChar w:fldCharType="end"/>
        </w:r>
      </w:hyperlink>
    </w:p>
    <w:p>
      <w:pPr>
        <w:pStyle w:val="TOC2"/>
        <w:tabs>
          <w:tab w:val="right" w:leader="dot" w:pos="8306"/>
        </w:tabs>
      </w:pPr>
      <w:hyperlink w:anchor="_Toc7905" w:history="1">
        <w:r>
          <w:rPr>
            <w:rFonts w:ascii="仿宋" w:eastAsia="仿宋" w:hAnsi="仿宋" w:cs="仿宋" w:hint="eastAsia"/>
            <w:lang w:eastAsia="zh-CN"/>
          </w:rPr>
          <w:t>(二)、公司经济效益分析</w:t>
        </w:r>
        <w:r>
          <w:tab/>
        </w:r>
        <w:r>
          <w:fldChar w:fldCharType="begin"/>
        </w:r>
        <w:r>
          <w:instrText xml:space="preserve"> PAGEREF _Toc7905 \h </w:instrText>
        </w:r>
        <w:r>
          <w:fldChar w:fldCharType="separate"/>
        </w:r>
        <w:r>
          <w:t>4</w:t>
        </w:r>
        <w:r>
          <w:fldChar w:fldCharType="end"/>
        </w:r>
      </w:hyperlink>
    </w:p>
    <w:p>
      <w:pPr>
        <w:pStyle w:val="TOC1"/>
        <w:tabs>
          <w:tab w:val="right" w:leader="dot" w:pos="8306"/>
        </w:tabs>
      </w:pPr>
      <w:hyperlink w:anchor="_Toc7531" w:history="1">
        <w:r>
          <w:rPr>
            <w:rFonts w:ascii="仿宋" w:eastAsia="仿宋" w:hAnsi="仿宋" w:cs="仿宋" w:hint="eastAsia"/>
            <w:lang w:eastAsia="zh-CN"/>
          </w:rPr>
          <w:t>二、市场分析、调研</w:t>
        </w:r>
        <w:r>
          <w:tab/>
        </w:r>
        <w:r>
          <w:fldChar w:fldCharType="begin"/>
        </w:r>
        <w:r>
          <w:instrText xml:space="preserve"> PAGEREF _Toc7531 \h </w:instrText>
        </w:r>
        <w:r>
          <w:fldChar w:fldCharType="separate"/>
        </w:r>
        <w:r>
          <w:t>5</w:t>
        </w:r>
        <w:r>
          <w:fldChar w:fldCharType="end"/>
        </w:r>
      </w:hyperlink>
    </w:p>
    <w:p>
      <w:pPr>
        <w:pStyle w:val="TOC2"/>
        <w:tabs>
          <w:tab w:val="right" w:leader="dot" w:pos="8306"/>
        </w:tabs>
      </w:pPr>
      <w:hyperlink w:anchor="_Toc29592" w:history="1">
        <w:r>
          <w:rPr>
            <w:rFonts w:ascii="仿宋" w:eastAsia="仿宋" w:hAnsi="仿宋" w:cs="仿宋" w:hint="eastAsia"/>
            <w:lang w:eastAsia="zh-CN"/>
          </w:rPr>
          <w:t>(一)、油烟净化设备行业分析</w:t>
        </w:r>
        <w:r>
          <w:tab/>
        </w:r>
        <w:r>
          <w:fldChar w:fldCharType="begin"/>
        </w:r>
        <w:r>
          <w:instrText xml:space="preserve"> PAGEREF _Toc29592 \h </w:instrText>
        </w:r>
        <w:r>
          <w:fldChar w:fldCharType="separate"/>
        </w:r>
        <w:r>
          <w:t>5</w:t>
        </w:r>
        <w:r>
          <w:fldChar w:fldCharType="end"/>
        </w:r>
      </w:hyperlink>
    </w:p>
    <w:p>
      <w:pPr>
        <w:pStyle w:val="TOC2"/>
        <w:tabs>
          <w:tab w:val="right" w:leader="dot" w:pos="8306"/>
        </w:tabs>
      </w:pPr>
      <w:hyperlink w:anchor="_Toc31203" w:history="1">
        <w:r>
          <w:rPr>
            <w:rFonts w:ascii="仿宋" w:eastAsia="仿宋" w:hAnsi="仿宋" w:cs="仿宋" w:hint="eastAsia"/>
            <w:lang w:eastAsia="zh-CN"/>
          </w:rPr>
          <w:t>(二)、油烟净化设备市场分析预测</w:t>
        </w:r>
        <w:r>
          <w:tab/>
        </w:r>
        <w:r>
          <w:fldChar w:fldCharType="begin"/>
        </w:r>
        <w:r>
          <w:instrText xml:space="preserve"> PAGEREF _Toc31203 \h </w:instrText>
        </w:r>
        <w:r>
          <w:fldChar w:fldCharType="separate"/>
        </w:r>
        <w:r>
          <w:t>5</w:t>
        </w:r>
        <w:r>
          <w:fldChar w:fldCharType="end"/>
        </w:r>
      </w:hyperlink>
    </w:p>
    <w:p>
      <w:pPr>
        <w:pStyle w:val="TOC1"/>
        <w:tabs>
          <w:tab w:val="right" w:leader="dot" w:pos="8306"/>
        </w:tabs>
      </w:pPr>
      <w:hyperlink w:anchor="_Toc4604" w:history="1">
        <w:r>
          <w:rPr>
            <w:rFonts w:ascii="仿宋" w:eastAsia="仿宋" w:hAnsi="仿宋" w:cs="仿宋" w:hint="eastAsia"/>
            <w:lang w:eastAsia="zh-CN"/>
          </w:rPr>
          <w:t>三、油烟净化设备项目可持续发展</w:t>
        </w:r>
        <w:r>
          <w:tab/>
        </w:r>
        <w:r>
          <w:fldChar w:fldCharType="begin"/>
        </w:r>
        <w:r>
          <w:instrText xml:space="preserve"> PAGEREF _Toc4604 \h </w:instrText>
        </w:r>
        <w:r>
          <w:fldChar w:fldCharType="separate"/>
        </w:r>
        <w:r>
          <w:t>6</w:t>
        </w:r>
        <w:r>
          <w:fldChar w:fldCharType="end"/>
        </w:r>
      </w:hyperlink>
    </w:p>
    <w:p>
      <w:pPr>
        <w:pStyle w:val="TOC2"/>
        <w:tabs>
          <w:tab w:val="right" w:leader="dot" w:pos="8306"/>
        </w:tabs>
      </w:pPr>
      <w:hyperlink w:anchor="_Toc14455" w:history="1">
        <w:r>
          <w:rPr>
            <w:rFonts w:ascii="仿宋" w:eastAsia="仿宋" w:hAnsi="仿宋" w:cs="仿宋" w:hint="eastAsia"/>
            <w:lang w:eastAsia="zh-CN"/>
          </w:rPr>
          <w:t>(一)、可持续战略与实践</w:t>
        </w:r>
        <w:r>
          <w:tab/>
        </w:r>
        <w:r>
          <w:fldChar w:fldCharType="begin"/>
        </w:r>
        <w:r>
          <w:instrText xml:space="preserve"> PAGEREF _Toc14455 \h </w:instrText>
        </w:r>
        <w:r>
          <w:fldChar w:fldCharType="separate"/>
        </w:r>
        <w:r>
          <w:t>6</w:t>
        </w:r>
        <w:r>
          <w:fldChar w:fldCharType="end"/>
        </w:r>
      </w:hyperlink>
    </w:p>
    <w:p>
      <w:pPr>
        <w:pStyle w:val="TOC2"/>
        <w:tabs>
          <w:tab w:val="right" w:leader="dot" w:pos="8306"/>
        </w:tabs>
      </w:pPr>
      <w:hyperlink w:anchor="_Toc27041" w:history="1">
        <w:r>
          <w:rPr>
            <w:rFonts w:ascii="仿宋" w:eastAsia="仿宋" w:hAnsi="仿宋" w:cs="仿宋" w:hint="eastAsia"/>
            <w:lang w:eastAsia="zh-CN"/>
          </w:rPr>
          <w:t>(二)、环保与社会责任</w:t>
        </w:r>
        <w:r>
          <w:tab/>
        </w:r>
        <w:r>
          <w:fldChar w:fldCharType="begin"/>
        </w:r>
        <w:r>
          <w:instrText xml:space="preserve"> PAGEREF _Toc27041 \h </w:instrText>
        </w:r>
        <w:r>
          <w:fldChar w:fldCharType="separate"/>
        </w:r>
        <w:r>
          <w:t>7</w:t>
        </w:r>
        <w:r>
          <w:fldChar w:fldCharType="end"/>
        </w:r>
      </w:hyperlink>
    </w:p>
    <w:p>
      <w:pPr>
        <w:pStyle w:val="TOC1"/>
        <w:tabs>
          <w:tab w:val="right" w:leader="dot" w:pos="8306"/>
        </w:tabs>
      </w:pPr>
      <w:hyperlink w:anchor="_Toc21893" w:history="1">
        <w:r>
          <w:rPr>
            <w:rFonts w:ascii="仿宋" w:eastAsia="仿宋" w:hAnsi="仿宋" w:cs="仿宋" w:hint="eastAsia"/>
            <w:lang w:eastAsia="zh-CN"/>
          </w:rPr>
          <w:t>四、产品规划分析</w:t>
        </w:r>
        <w:r>
          <w:tab/>
        </w:r>
        <w:r>
          <w:fldChar w:fldCharType="begin"/>
        </w:r>
        <w:r>
          <w:instrText xml:space="preserve"> PAGEREF _Toc21893 \h </w:instrText>
        </w:r>
        <w:r>
          <w:fldChar w:fldCharType="separate"/>
        </w:r>
        <w:r>
          <w:t>8</w:t>
        </w:r>
        <w:r>
          <w:fldChar w:fldCharType="end"/>
        </w:r>
      </w:hyperlink>
    </w:p>
    <w:p>
      <w:pPr>
        <w:pStyle w:val="TOC2"/>
        <w:tabs>
          <w:tab w:val="right" w:leader="dot" w:pos="8306"/>
        </w:tabs>
      </w:pPr>
      <w:hyperlink w:anchor="_Toc3103" w:history="1">
        <w:r>
          <w:rPr>
            <w:rFonts w:ascii="仿宋" w:eastAsia="仿宋" w:hAnsi="仿宋" w:cs="仿宋" w:hint="eastAsia"/>
            <w:lang w:eastAsia="zh-CN"/>
          </w:rPr>
          <w:t>(一)、产品规划</w:t>
        </w:r>
        <w:r>
          <w:tab/>
        </w:r>
        <w:r>
          <w:fldChar w:fldCharType="begin"/>
        </w:r>
        <w:r>
          <w:instrText xml:space="preserve"> PAGEREF _Toc3103 \h </w:instrText>
        </w:r>
        <w:r>
          <w:fldChar w:fldCharType="separate"/>
        </w:r>
        <w:r>
          <w:t>8</w:t>
        </w:r>
        <w:r>
          <w:fldChar w:fldCharType="end"/>
        </w:r>
      </w:hyperlink>
    </w:p>
    <w:p>
      <w:pPr>
        <w:pStyle w:val="TOC2"/>
        <w:tabs>
          <w:tab w:val="right" w:leader="dot" w:pos="8306"/>
        </w:tabs>
      </w:pPr>
      <w:hyperlink w:anchor="_Toc20528" w:history="1">
        <w:r>
          <w:rPr>
            <w:rFonts w:ascii="仿宋" w:eastAsia="仿宋" w:hAnsi="仿宋" w:cs="仿宋" w:hint="eastAsia"/>
            <w:lang w:eastAsia="zh-CN"/>
          </w:rPr>
          <w:t>(二)、建设规模</w:t>
        </w:r>
        <w:r>
          <w:tab/>
        </w:r>
        <w:r>
          <w:fldChar w:fldCharType="begin"/>
        </w:r>
        <w:r>
          <w:instrText xml:space="preserve"> PAGEREF _Toc20528 \h </w:instrText>
        </w:r>
        <w:r>
          <w:fldChar w:fldCharType="separate"/>
        </w:r>
        <w:r>
          <w:t>9</w:t>
        </w:r>
        <w:r>
          <w:fldChar w:fldCharType="end"/>
        </w:r>
      </w:hyperlink>
    </w:p>
    <w:p>
      <w:pPr>
        <w:pStyle w:val="TOC1"/>
        <w:tabs>
          <w:tab w:val="right" w:leader="dot" w:pos="8306"/>
        </w:tabs>
      </w:pPr>
      <w:hyperlink w:anchor="_Toc2129" w:history="1">
        <w:r>
          <w:rPr>
            <w:rFonts w:ascii="仿宋" w:eastAsia="仿宋" w:hAnsi="仿宋" w:cs="仿宋" w:hint="eastAsia"/>
            <w:lang w:eastAsia="zh-CN"/>
          </w:rPr>
          <w:t>五、油烟净化设备项目土建工程</w:t>
        </w:r>
        <w:r>
          <w:tab/>
        </w:r>
        <w:r>
          <w:fldChar w:fldCharType="begin"/>
        </w:r>
        <w:r>
          <w:instrText xml:space="preserve"> PAGEREF _Toc2129 \h </w:instrText>
        </w:r>
        <w:r>
          <w:fldChar w:fldCharType="separate"/>
        </w:r>
        <w:r>
          <w:t>10</w:t>
        </w:r>
        <w:r>
          <w:fldChar w:fldCharType="end"/>
        </w:r>
      </w:hyperlink>
    </w:p>
    <w:p>
      <w:pPr>
        <w:pStyle w:val="TOC2"/>
        <w:tabs>
          <w:tab w:val="right" w:leader="dot" w:pos="8306"/>
        </w:tabs>
      </w:pPr>
      <w:hyperlink w:anchor="_Toc24352" w:history="1">
        <w:r>
          <w:rPr>
            <w:rFonts w:ascii="仿宋" w:eastAsia="仿宋" w:hAnsi="仿宋" w:cs="仿宋" w:hint="eastAsia"/>
            <w:lang w:eastAsia="zh-CN"/>
          </w:rPr>
          <w:t>(一)、建筑工程设计原则</w:t>
        </w:r>
        <w:r>
          <w:tab/>
        </w:r>
        <w:r>
          <w:fldChar w:fldCharType="begin"/>
        </w:r>
        <w:r>
          <w:instrText xml:space="preserve"> PAGEREF _Toc24352 \h </w:instrText>
        </w:r>
        <w:r>
          <w:fldChar w:fldCharType="separate"/>
        </w:r>
        <w:r>
          <w:t>10</w:t>
        </w:r>
        <w:r>
          <w:fldChar w:fldCharType="end"/>
        </w:r>
      </w:hyperlink>
    </w:p>
    <w:p>
      <w:pPr>
        <w:pStyle w:val="TOC2"/>
        <w:tabs>
          <w:tab w:val="right" w:leader="dot" w:pos="8306"/>
        </w:tabs>
      </w:pPr>
      <w:hyperlink w:anchor="_Toc30867" w:history="1">
        <w:r>
          <w:rPr>
            <w:rFonts w:ascii="仿宋" w:eastAsia="仿宋" w:hAnsi="仿宋" w:cs="仿宋" w:hint="eastAsia"/>
            <w:lang w:eastAsia="zh-CN"/>
          </w:rPr>
          <w:t>(二)、土建工程设计年限及安全等级</w:t>
        </w:r>
        <w:r>
          <w:tab/>
        </w:r>
        <w:r>
          <w:fldChar w:fldCharType="begin"/>
        </w:r>
        <w:r>
          <w:instrText xml:space="preserve"> PAGEREF _Toc30867 \h </w:instrText>
        </w:r>
        <w:r>
          <w:fldChar w:fldCharType="separate"/>
        </w:r>
        <w:r>
          <w:t>11</w:t>
        </w:r>
        <w:r>
          <w:fldChar w:fldCharType="end"/>
        </w:r>
      </w:hyperlink>
    </w:p>
    <w:p>
      <w:pPr>
        <w:pStyle w:val="TOC2"/>
        <w:tabs>
          <w:tab w:val="right" w:leader="dot" w:pos="8306"/>
        </w:tabs>
      </w:pPr>
      <w:hyperlink w:anchor="_Toc16458" w:history="1">
        <w:r>
          <w:rPr>
            <w:rFonts w:ascii="仿宋" w:eastAsia="仿宋" w:hAnsi="仿宋" w:cs="仿宋" w:hint="eastAsia"/>
            <w:lang w:eastAsia="zh-CN"/>
          </w:rPr>
          <w:t>(三)、建筑工程设计总体要求</w:t>
        </w:r>
        <w:r>
          <w:tab/>
        </w:r>
        <w:r>
          <w:fldChar w:fldCharType="begin"/>
        </w:r>
        <w:r>
          <w:instrText xml:space="preserve"> PAGEREF _Toc16458 \h </w:instrText>
        </w:r>
        <w:r>
          <w:fldChar w:fldCharType="separate"/>
        </w:r>
        <w:r>
          <w:t>12</w:t>
        </w:r>
        <w:r>
          <w:fldChar w:fldCharType="end"/>
        </w:r>
      </w:hyperlink>
    </w:p>
    <w:p>
      <w:pPr>
        <w:pStyle w:val="TOC2"/>
        <w:tabs>
          <w:tab w:val="right" w:leader="dot" w:pos="8306"/>
        </w:tabs>
      </w:pPr>
      <w:hyperlink w:anchor="_Toc9187" w:history="1">
        <w:r>
          <w:rPr>
            <w:rFonts w:ascii="仿宋" w:eastAsia="仿宋" w:hAnsi="仿宋" w:cs="仿宋" w:hint="eastAsia"/>
            <w:lang w:eastAsia="zh-CN"/>
          </w:rPr>
          <w:t>(四)、土建工程建设指标</w:t>
        </w:r>
        <w:r>
          <w:tab/>
        </w:r>
        <w:r>
          <w:fldChar w:fldCharType="begin"/>
        </w:r>
        <w:r>
          <w:instrText xml:space="preserve"> PAGEREF _Toc9187 \h </w:instrText>
        </w:r>
        <w:r>
          <w:fldChar w:fldCharType="separate"/>
        </w:r>
        <w:r>
          <w:t>13</w:t>
        </w:r>
        <w:r>
          <w:fldChar w:fldCharType="end"/>
        </w:r>
      </w:hyperlink>
    </w:p>
    <w:p>
      <w:pPr>
        <w:pStyle w:val="TOC1"/>
        <w:tabs>
          <w:tab w:val="right" w:leader="dot" w:pos="8306"/>
        </w:tabs>
      </w:pPr>
      <w:hyperlink w:anchor="_Toc9232" w:history="1">
        <w:r>
          <w:rPr>
            <w:rFonts w:ascii="仿宋" w:eastAsia="仿宋" w:hAnsi="仿宋" w:cs="仿宋" w:hint="eastAsia"/>
            <w:lang w:eastAsia="zh-CN"/>
          </w:rPr>
          <w:t>六、油烟净化设备项目概论</w:t>
        </w:r>
        <w:r>
          <w:tab/>
        </w:r>
        <w:r>
          <w:fldChar w:fldCharType="begin"/>
        </w:r>
        <w:r>
          <w:instrText xml:space="preserve"> PAGEREF _Toc9232 \h </w:instrText>
        </w:r>
        <w:r>
          <w:fldChar w:fldCharType="separate"/>
        </w:r>
        <w:r>
          <w:t>13</w:t>
        </w:r>
        <w:r>
          <w:fldChar w:fldCharType="end"/>
        </w:r>
      </w:hyperlink>
    </w:p>
    <w:p>
      <w:pPr>
        <w:pStyle w:val="TOC2"/>
        <w:tabs>
          <w:tab w:val="right" w:leader="dot" w:pos="8306"/>
        </w:tabs>
      </w:pPr>
      <w:hyperlink w:anchor="_Toc20750" w:history="1">
        <w:r>
          <w:rPr>
            <w:rFonts w:ascii="仿宋" w:eastAsia="仿宋" w:hAnsi="仿宋" w:cs="仿宋" w:hint="eastAsia"/>
            <w:lang w:eastAsia="zh-CN"/>
          </w:rPr>
          <w:t>(一)、油烟净化设备项目概况</w:t>
        </w:r>
        <w:r>
          <w:tab/>
        </w:r>
        <w:r>
          <w:fldChar w:fldCharType="begin"/>
        </w:r>
        <w:r>
          <w:instrText xml:space="preserve"> PAGEREF _Toc20750 \h </w:instrText>
        </w:r>
        <w:r>
          <w:fldChar w:fldCharType="separate"/>
        </w:r>
        <w:r>
          <w:t>13</w:t>
        </w:r>
        <w:r>
          <w:fldChar w:fldCharType="end"/>
        </w:r>
      </w:hyperlink>
    </w:p>
    <w:p>
      <w:pPr>
        <w:pStyle w:val="TOC2"/>
        <w:tabs>
          <w:tab w:val="right" w:leader="dot" w:pos="8306"/>
        </w:tabs>
      </w:pPr>
      <w:hyperlink w:anchor="_Toc30258" w:history="1">
        <w:r>
          <w:rPr>
            <w:rFonts w:ascii="仿宋" w:eastAsia="仿宋" w:hAnsi="仿宋" w:cs="仿宋" w:hint="eastAsia"/>
            <w:lang w:eastAsia="zh-CN"/>
          </w:rPr>
          <w:t>(二)、油烟净化设备项目目标</w:t>
        </w:r>
        <w:r>
          <w:tab/>
        </w:r>
        <w:r>
          <w:fldChar w:fldCharType="begin"/>
        </w:r>
        <w:r>
          <w:instrText xml:space="preserve"> PAGEREF _Toc30258 \h </w:instrText>
        </w:r>
        <w:r>
          <w:fldChar w:fldCharType="separate"/>
        </w:r>
        <w:r>
          <w:t>15</w:t>
        </w:r>
        <w:r>
          <w:fldChar w:fldCharType="end"/>
        </w:r>
      </w:hyperlink>
    </w:p>
    <w:p>
      <w:pPr>
        <w:pStyle w:val="TOC2"/>
        <w:tabs>
          <w:tab w:val="right" w:leader="dot" w:pos="8306"/>
        </w:tabs>
      </w:pPr>
      <w:hyperlink w:anchor="_Toc9304" w:history="1">
        <w:r>
          <w:rPr>
            <w:rFonts w:ascii="仿宋" w:eastAsia="仿宋" w:hAnsi="仿宋" w:cs="仿宋" w:hint="eastAsia"/>
            <w:lang w:eastAsia="zh-CN"/>
          </w:rPr>
          <w:t>(三)、油烟净化设备项目提出的理由</w:t>
        </w:r>
        <w:r>
          <w:tab/>
        </w:r>
        <w:r>
          <w:fldChar w:fldCharType="begin"/>
        </w:r>
        <w:r>
          <w:instrText xml:space="preserve"> PAGEREF _Toc9304 \h </w:instrText>
        </w:r>
        <w:r>
          <w:fldChar w:fldCharType="separate"/>
        </w:r>
        <w:r>
          <w:t>16</w:t>
        </w:r>
        <w:r>
          <w:fldChar w:fldCharType="end"/>
        </w:r>
      </w:hyperlink>
    </w:p>
    <w:p>
      <w:pPr>
        <w:pStyle w:val="TOC2"/>
        <w:tabs>
          <w:tab w:val="right" w:leader="dot" w:pos="8306"/>
        </w:tabs>
      </w:pPr>
      <w:hyperlink w:anchor="_Toc7012" w:history="1">
        <w:r>
          <w:rPr>
            <w:rFonts w:ascii="仿宋" w:eastAsia="仿宋" w:hAnsi="仿宋" w:cs="仿宋" w:hint="eastAsia"/>
            <w:lang w:eastAsia="zh-CN"/>
          </w:rPr>
          <w:t>(四)、油烟净化设备项目意义</w:t>
        </w:r>
        <w:r>
          <w:tab/>
        </w:r>
        <w:r>
          <w:fldChar w:fldCharType="begin"/>
        </w:r>
        <w:r>
          <w:instrText xml:space="preserve"> PAGEREF _Toc7012 \h </w:instrText>
        </w:r>
        <w:r>
          <w:fldChar w:fldCharType="separate"/>
        </w:r>
        <w:r>
          <w:t>18</w:t>
        </w:r>
        <w:r>
          <w:fldChar w:fldCharType="end"/>
        </w:r>
      </w:hyperlink>
    </w:p>
    <w:p>
      <w:pPr>
        <w:pStyle w:val="TOC2"/>
        <w:tabs>
          <w:tab w:val="right" w:leader="dot" w:pos="8306"/>
        </w:tabs>
      </w:pPr>
      <w:hyperlink w:anchor="_Toc25398" w:history="1">
        <w:r>
          <w:rPr>
            <w:rFonts w:ascii="仿宋" w:eastAsia="仿宋" w:hAnsi="仿宋" w:cs="仿宋" w:hint="eastAsia"/>
            <w:lang w:eastAsia="zh-CN"/>
          </w:rPr>
          <w:t>(五)、油烟净化设备项目背景</w:t>
        </w:r>
        <w:r>
          <w:tab/>
        </w:r>
        <w:r>
          <w:fldChar w:fldCharType="begin"/>
        </w:r>
        <w:r>
          <w:instrText xml:space="preserve"> PAGEREF _Toc25398 \h </w:instrText>
        </w:r>
        <w:r>
          <w:fldChar w:fldCharType="separate"/>
        </w:r>
        <w:r>
          <w:t>19</w:t>
        </w:r>
        <w:r>
          <w:fldChar w:fldCharType="end"/>
        </w:r>
      </w:hyperlink>
    </w:p>
    <w:p>
      <w:pPr>
        <w:pStyle w:val="TOC1"/>
        <w:tabs>
          <w:tab w:val="right" w:leader="dot" w:pos="8306"/>
        </w:tabs>
      </w:pPr>
      <w:hyperlink w:anchor="_Toc12428" w:history="1">
        <w:r>
          <w:rPr>
            <w:rFonts w:ascii="仿宋" w:eastAsia="仿宋" w:hAnsi="仿宋" w:cs="仿宋" w:hint="eastAsia"/>
            <w:lang w:eastAsia="zh-CN"/>
          </w:rPr>
          <w:t>七、油烟净化设备项目人力资源培养与发展</w:t>
        </w:r>
        <w:r>
          <w:tab/>
        </w:r>
        <w:r>
          <w:fldChar w:fldCharType="begin"/>
        </w:r>
        <w:r>
          <w:instrText xml:space="preserve"> PAGEREF _Toc12428 \h </w:instrText>
        </w:r>
        <w:r>
          <w:fldChar w:fldCharType="separate"/>
        </w:r>
        <w:r>
          <w:t>20</w:t>
        </w:r>
        <w:r>
          <w:fldChar w:fldCharType="end"/>
        </w:r>
      </w:hyperlink>
    </w:p>
    <w:p>
      <w:pPr>
        <w:pStyle w:val="TOC2"/>
        <w:tabs>
          <w:tab w:val="right" w:leader="dot" w:pos="8306"/>
        </w:tabs>
      </w:pPr>
      <w:hyperlink w:anchor="_Toc5913" w:history="1">
        <w:r>
          <w:rPr>
            <w:rFonts w:ascii="仿宋" w:eastAsia="仿宋" w:hAnsi="仿宋" w:cs="仿宋" w:hint="eastAsia"/>
            <w:lang w:eastAsia="zh-CN"/>
          </w:rPr>
          <w:t>(一)、人才需求与规划</w:t>
        </w:r>
        <w:r>
          <w:tab/>
        </w:r>
        <w:r>
          <w:fldChar w:fldCharType="begin"/>
        </w:r>
        <w:r>
          <w:instrText xml:space="preserve"> PAGEREF _Toc5913 \h </w:instrText>
        </w:r>
        <w:r>
          <w:fldChar w:fldCharType="separate"/>
        </w:r>
        <w:r>
          <w:t>20</w:t>
        </w:r>
        <w:r>
          <w:fldChar w:fldCharType="end"/>
        </w:r>
      </w:hyperlink>
    </w:p>
    <w:p>
      <w:pPr>
        <w:pStyle w:val="TOC2"/>
        <w:tabs>
          <w:tab w:val="right" w:leader="dot" w:pos="8306"/>
        </w:tabs>
      </w:pPr>
      <w:hyperlink w:anchor="_Toc240" w:history="1">
        <w:r>
          <w:rPr>
            <w:rFonts w:ascii="仿宋" w:eastAsia="仿宋" w:hAnsi="仿宋" w:cs="仿宋" w:hint="eastAsia"/>
            <w:lang w:eastAsia="zh-CN"/>
          </w:rPr>
          <w:t>(二)、培训与发展计划</w:t>
        </w:r>
        <w:r>
          <w:tab/>
        </w:r>
        <w:r>
          <w:fldChar w:fldCharType="begin"/>
        </w:r>
        <w:r>
          <w:instrText xml:space="preserve"> PAGEREF _Toc240 \h </w:instrText>
        </w:r>
        <w:r>
          <w:fldChar w:fldCharType="separate"/>
        </w:r>
        <w:r>
          <w:t>20</w:t>
        </w:r>
        <w:r>
          <w:fldChar w:fldCharType="end"/>
        </w:r>
      </w:hyperlink>
    </w:p>
    <w:p>
      <w:pPr>
        <w:pStyle w:val="TOC1"/>
        <w:tabs>
          <w:tab w:val="right" w:leader="dot" w:pos="8306"/>
        </w:tabs>
      </w:pPr>
      <w:hyperlink w:anchor="_Toc3937" w:history="1">
        <w:r>
          <w:rPr>
            <w:rFonts w:ascii="仿宋" w:eastAsia="仿宋" w:hAnsi="仿宋" w:cs="仿宋" w:hint="eastAsia"/>
            <w:lang w:eastAsia="zh-CN"/>
          </w:rPr>
          <w:t>八、油烟净化设备项目人力资源管理</w:t>
        </w:r>
        <w:r>
          <w:tab/>
        </w:r>
        <w:r>
          <w:fldChar w:fldCharType="begin"/>
        </w:r>
        <w:r>
          <w:instrText xml:space="preserve"> PAGEREF _Toc3937 \h </w:instrText>
        </w:r>
        <w:r>
          <w:fldChar w:fldCharType="separate"/>
        </w:r>
        <w:r>
          <w:t>21</w:t>
        </w:r>
        <w:r>
          <w:fldChar w:fldCharType="end"/>
        </w:r>
      </w:hyperlink>
    </w:p>
    <w:p>
      <w:pPr>
        <w:pStyle w:val="TOC2"/>
        <w:tabs>
          <w:tab w:val="right" w:leader="dot" w:pos="8306"/>
        </w:tabs>
      </w:pPr>
      <w:hyperlink w:anchor="_Toc21216" w:history="1">
        <w:r>
          <w:rPr>
            <w:rFonts w:ascii="仿宋" w:eastAsia="仿宋" w:hAnsi="仿宋" w:cs="仿宋" w:hint="eastAsia"/>
            <w:lang w:eastAsia="zh-CN"/>
          </w:rPr>
          <w:t>(一)、建立健全的预算管理制度</w:t>
        </w:r>
        <w:r>
          <w:tab/>
        </w:r>
        <w:r>
          <w:fldChar w:fldCharType="begin"/>
        </w:r>
        <w:r>
          <w:instrText xml:space="preserve"> PAGEREF _Toc21216 \h </w:instrText>
        </w:r>
        <w:r>
          <w:fldChar w:fldCharType="separate"/>
        </w:r>
        <w:r>
          <w:t>21</w:t>
        </w:r>
        <w:r>
          <w:fldChar w:fldCharType="end"/>
        </w:r>
      </w:hyperlink>
    </w:p>
    <w:p>
      <w:pPr>
        <w:pStyle w:val="TOC2"/>
        <w:tabs>
          <w:tab w:val="right" w:leader="dot" w:pos="8306"/>
        </w:tabs>
      </w:pPr>
      <w:hyperlink w:anchor="_Toc991" w:history="1">
        <w:r>
          <w:rPr>
            <w:rFonts w:ascii="仿宋" w:eastAsia="仿宋" w:hAnsi="仿宋" w:cs="仿宋" w:hint="eastAsia"/>
            <w:lang w:eastAsia="zh-CN"/>
          </w:rPr>
          <w:t>(二)、加强资金流动监控</w:t>
        </w:r>
        <w:r>
          <w:tab/>
        </w:r>
        <w:r>
          <w:fldChar w:fldCharType="begin"/>
        </w:r>
        <w:r>
          <w:instrText xml:space="preserve"> PAGEREF _Toc991 \h </w:instrText>
        </w:r>
        <w:r>
          <w:fldChar w:fldCharType="separate"/>
        </w:r>
        <w:r>
          <w:t>23</w:t>
        </w:r>
        <w:r>
          <w:fldChar w:fldCharType="end"/>
        </w:r>
      </w:hyperlink>
    </w:p>
    <w:p>
      <w:pPr>
        <w:pStyle w:val="TOC2"/>
        <w:tabs>
          <w:tab w:val="right" w:leader="dot" w:pos="8306"/>
        </w:tabs>
      </w:pPr>
      <w:hyperlink w:anchor="_Toc26270" w:history="1">
        <w:r>
          <w:rPr>
            <w:rFonts w:ascii="仿宋" w:eastAsia="仿宋" w:hAnsi="仿宋" w:cs="仿宋" w:hint="eastAsia"/>
            <w:lang w:eastAsia="zh-CN"/>
          </w:rPr>
          <w:t>(三)、制定完善的风险控制机制</w:t>
        </w:r>
        <w:r>
          <w:tab/>
        </w:r>
        <w:r>
          <w:fldChar w:fldCharType="begin"/>
        </w:r>
        <w:r>
          <w:instrText xml:space="preserve"> PAGEREF _Toc26270 \h </w:instrText>
        </w:r>
        <w:r>
          <w:fldChar w:fldCharType="separate"/>
        </w:r>
        <w:r>
          <w:t>24</w:t>
        </w:r>
        <w:r>
          <w:fldChar w:fldCharType="end"/>
        </w:r>
      </w:hyperlink>
    </w:p>
    <w:p>
      <w:pPr>
        <w:pStyle w:val="TOC2"/>
        <w:tabs>
          <w:tab w:val="right" w:leader="dot" w:pos="8306"/>
        </w:tabs>
      </w:pPr>
      <w:hyperlink w:anchor="_Toc25759" w:history="1">
        <w:r>
          <w:rPr>
            <w:rFonts w:ascii="仿宋" w:eastAsia="仿宋" w:hAnsi="仿宋" w:cs="仿宋" w:hint="eastAsia"/>
            <w:lang w:eastAsia="zh-CN"/>
          </w:rPr>
          <w:t>(四)、优化成本管理</w:t>
        </w:r>
        <w:r>
          <w:tab/>
        </w:r>
        <w:r>
          <w:fldChar w:fldCharType="begin"/>
        </w:r>
        <w:r>
          <w:instrText xml:space="preserve"> PAGEREF _Toc25759 \h </w:instrText>
        </w:r>
        <w:r>
          <w:fldChar w:fldCharType="separate"/>
        </w:r>
        <w:r>
          <w:t>25</w:t>
        </w:r>
        <w:r>
          <w:fldChar w:fldCharType="end"/>
        </w:r>
      </w:hyperlink>
    </w:p>
    <w:p>
      <w:pPr>
        <w:pStyle w:val="TOC1"/>
        <w:tabs>
          <w:tab w:val="right" w:leader="dot" w:pos="8306"/>
        </w:tabs>
      </w:pPr>
      <w:hyperlink w:anchor="_Toc8592" w:history="1">
        <w:r>
          <w:rPr>
            <w:rFonts w:ascii="仿宋" w:eastAsia="仿宋" w:hAnsi="仿宋" w:cs="仿宋" w:hint="eastAsia"/>
            <w:lang w:eastAsia="zh-CN"/>
          </w:rPr>
          <w:t>九、油烟净化设备项目计划安排</w:t>
        </w:r>
        <w:r>
          <w:tab/>
        </w:r>
        <w:r>
          <w:fldChar w:fldCharType="begin"/>
        </w:r>
        <w:r>
          <w:instrText xml:space="preserve"> PAGEREF _Toc8592 \h </w:instrText>
        </w:r>
        <w:r>
          <w:fldChar w:fldCharType="separate"/>
        </w:r>
        <w:r>
          <w:t>26</w:t>
        </w:r>
        <w:r>
          <w:fldChar w:fldCharType="end"/>
        </w:r>
      </w:hyperlink>
    </w:p>
    <w:p>
      <w:pPr>
        <w:pStyle w:val="TOC2"/>
        <w:tabs>
          <w:tab w:val="right" w:leader="dot" w:pos="8306"/>
        </w:tabs>
      </w:pPr>
      <w:hyperlink w:anchor="_Toc2256" w:history="1">
        <w:r>
          <w:rPr>
            <w:rFonts w:ascii="仿宋" w:eastAsia="仿宋" w:hAnsi="仿宋" w:cs="仿宋" w:hint="eastAsia"/>
            <w:lang w:eastAsia="zh-CN"/>
          </w:rPr>
          <w:t>(一)、建设周期</w:t>
        </w:r>
        <w:r>
          <w:tab/>
        </w:r>
        <w:r>
          <w:fldChar w:fldCharType="begin"/>
        </w:r>
        <w:r>
          <w:instrText xml:space="preserve"> PAGEREF _Toc2256 \h </w:instrText>
        </w:r>
        <w:r>
          <w:fldChar w:fldCharType="separate"/>
        </w:r>
        <w:r>
          <w:t>26</w:t>
        </w:r>
        <w:r>
          <w:fldChar w:fldCharType="end"/>
        </w:r>
      </w:hyperlink>
    </w:p>
    <w:p>
      <w:pPr>
        <w:pStyle w:val="TOC2"/>
        <w:tabs>
          <w:tab w:val="right" w:leader="dot" w:pos="8306"/>
        </w:tabs>
      </w:pPr>
      <w:hyperlink w:anchor="_Toc28677" w:history="1">
        <w:r>
          <w:rPr>
            <w:rFonts w:ascii="仿宋" w:eastAsia="仿宋" w:hAnsi="仿宋" w:cs="仿宋" w:hint="eastAsia"/>
            <w:lang w:eastAsia="zh-CN"/>
          </w:rPr>
          <w:t>(二)、建设进度</w:t>
        </w:r>
        <w:r>
          <w:tab/>
        </w:r>
        <w:r>
          <w:fldChar w:fldCharType="begin"/>
        </w:r>
        <w:r>
          <w:instrText xml:space="preserve"> PAGEREF _Toc28677 \h </w:instrText>
        </w:r>
        <w:r>
          <w:fldChar w:fldCharType="separate"/>
        </w:r>
        <w:r>
          <w:t>27</w:t>
        </w:r>
        <w:r>
          <w:fldChar w:fldCharType="end"/>
        </w:r>
      </w:hyperlink>
    </w:p>
    <w:p>
      <w:pPr>
        <w:pStyle w:val="TOC2"/>
        <w:tabs>
          <w:tab w:val="right" w:leader="dot" w:pos="8306"/>
        </w:tabs>
      </w:pPr>
      <w:hyperlink w:anchor="_Toc15866" w:history="1">
        <w:r>
          <w:rPr>
            <w:rFonts w:ascii="仿宋" w:eastAsia="仿宋" w:hAnsi="仿宋" w:cs="仿宋" w:hint="eastAsia"/>
            <w:lang w:eastAsia="zh-CN"/>
          </w:rPr>
          <w:t>(三)、进度安排注意事项</w:t>
        </w:r>
        <w:r>
          <w:tab/>
        </w:r>
        <w:r>
          <w:fldChar w:fldCharType="begin"/>
        </w:r>
        <w:r>
          <w:instrText xml:space="preserve"> PAGEREF _Toc15866 \h </w:instrText>
        </w:r>
        <w:r>
          <w:fldChar w:fldCharType="separate"/>
        </w:r>
        <w:r>
          <w:t>28</w:t>
        </w:r>
        <w:r>
          <w:fldChar w:fldCharType="end"/>
        </w:r>
      </w:hyperlink>
    </w:p>
    <w:p>
      <w:pPr>
        <w:pStyle w:val="TOC2"/>
        <w:tabs>
          <w:tab w:val="right" w:leader="dot" w:pos="8306"/>
        </w:tabs>
      </w:pPr>
      <w:hyperlink w:anchor="_Toc31246" w:history="1">
        <w:r>
          <w:rPr>
            <w:rFonts w:ascii="仿宋" w:eastAsia="仿宋" w:hAnsi="仿宋" w:cs="仿宋" w:hint="eastAsia"/>
            <w:lang w:eastAsia="zh-CN"/>
          </w:rPr>
          <w:t>(四)、人力资源配置</w:t>
        </w:r>
        <w:r>
          <w:tab/>
        </w:r>
        <w:r>
          <w:fldChar w:fldCharType="begin"/>
        </w:r>
        <w:r>
          <w:instrText xml:space="preserve"> PAGEREF _Toc31246 \h </w:instrText>
        </w:r>
        <w:r>
          <w:fldChar w:fldCharType="separate"/>
        </w:r>
        <w:r>
          <w:t>30</w:t>
        </w:r>
        <w:r>
          <w:fldChar w:fldCharType="end"/>
        </w:r>
      </w:hyperlink>
    </w:p>
    <w:p>
      <w:pPr>
        <w:pStyle w:val="TOC1"/>
        <w:tabs>
          <w:tab w:val="right" w:leader="dot" w:pos="8306"/>
        </w:tabs>
      </w:pPr>
      <w:hyperlink w:anchor="_Toc491" w:history="1">
        <w:r>
          <w:rPr>
            <w:rFonts w:ascii="仿宋" w:eastAsia="仿宋" w:hAnsi="仿宋" w:cs="仿宋" w:hint="eastAsia"/>
            <w:lang w:eastAsia="zh-CN"/>
          </w:rPr>
          <w:t>十、油烟净化设备项目社会影响</w:t>
        </w:r>
        <w:r>
          <w:tab/>
        </w:r>
        <w:r>
          <w:fldChar w:fldCharType="begin"/>
        </w:r>
        <w:r>
          <w:instrText xml:space="preserve"> PAGEREF _Toc491 \h </w:instrText>
        </w:r>
        <w:r>
          <w:fldChar w:fldCharType="separate"/>
        </w:r>
        <w:r>
          <w:t>31</w:t>
        </w:r>
        <w:r>
          <w:fldChar w:fldCharType="end"/>
        </w:r>
      </w:hyperlink>
    </w:p>
    <w:p>
      <w:pPr>
        <w:pStyle w:val="TOC2"/>
        <w:tabs>
          <w:tab w:val="right" w:leader="dot" w:pos="8306"/>
        </w:tabs>
      </w:pPr>
      <w:hyperlink w:anchor="_Toc27709" w:history="1">
        <w:r>
          <w:rPr>
            <w:rFonts w:ascii="仿宋" w:eastAsia="仿宋" w:hAnsi="仿宋" w:cs="仿宋" w:hint="eastAsia"/>
            <w:lang w:eastAsia="zh-CN"/>
          </w:rPr>
          <w:t>(一)、社会责任与义务</w:t>
        </w:r>
        <w:r>
          <w:tab/>
        </w:r>
        <w:r>
          <w:fldChar w:fldCharType="begin"/>
        </w:r>
        <w:r>
          <w:instrText xml:space="preserve"> PAGEREF _Toc27709 \h </w:instrText>
        </w:r>
        <w:r>
          <w:fldChar w:fldCharType="separate"/>
        </w:r>
        <w:r>
          <w:t>31</w:t>
        </w:r>
        <w:r>
          <w:fldChar w:fldCharType="end"/>
        </w:r>
      </w:hyperlink>
    </w:p>
    <w:p>
      <w:pPr>
        <w:pStyle w:val="TOC2"/>
        <w:tabs>
          <w:tab w:val="right" w:leader="dot" w:pos="8306"/>
        </w:tabs>
      </w:pPr>
      <w:hyperlink w:anchor="_Toc17660" w:history="1">
        <w:r>
          <w:rPr>
            <w:rFonts w:ascii="仿宋" w:eastAsia="仿宋" w:hAnsi="仿宋" w:cs="仿宋" w:hint="eastAsia"/>
            <w:lang w:eastAsia="zh-CN"/>
          </w:rPr>
          <w:t>(二)、社会参与与沟通</w:t>
        </w:r>
        <w:r>
          <w:tab/>
        </w:r>
        <w:r>
          <w:fldChar w:fldCharType="begin"/>
        </w:r>
        <w:r>
          <w:instrText xml:space="preserve"> PAGEREF _Toc17660 \h </w:instrText>
        </w:r>
        <w:r>
          <w:fldChar w:fldCharType="separate"/>
        </w:r>
        <w:r>
          <w:t>31</w:t>
        </w:r>
        <w:r>
          <w:fldChar w:fldCharType="end"/>
        </w:r>
      </w:hyperlink>
    </w:p>
    <w:p>
      <w:pPr>
        <w:pStyle w:val="TOC1"/>
        <w:tabs>
          <w:tab w:val="right" w:leader="dot" w:pos="8306"/>
        </w:tabs>
      </w:pPr>
      <w:hyperlink w:anchor="_Toc23371" w:history="1">
        <w:r>
          <w:rPr>
            <w:rFonts w:ascii="仿宋" w:eastAsia="仿宋" w:hAnsi="仿宋" w:cs="仿宋" w:hint="eastAsia"/>
            <w:lang w:eastAsia="zh-CN"/>
          </w:rPr>
          <w:t>十一、生产安全保护</w:t>
        </w:r>
        <w:r>
          <w:tab/>
        </w:r>
        <w:r>
          <w:fldChar w:fldCharType="begin"/>
        </w:r>
        <w:r>
          <w:instrText xml:space="preserve"> PAGEREF _Toc23371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3" w:history="1">
        <w:r>
          <w:rPr>
            <w:rFonts w:ascii="仿宋" w:eastAsia="仿宋" w:hAnsi="仿宋" w:cs="仿宋" w:hint="eastAsia"/>
            <w:lang w:eastAsia="zh-CN"/>
          </w:rPr>
          <w:t>(一)、消防安全</w:t>
        </w:r>
        <w:r>
          <w:tab/>
        </w:r>
        <w:r>
          <w:fldChar w:fldCharType="begin"/>
        </w:r>
        <w:r>
          <w:instrText xml:space="preserve"> PAGEREF _Toc16293 \h </w:instrText>
        </w:r>
        <w:r>
          <w:fldChar w:fldCharType="separate"/>
        </w:r>
        <w:r>
          <w:t>32</w:t>
        </w:r>
        <w:r>
          <w:fldChar w:fldCharType="end"/>
        </w:r>
      </w:hyperlink>
    </w:p>
    <w:p>
      <w:pPr>
        <w:pStyle w:val="TOC2"/>
        <w:tabs>
          <w:tab w:val="right" w:leader="dot" w:pos="8306"/>
        </w:tabs>
      </w:pPr>
      <w:hyperlink w:anchor="_Toc16881" w:history="1">
        <w:r>
          <w:rPr>
            <w:rFonts w:ascii="仿宋" w:eastAsia="仿宋" w:hAnsi="仿宋" w:cs="仿宋" w:hint="eastAsia"/>
            <w:lang w:eastAsia="zh-CN"/>
          </w:rPr>
          <w:t>(二)、防火防爆总图布置措施</w:t>
        </w:r>
        <w:r>
          <w:tab/>
        </w:r>
        <w:r>
          <w:fldChar w:fldCharType="begin"/>
        </w:r>
        <w:r>
          <w:instrText xml:space="preserve"> PAGEREF _Toc16881 \h </w:instrText>
        </w:r>
        <w:r>
          <w:fldChar w:fldCharType="separate"/>
        </w:r>
        <w:r>
          <w:t>34</w:t>
        </w:r>
        <w:r>
          <w:fldChar w:fldCharType="end"/>
        </w:r>
      </w:hyperlink>
    </w:p>
    <w:p>
      <w:pPr>
        <w:pStyle w:val="TOC2"/>
        <w:tabs>
          <w:tab w:val="right" w:leader="dot" w:pos="8306"/>
        </w:tabs>
      </w:pPr>
      <w:hyperlink w:anchor="_Toc32114" w:history="1">
        <w:r>
          <w:rPr>
            <w:rFonts w:ascii="仿宋" w:eastAsia="仿宋" w:hAnsi="仿宋" w:cs="仿宋" w:hint="eastAsia"/>
            <w:lang w:eastAsia="zh-CN"/>
          </w:rPr>
          <w:t>(三)、自然灾害防范措施</w:t>
        </w:r>
        <w:r>
          <w:tab/>
        </w:r>
        <w:r>
          <w:fldChar w:fldCharType="begin"/>
        </w:r>
        <w:r>
          <w:instrText xml:space="preserve"> PAGEREF _Toc32114 \h </w:instrText>
        </w:r>
        <w:r>
          <w:fldChar w:fldCharType="separate"/>
        </w:r>
        <w:r>
          <w:t>35</w:t>
        </w:r>
        <w:r>
          <w:fldChar w:fldCharType="end"/>
        </w:r>
      </w:hyperlink>
    </w:p>
    <w:p>
      <w:pPr>
        <w:pStyle w:val="TOC2"/>
        <w:tabs>
          <w:tab w:val="right" w:leader="dot" w:pos="8306"/>
        </w:tabs>
      </w:pPr>
      <w:hyperlink w:anchor="_Toc21107" w:history="1">
        <w:r>
          <w:rPr>
            <w:rFonts w:ascii="仿宋" w:eastAsia="仿宋" w:hAnsi="仿宋" w:cs="仿宋" w:hint="eastAsia"/>
            <w:lang w:eastAsia="zh-CN"/>
          </w:rPr>
          <w:t>(四)、安全色及安全标志使用要求</w:t>
        </w:r>
        <w:r>
          <w:tab/>
        </w:r>
        <w:r>
          <w:fldChar w:fldCharType="begin"/>
        </w:r>
        <w:r>
          <w:instrText xml:space="preserve"> PAGEREF _Toc21107 \h </w:instrText>
        </w:r>
        <w:r>
          <w:fldChar w:fldCharType="separate"/>
        </w:r>
        <w:r>
          <w:t>36</w:t>
        </w:r>
        <w:r>
          <w:fldChar w:fldCharType="end"/>
        </w:r>
      </w:hyperlink>
    </w:p>
    <w:p>
      <w:pPr>
        <w:pStyle w:val="TOC2"/>
        <w:tabs>
          <w:tab w:val="right" w:leader="dot" w:pos="8306"/>
        </w:tabs>
      </w:pPr>
      <w:hyperlink w:anchor="_Toc4308" w:history="1">
        <w:r>
          <w:rPr>
            <w:rFonts w:ascii="仿宋" w:eastAsia="仿宋" w:hAnsi="仿宋" w:cs="仿宋" w:hint="eastAsia"/>
            <w:lang w:eastAsia="zh-CN"/>
          </w:rPr>
          <w:t>(五)、防尘防毒措施</w:t>
        </w:r>
        <w:r>
          <w:tab/>
        </w:r>
        <w:r>
          <w:fldChar w:fldCharType="begin"/>
        </w:r>
        <w:r>
          <w:instrText xml:space="preserve"> PAGEREF _Toc4308 \h </w:instrText>
        </w:r>
        <w:r>
          <w:fldChar w:fldCharType="separate"/>
        </w:r>
        <w:r>
          <w:t>37</w:t>
        </w:r>
        <w:r>
          <w:fldChar w:fldCharType="end"/>
        </w:r>
      </w:hyperlink>
    </w:p>
    <w:p>
      <w:pPr>
        <w:pStyle w:val="TOC2"/>
        <w:tabs>
          <w:tab w:val="right" w:leader="dot" w:pos="8306"/>
        </w:tabs>
      </w:pPr>
      <w:hyperlink w:anchor="_Toc25013" w:history="1">
        <w:r>
          <w:rPr>
            <w:rFonts w:ascii="仿宋" w:eastAsia="仿宋" w:hAnsi="仿宋" w:cs="仿宋" w:hint="eastAsia"/>
            <w:lang w:eastAsia="zh-CN"/>
          </w:rPr>
          <w:t>(六)、防静电、触电防护及防雷措施</w:t>
        </w:r>
        <w:r>
          <w:tab/>
        </w:r>
        <w:r>
          <w:fldChar w:fldCharType="begin"/>
        </w:r>
        <w:r>
          <w:instrText xml:space="preserve"> PAGEREF _Toc25013 \h </w:instrText>
        </w:r>
        <w:r>
          <w:fldChar w:fldCharType="separate"/>
        </w:r>
        <w:r>
          <w:t>38</w:t>
        </w:r>
        <w:r>
          <w:fldChar w:fldCharType="end"/>
        </w:r>
      </w:hyperlink>
    </w:p>
    <w:p>
      <w:pPr>
        <w:pStyle w:val="TOC2"/>
        <w:tabs>
          <w:tab w:val="right" w:leader="dot" w:pos="8306"/>
        </w:tabs>
      </w:pPr>
      <w:hyperlink w:anchor="_Toc15984" w:history="1">
        <w:r>
          <w:rPr>
            <w:rFonts w:ascii="仿宋" w:eastAsia="仿宋" w:hAnsi="仿宋" w:cs="仿宋" w:hint="eastAsia"/>
            <w:lang w:eastAsia="zh-CN"/>
          </w:rPr>
          <w:t>(七)、机械设备安全保障措施</w:t>
        </w:r>
        <w:r>
          <w:tab/>
        </w:r>
        <w:r>
          <w:fldChar w:fldCharType="begin"/>
        </w:r>
        <w:r>
          <w:instrText xml:space="preserve"> PAGEREF _Toc15984 \h </w:instrText>
        </w:r>
        <w:r>
          <w:fldChar w:fldCharType="separate"/>
        </w:r>
        <w:r>
          <w:t>39</w:t>
        </w:r>
        <w:r>
          <w:fldChar w:fldCharType="end"/>
        </w:r>
      </w:hyperlink>
    </w:p>
    <w:p>
      <w:pPr>
        <w:pStyle w:val="TOC1"/>
        <w:tabs>
          <w:tab w:val="right" w:leader="dot" w:pos="8306"/>
        </w:tabs>
      </w:pPr>
      <w:hyperlink w:anchor="_Toc8151" w:history="1">
        <w:r>
          <w:rPr>
            <w:rFonts w:ascii="仿宋" w:eastAsia="仿宋" w:hAnsi="仿宋" w:cs="仿宋" w:hint="eastAsia"/>
            <w:lang w:eastAsia="zh-CN"/>
          </w:rPr>
          <w:t>十二、油烟净化设备项目财务管理</w:t>
        </w:r>
        <w:r>
          <w:tab/>
        </w:r>
        <w:r>
          <w:fldChar w:fldCharType="begin"/>
        </w:r>
        <w:r>
          <w:instrText xml:space="preserve"> PAGEREF _Toc8151 \h </w:instrText>
        </w:r>
        <w:r>
          <w:fldChar w:fldCharType="separate"/>
        </w:r>
        <w:r>
          <w:t>40</w:t>
        </w:r>
        <w:r>
          <w:fldChar w:fldCharType="end"/>
        </w:r>
      </w:hyperlink>
    </w:p>
    <w:p>
      <w:pPr>
        <w:pStyle w:val="TOC2"/>
        <w:tabs>
          <w:tab w:val="right" w:leader="dot" w:pos="8306"/>
        </w:tabs>
      </w:pPr>
      <w:hyperlink w:anchor="_Toc9165" w:history="1">
        <w:r>
          <w:rPr>
            <w:rFonts w:ascii="仿宋" w:eastAsia="仿宋" w:hAnsi="仿宋" w:cs="仿宋" w:hint="eastAsia"/>
            <w:lang w:eastAsia="zh-CN"/>
          </w:rPr>
          <w:t>(一)、资金需求大</w:t>
        </w:r>
        <w:r>
          <w:tab/>
        </w:r>
        <w:r>
          <w:fldChar w:fldCharType="begin"/>
        </w:r>
        <w:r>
          <w:instrText xml:space="preserve"> PAGEREF _Toc9165 \h </w:instrText>
        </w:r>
        <w:r>
          <w:fldChar w:fldCharType="separate"/>
        </w:r>
        <w:r>
          <w:t>40</w:t>
        </w:r>
        <w:r>
          <w:fldChar w:fldCharType="end"/>
        </w:r>
      </w:hyperlink>
    </w:p>
    <w:p>
      <w:pPr>
        <w:pStyle w:val="TOC2"/>
        <w:tabs>
          <w:tab w:val="right" w:leader="dot" w:pos="8306"/>
        </w:tabs>
      </w:pPr>
      <w:hyperlink w:anchor="_Toc12954" w:history="1">
        <w:r>
          <w:rPr>
            <w:rFonts w:ascii="仿宋" w:eastAsia="仿宋" w:hAnsi="仿宋" w:cs="仿宋" w:hint="eastAsia"/>
            <w:lang w:eastAsia="zh-CN"/>
          </w:rPr>
          <w:t>(二)、研发周期长</w:t>
        </w:r>
        <w:r>
          <w:tab/>
        </w:r>
        <w:r>
          <w:fldChar w:fldCharType="begin"/>
        </w:r>
        <w:r>
          <w:instrText xml:space="preserve"> PAGEREF _Toc12954 \h </w:instrText>
        </w:r>
        <w:r>
          <w:fldChar w:fldCharType="separate"/>
        </w:r>
        <w:r>
          <w:t>42</w:t>
        </w:r>
        <w:r>
          <w:fldChar w:fldCharType="end"/>
        </w:r>
      </w:hyperlink>
    </w:p>
    <w:p>
      <w:pPr>
        <w:pStyle w:val="TOC2"/>
        <w:tabs>
          <w:tab w:val="right" w:leader="dot" w:pos="8306"/>
        </w:tabs>
      </w:pPr>
      <w:hyperlink w:anchor="_Toc15509" w:history="1">
        <w:r>
          <w:rPr>
            <w:rFonts w:ascii="仿宋" w:eastAsia="仿宋" w:hAnsi="仿宋" w:cs="仿宋" w:hint="eastAsia"/>
            <w:lang w:eastAsia="zh-CN"/>
          </w:rPr>
          <w:t>(三)、市场风险大</w:t>
        </w:r>
        <w:r>
          <w:tab/>
        </w:r>
        <w:r>
          <w:fldChar w:fldCharType="begin"/>
        </w:r>
        <w:r>
          <w:instrText xml:space="preserve"> PAGEREF _Toc15509 \h </w:instrText>
        </w:r>
        <w:r>
          <w:fldChar w:fldCharType="separate"/>
        </w:r>
        <w:r>
          <w:t>43</w:t>
        </w:r>
        <w:r>
          <w:fldChar w:fldCharType="end"/>
        </w:r>
      </w:hyperlink>
    </w:p>
    <w:p>
      <w:pPr>
        <w:pStyle w:val="TOC2"/>
        <w:tabs>
          <w:tab w:val="right" w:leader="dot" w:pos="8306"/>
        </w:tabs>
      </w:pPr>
      <w:hyperlink w:anchor="_Toc10283" w:history="1">
        <w:r>
          <w:rPr>
            <w:rFonts w:ascii="仿宋" w:eastAsia="仿宋" w:hAnsi="仿宋" w:cs="仿宋" w:hint="eastAsia"/>
            <w:lang w:eastAsia="zh-CN"/>
          </w:rPr>
          <w:t>(四)、利润率高</w:t>
        </w:r>
        <w:r>
          <w:tab/>
        </w:r>
        <w:r>
          <w:fldChar w:fldCharType="begin"/>
        </w:r>
        <w:r>
          <w:instrText xml:space="preserve"> PAGEREF _Toc10283 \h </w:instrText>
        </w:r>
        <w:r>
          <w:fldChar w:fldCharType="separate"/>
        </w:r>
        <w:r>
          <w:t>45</w:t>
        </w:r>
        <w:r>
          <w:fldChar w:fldCharType="end"/>
        </w:r>
      </w:hyperlink>
    </w:p>
    <w:p>
      <w:pPr>
        <w:pStyle w:val="TOC1"/>
        <w:tabs>
          <w:tab w:val="right" w:leader="dot" w:pos="8306"/>
        </w:tabs>
      </w:pPr>
      <w:hyperlink w:anchor="_Toc713" w:history="1">
        <w:r>
          <w:rPr>
            <w:rFonts w:ascii="仿宋" w:eastAsia="仿宋" w:hAnsi="仿宋" w:cs="仿宋" w:hint="eastAsia"/>
            <w:lang w:eastAsia="zh-CN"/>
          </w:rPr>
          <w:t>十三、风险识别与分类</w:t>
        </w:r>
        <w:r>
          <w:tab/>
        </w:r>
        <w:r>
          <w:fldChar w:fldCharType="begin"/>
        </w:r>
        <w:r>
          <w:instrText xml:space="preserve"> PAGEREF _Toc713 \h </w:instrText>
        </w:r>
        <w:r>
          <w:fldChar w:fldCharType="separate"/>
        </w:r>
        <w:r>
          <w:t>48</w:t>
        </w:r>
        <w:r>
          <w:fldChar w:fldCharType="end"/>
        </w:r>
      </w:hyperlink>
    </w:p>
    <w:p>
      <w:pPr>
        <w:pStyle w:val="TOC2"/>
        <w:tabs>
          <w:tab w:val="right" w:leader="dot" w:pos="8306"/>
        </w:tabs>
      </w:pPr>
      <w:hyperlink w:anchor="_Toc11520" w:history="1">
        <w:r>
          <w:rPr>
            <w:rFonts w:ascii="仿宋" w:eastAsia="仿宋" w:hAnsi="仿宋" w:cs="仿宋" w:hint="eastAsia"/>
            <w:lang w:eastAsia="zh-CN"/>
          </w:rPr>
          <w:t>(一)、风险识别</w:t>
        </w:r>
        <w:r>
          <w:tab/>
        </w:r>
        <w:r>
          <w:fldChar w:fldCharType="begin"/>
        </w:r>
        <w:r>
          <w:instrText xml:space="preserve"> PAGEREF _Toc11520 \h </w:instrText>
        </w:r>
        <w:r>
          <w:fldChar w:fldCharType="separate"/>
        </w:r>
        <w:r>
          <w:t>48</w:t>
        </w:r>
        <w:r>
          <w:fldChar w:fldCharType="end"/>
        </w:r>
      </w:hyperlink>
    </w:p>
    <w:p>
      <w:pPr>
        <w:pStyle w:val="TOC2"/>
        <w:tabs>
          <w:tab w:val="right" w:leader="dot" w:pos="8306"/>
        </w:tabs>
      </w:pPr>
      <w:hyperlink w:anchor="_Toc2448" w:history="1">
        <w:r>
          <w:rPr>
            <w:rFonts w:ascii="仿宋" w:eastAsia="仿宋" w:hAnsi="仿宋" w:cs="仿宋" w:hint="eastAsia"/>
            <w:lang w:eastAsia="zh-CN"/>
          </w:rPr>
          <w:t>(二)、风险分类</w:t>
        </w:r>
        <w:r>
          <w:tab/>
        </w:r>
        <w:r>
          <w:fldChar w:fldCharType="begin"/>
        </w:r>
        <w:r>
          <w:instrText xml:space="preserve"> PAGEREF _Toc2448 \h </w:instrText>
        </w:r>
        <w:r>
          <w:fldChar w:fldCharType="separate"/>
        </w:r>
        <w:r>
          <w:t>49</w:t>
        </w:r>
        <w:r>
          <w:fldChar w:fldCharType="end"/>
        </w:r>
      </w:hyperlink>
    </w:p>
    <w:p>
      <w:pPr>
        <w:pStyle w:val="TOC1"/>
        <w:tabs>
          <w:tab w:val="right" w:leader="dot" w:pos="8306"/>
        </w:tabs>
      </w:pPr>
      <w:hyperlink w:anchor="_Toc1521" w:history="1">
        <w:r>
          <w:rPr>
            <w:rFonts w:ascii="仿宋" w:eastAsia="仿宋" w:hAnsi="仿宋" w:cs="仿宋" w:hint="eastAsia"/>
            <w:lang w:eastAsia="zh-CN"/>
          </w:rPr>
          <w:t>十四、供应链管理</w:t>
        </w:r>
        <w:r>
          <w:tab/>
        </w:r>
        <w:r>
          <w:fldChar w:fldCharType="begin"/>
        </w:r>
        <w:r>
          <w:instrText xml:space="preserve"> PAGEREF _Toc1521 \h </w:instrText>
        </w:r>
        <w:r>
          <w:fldChar w:fldCharType="separate"/>
        </w:r>
        <w:r>
          <w:t>51</w:t>
        </w:r>
        <w:r>
          <w:fldChar w:fldCharType="end"/>
        </w:r>
      </w:hyperlink>
    </w:p>
    <w:p>
      <w:pPr>
        <w:pStyle w:val="TOC2"/>
        <w:tabs>
          <w:tab w:val="right" w:leader="dot" w:pos="8306"/>
        </w:tabs>
      </w:pPr>
      <w:hyperlink w:anchor="_Toc12174" w:history="1">
        <w:r>
          <w:rPr>
            <w:rFonts w:ascii="仿宋" w:eastAsia="仿宋" w:hAnsi="仿宋" w:cs="仿宋" w:hint="eastAsia"/>
            <w:lang w:eastAsia="zh-CN"/>
          </w:rPr>
          <w:t>(一)、供应链战略规划</w:t>
        </w:r>
        <w:r>
          <w:tab/>
        </w:r>
        <w:r>
          <w:fldChar w:fldCharType="begin"/>
        </w:r>
        <w:r>
          <w:instrText xml:space="preserve"> PAGEREF _Toc12174 \h </w:instrText>
        </w:r>
        <w:r>
          <w:fldChar w:fldCharType="separate"/>
        </w:r>
        <w:r>
          <w:t>51</w:t>
        </w:r>
        <w:r>
          <w:fldChar w:fldCharType="end"/>
        </w:r>
      </w:hyperlink>
    </w:p>
    <w:p>
      <w:pPr>
        <w:pStyle w:val="TOC2"/>
        <w:tabs>
          <w:tab w:val="right" w:leader="dot" w:pos="8306"/>
        </w:tabs>
      </w:pPr>
      <w:hyperlink w:anchor="_Toc6060" w:history="1">
        <w:r>
          <w:rPr>
            <w:rFonts w:ascii="仿宋" w:eastAsia="仿宋" w:hAnsi="仿宋" w:cs="仿宋" w:hint="eastAsia"/>
            <w:lang w:eastAsia="zh-CN"/>
          </w:rPr>
          <w:t>(二)、供应商选择与合作</w:t>
        </w:r>
        <w:r>
          <w:tab/>
        </w:r>
        <w:r>
          <w:fldChar w:fldCharType="begin"/>
        </w:r>
        <w:r>
          <w:instrText xml:space="preserve"> PAGEREF _Toc6060 \h </w:instrText>
        </w:r>
        <w:r>
          <w:fldChar w:fldCharType="separate"/>
        </w:r>
        <w:r>
          <w:t>52</w:t>
        </w:r>
        <w:r>
          <w:fldChar w:fldCharType="end"/>
        </w:r>
      </w:hyperlink>
    </w:p>
    <w:p>
      <w:pPr>
        <w:pStyle w:val="TOC2"/>
        <w:tabs>
          <w:tab w:val="right" w:leader="dot" w:pos="8306"/>
        </w:tabs>
      </w:pPr>
      <w:hyperlink w:anchor="_Toc11491" w:history="1">
        <w:r>
          <w:rPr>
            <w:rFonts w:ascii="仿宋" w:eastAsia="仿宋" w:hAnsi="仿宋" w:cs="仿宋" w:hint="eastAsia"/>
            <w:lang w:eastAsia="zh-CN"/>
          </w:rPr>
          <w:t>(三)、物流与库存管理</w:t>
        </w:r>
        <w:r>
          <w:tab/>
        </w:r>
        <w:r>
          <w:fldChar w:fldCharType="begin"/>
        </w:r>
        <w:r>
          <w:instrText xml:space="preserve"> PAGEREF _Toc11491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41"/>
      <w:r>
        <w:rPr>
          <w:rFonts w:ascii="仿宋" w:eastAsia="仿宋" w:hAnsi="仿宋" w:cs="仿宋" w:hint="eastAsia"/>
          <w:sz w:val="28"/>
          <w:lang w:eastAsia="zh-CN"/>
        </w:rPr>
        <w:t>一、油烟净化设备项目建设单位说明</w:t>
      </w:r>
      <w:bookmarkEnd w:id="2"/>
    </w:p>
    <w:p>
      <w:pPr>
        <w:pStyle w:val="Heading2"/>
        <w:rPr>
          <w:rFonts w:ascii="仿宋" w:eastAsia="仿宋" w:hAnsi="仿宋" w:cs="仿宋" w:hint="eastAsia"/>
          <w:lang w:eastAsia="zh-CN"/>
        </w:rPr>
      </w:pPr>
      <w:bookmarkStart w:id="3" w:name="_Toc20406"/>
      <w:r>
        <w:rPr>
          <w:rFonts w:ascii="仿宋" w:eastAsia="仿宋" w:hAnsi="仿宋" w:cs="仿宋" w:hint="eastAsia"/>
          <w:lang w:eastAsia="zh-CN"/>
        </w:rPr>
        <w:t>(一)、油烟净化设备项目承办单位基本情况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烟净化设备项目承办单位的XXXX，我们着眼于实现可持续的经济效益。通过技术创新和解决方案的提供，公司预计在油烟净化设备项目执行期间将获得可观的收入增长。这一收入来源主要包括油烟净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同时，我们注重成本控制和效率提升，以确保油烟净化设备项目的可持续盈利。透过精细的管理和资源优化，公司期望实现油烟净化设备项目利润最大化。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烟净化设备项目实施进行全面的投资评估，包括油烟净化设备项目启动阶段的资金投入和后续运营成本。通过对油烟净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烟净化设备项目实施过程中具备足够的资金流动性，公司将进行详尽的现金流分析。这包括资金需求的合理预测、油烟净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53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592"/>
      <w:r>
        <w:rPr>
          <w:rFonts w:ascii="仿宋" w:eastAsia="仿宋" w:hAnsi="仿宋" w:cs="仿宋" w:hint="eastAsia"/>
          <w:lang w:eastAsia="zh-CN"/>
        </w:rPr>
        <w:t>(一)、油烟净化设备行业分析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行业一直以来都是市场的关注焦点。行业内的发展趋势、竞争态势以及潜在机会都对油烟净化设备项目的推进产生深远的影响。通过深入研究行业的整体概貌，我们将更好地理解行业的核心特征，为油烟净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烟净化设备行业，技术一直是推动创新和发展的关键因素。我们将对当前技术趋势进行详尽分析，包括但不限于人工智能、大数据应用、先进制造技术等。这有助于油烟净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烟净化设备项目成功的基础。我们将对主要竞争对手进行深入研究，包括其市场份额、产品特点、市场定位等。通过全面了解竞争对手的优势和劣势，油烟净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203"/>
      <w:r>
        <w:rPr>
          <w:rFonts w:ascii="仿宋" w:eastAsia="仿宋" w:hAnsi="仿宋" w:cs="仿宋" w:hint="eastAsia"/>
          <w:sz w:val="28"/>
          <w:lang w:eastAsia="zh-CN"/>
        </w:rPr>
        <w:t>(二)、油烟净化设备市场分析预测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烟净化设备市场未来的增长趋势。这包括市场的整体规模、各细分领域的发展趋势等。油烟净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烟净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烟净化设备项目实施过程中需要充分考虑的因素。我们将对市场风险进行全面评估，包括但不限于政策法规风险、市场竞争风险、技术变革风险等。通过对潜在风险的深入分析，油烟净化设备项目可以制定相应的风险缓解策略，降低不确定性对油烟净化设备项目的影响。</w:t>
      </w:r>
    </w:p>
    <w:p>
      <w:pPr>
        <w:pStyle w:val="Heading1"/>
        <w:ind w:firstLine="560" w:firstLineChars="200"/>
        <w:rPr>
          <w:rFonts w:ascii="仿宋" w:eastAsia="仿宋" w:hAnsi="仿宋" w:cs="仿宋" w:hint="eastAsia"/>
          <w:sz w:val="28"/>
          <w:lang w:eastAsia="zh-CN"/>
        </w:rPr>
      </w:pPr>
      <w:bookmarkStart w:id="8" w:name="_Toc4604"/>
      <w:r>
        <w:rPr>
          <w:rFonts w:ascii="仿宋" w:eastAsia="仿宋" w:hAnsi="仿宋" w:cs="仿宋" w:hint="eastAsia"/>
          <w:sz w:val="28"/>
          <w:lang w:eastAsia="zh-CN"/>
        </w:rPr>
        <w:t>三、油烟净化设备项目可持续发展</w:t>
      </w:r>
      <w:bookmarkEnd w:id="8"/>
    </w:p>
    <w:p>
      <w:pPr>
        <w:pStyle w:val="Heading2"/>
        <w:rPr>
          <w:rFonts w:ascii="仿宋" w:eastAsia="仿宋" w:hAnsi="仿宋" w:cs="仿宋" w:hint="eastAsia"/>
          <w:lang w:eastAsia="zh-CN"/>
        </w:rPr>
      </w:pPr>
      <w:bookmarkStart w:id="9" w:name="_Toc1445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烟净化设备项目中，油烟净化设备项目团队着眼于未来，明确了可持续发展的战略方向。制定的具体可持续发展目标包括降低资源使用、采用环保技术、最大化社会效益等。这一步骤不仅有助于油烟净化设备项目在环保和社会责任方面达到最高标准，也为未来提供了明确的指引，确保油烟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可持续实践的融入油烟净化设备项目管理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烟净化设备项目管理周期。从油烟净化设备项目规划开始，油烟净化设备项目团队就考虑了环境和社会的因素。在执行阶段，油烟净化设备项目团队积极推动绿色技术的应用，优化资源利用。此外，关注员工的社会责任，通过培训和沟通活动提高员工对可持续发展的认知，使他们能够在日常工作中践行可持续实践。这些举措不仅为油烟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04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扎根于油烟净化设备项目的可持续发展理念，我们深信环保与社会责任是油烟净化设备项目成功的关键支柱。在油烟净化设备项目的每一步，我们都致力于通过创新和实践，履行对环境和社会的坚定责任。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团队通过引入先进的环保技术、建立高效的废物处理系统以及推动能源节约措施，积极履行环保责任。定期的环保监测和评估确保油烟净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不仅致力于自身可持续发展，还注重对社会的回馈。通过支持社区油烟净化设备项目、参与慈善事业、提供培训机会等方式，油烟净化设备项目积极履行社会责任。与当地社区建立积极互动，关注员工的工作与生活平衡，以及员工的身心健康，是油烟净化设备项目在社会责任层面的关键举措。这样的实践不仅增强了油烟净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893"/>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10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油烟净化设备项目的主要产品是XXXX，预计年产值为XXX万元。这一产品在市场中占据着重要的地位，其广泛的应用范围使得该油烟净化设备项目的市场前景非常广阔。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烟净化设备项目的xxx产品作为重要的原材料之一，将在多个领域发挥关键作用。其在建筑、交通、能源等方面的广泛应用将为整个产业链提供强大的支持，形成产业协同效应。油烟净化设备项目的年产值XXX万XXX万XXX万万元不仅反映了其在市场上的巨大潜力，更预示着它对国民经济的积极贡献。这种关联度高、涉及面广的产业关系，使得该油烟净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52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总征地面积为XXXX平方米，相当于约XX.XX亩，其中净用地面积为XXXX平方米，红线范围内相当于约XX.XX亩。这一用地规模充分考虑了油烟净化设备项目的建设需求，保障了油烟净化设备项目在合适的空间内得以充分发展。油烟净化设备项目规划的总建筑面积为XXXX平方米，其中主体工程建设占XXXX平方米，计容建筑面积达XXXX平方米。预计建筑工程的投资将达到XXXX万元，为油烟净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计划购置的设备共计XXXX台（套），设备购置费用为XXXX万元。这一设备购置计划充分考虑到油烟净化设备项目的生产需求和技术要求，确保了油烟净化设备项目在生产运营中具备先进的技术装备和高效的生产能力。设备的合理配置将为油烟净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计划总投资为XXXX万元，预计年实现营业收入为XXXX万元。这一产能规模的设定旨在确保油烟净化设备项目能够在投资与回报之间取得平衡，实现长期可持续的发展。油烟净化设备项目的总投资充分考虑到各个方面的需求，包括用地建设、设备购置等多个环节，以确保油烟净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29"/>
      <w:r>
        <w:rPr>
          <w:rFonts w:ascii="仿宋" w:eastAsia="仿宋" w:hAnsi="仿宋" w:cs="仿宋" w:hint="eastAsia"/>
          <w:sz w:val="28"/>
          <w:lang w:eastAsia="zh-CN"/>
        </w:rPr>
        <w:t>五、油烟净化设备项目土建工程</w:t>
      </w:r>
      <w:bookmarkEnd w:id="14"/>
    </w:p>
    <w:p>
      <w:pPr>
        <w:pStyle w:val="Heading2"/>
        <w:rPr>
          <w:rFonts w:ascii="仿宋" w:eastAsia="仿宋" w:hAnsi="仿宋" w:cs="仿宋" w:hint="eastAsia"/>
          <w:lang w:eastAsia="zh-CN"/>
        </w:rPr>
      </w:pPr>
      <w:bookmarkStart w:id="15" w:name="_Toc2435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在油烟净化设备项目的建筑工程设计中，我们将秉承一系列重要的设计原则，以确保油烟净化设备项目建筑在功能、美观、可持续性等方面达到最佳效果。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首要原则是确保建筑的功能性得到最大化的发挥。我们将充分理解油烟净化设备项目的实际需求，合理布局各个功能区域，保证建筑在满足业务需求的同时，提供高效的工作环境。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在建筑设计中，我们将综合考虑建设和运营成本。通过精细的经济效益分析，确保设计方案在高效利用资源的同时，对油烟净化设备项目的长期盈利能力有积极的贡献。</w:t>
      </w:r>
    </w:p>
    <w:p>
      <w:pPr>
        <w:pStyle w:val="Heading2"/>
        <w:ind w:firstLine="560" w:firstLineChars="200"/>
        <w:rPr>
          <w:rFonts w:ascii="仿宋" w:eastAsia="仿宋" w:hAnsi="仿宋" w:cs="仿宋" w:hint="eastAsia"/>
          <w:sz w:val="28"/>
          <w:lang w:eastAsia="zh-CN"/>
        </w:rPr>
      </w:pPr>
      <w:bookmarkStart w:id="16" w:name="_Toc3086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烟净化设备项目的土建工程设计中，我们将精准设定设计年限，结合油烟净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烟净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45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烟净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烟净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烟净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18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本期工程油烟净化设备项目预计总建筑面积XXX平方米，其中：计容建筑面积XXX平方米，计划建筑工程投资XX万元，占油烟净化设备项目总投资的XX%。</w:t>
      </w:r>
    </w:p>
    <w:p>
      <w:pPr>
        <w:pStyle w:val="Heading1"/>
        <w:ind w:firstLine="560" w:firstLineChars="200"/>
        <w:rPr>
          <w:rFonts w:ascii="仿宋" w:eastAsia="仿宋" w:hAnsi="仿宋" w:cs="仿宋" w:hint="eastAsia"/>
          <w:sz w:val="28"/>
          <w:lang w:eastAsia="zh-CN"/>
        </w:rPr>
      </w:pPr>
      <w:bookmarkStart w:id="19" w:name="_Toc9232"/>
      <w:r>
        <w:rPr>
          <w:rFonts w:ascii="仿宋" w:eastAsia="仿宋" w:hAnsi="仿宋" w:cs="仿宋" w:hint="eastAsia"/>
          <w:sz w:val="28"/>
          <w:lang w:eastAsia="zh-CN"/>
        </w:rPr>
        <w:t>六、油烟净化设备项目概论</w:t>
      </w:r>
      <w:bookmarkEnd w:id="19"/>
    </w:p>
    <w:p>
      <w:pPr>
        <w:pStyle w:val="Heading2"/>
        <w:rPr>
          <w:rFonts w:ascii="仿宋" w:eastAsia="仿宋" w:hAnsi="仿宋" w:cs="仿宋" w:hint="eastAsia"/>
          <w:lang w:eastAsia="zh-CN"/>
        </w:rPr>
      </w:pPr>
      <w:bookmarkStart w:id="20" w:name="_Toc20750"/>
      <w:r>
        <w:rPr>
          <w:rFonts w:ascii="仿宋" w:eastAsia="仿宋" w:hAnsi="仿宋" w:cs="仿宋" w:hint="eastAsia"/>
          <w:lang w:eastAsia="zh-CN"/>
        </w:rPr>
        <w:t>(一)、油烟净化设备项目概况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起源追溯至对市场的深入洞察。市场的不断演变与变革为油烟净化设备项目提供了难得的机遇。当前市场存在的需求缺口和变革的大环境共同构成了油烟净化设备项目的背景。这个油烟净化设备项目旨在充分利用市场机遇，填补行业中尚未满足的需求，为客户提供全新的解决方案。市场的变革和需求的增长使得这个油烟净化设备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油烟净化设备项目名称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正式命名为油烟净化设备。这个名称不仅仅是一个标识，更代表了油烟净化设备项目的核心理念和愿景。它蕴含着油烟净化设备项目所要解决问题的关键字，具有强烈的表达和辨识度，为油烟净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油烟净化设备项目目标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核心目标是提供一种全新、高效的解决方案，满足客户日益增长的需求。油烟净化设备项目追求的不仅仅是满足市场需求，更是在市场中获得卓越的竞争优势。通过不断提升产品或服务的质量和创新水平，油烟净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油烟净化设备项目范围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全面涵盖了产品研发、制造、市场推广和售后服务，确保从产品设计到最终用户体验的全方位关注。这一全面的油烟净化设备项目范围是为了确保油烟净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油烟净化设备项目时间表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油烟净化设备项目计划在未来18个月内完成，包括研发、测试、市场试点和正式推出等不同阶段。这个时间表的合理设计是为了确保油烟净化设备项目各个阶段的顺利推进，以便按时交付高质量的成果。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油烟净化设备项目预算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总预算估算为XX百万美元，主要分配在研发、市场推广、人员培训和运营等方面。这一充足的预算为油烟净化设备项目提供了充足的资源，确保油烟净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油烟净化设备项目风险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可能面临的风险包括市场接受度低、技术难题、竞争激烈等。油烟净化设备项目团队已经制定了相应的风险应对计划，通过前瞻性的风险管理，确保油烟净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油烟净化设备项目团队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油烟净化设备项目汇聚了一支经验丰富、多领域专业素养的核心团队，确保油烟净化设备项目在各个方面都能拥有高水平的执行力。团队的协同作战是油烟净化设备项目成功的关键因素之一。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油烟净化设备项目背景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油烟净化设备项目的背景根植于市场对更高效、创新产品的渴望，同时也受到科技发展对行业格局的深刻改变的影响。这为油烟净化设备项目提供了广阔的发展空间和市场需求。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油烟净化设备项目现状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截至目前，油烟净化设备项目已完成市场调研和技术验证，取得了初步的成功。这为油烟净化设备项目在未来的发展奠定了坚实的基础，为更远大的目标打下了坚实的基石。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30258"/>
      <w:r>
        <w:rPr>
          <w:rFonts w:ascii="仿宋" w:eastAsia="仿宋" w:hAnsi="仿宋" w:cs="仿宋" w:hint="eastAsia"/>
          <w:sz w:val="28"/>
          <w:lang w:eastAsia="zh-CN"/>
        </w:rPr>
        <w:t>(二)、油烟净化设备项目目标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keyword》油烟净化设备项目首要业务目标是在市场中占据有利地位，实现产品/服务的成功推广和销售。通过不断提升产品质量、创新性，油烟净化设备项目追求成为行业中的领导者，赢得更多客户的青睐。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在科技迅速发展的时代，油烟净化设备项目着眼于技术创新。通过持续的研发和技术升级，油烟净化设备项目旨在推出更具创新性的产品或服务，以满足市场对新鲜、先进解决方案的需求。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为了建立可持续的客户关系，油烟净化设备项目设定了客户满意度目标。通过提供卓越的产品质量和优质的客户服务，油烟净化设备项目追求赢得客户的信任和忠诚度，确保他们的满意度达到行业领先水平。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油烟净化设备项目注重社会责任和可持续发展。通过实施环保、社会责任油烟净化设备项目，油烟净化设备项目致力于在经济发展的同时保护环境，促进社会公平，实现可持续经营。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油烟净化设备项目的团队是实现目标的核心驱动力。因此，油烟净化设备项目设定了团队发展目标，包括提升团队成员的专业技能、培养领导力，以及搭建协同高效的团队工作氛围。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9304"/>
      <w:r>
        <w:rPr>
          <w:rFonts w:ascii="仿宋" w:eastAsia="仿宋" w:hAnsi="仿宋" w:cs="仿宋" w:hint="eastAsia"/>
          <w:sz w:val="28"/>
          <w:lang w:eastAsia="zh-CN"/>
        </w:rPr>
        <w:t>(三)、油烟净化设备项目提出的理由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油烟净化设备项目提出的理由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https://d.book118.com/217031012036006033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C6EDA"/>
    <w:rsid w:val="5EDC6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3101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2024-01-20T17:04:00Z</dcterms:created>
  <dcterms:modified xsi:type="dcterms:W3CDTF">2024-01-20T17:04:54Z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FB7993DB300844AEBDCF34CDCADC6A8C_11</vt:lpwstr>
  </property>
  <property fmtid="{D5CDD505-2E9C-101B-9397-08002B2CF9AE}" pid="3" name="KSOProductBuildVer">
    <vt:lpwstr>2052-12.1.0.16120</vt:lpwstr>
  </property>
</Properties>
</file>