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果蔬自动清选、分级设备项目计划设计方案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23" w:history="1">
        <w:r>
          <w:rPr>
            <w:rFonts w:ascii="仿宋" w:eastAsia="仿宋" w:hAnsi="仿宋" w:cs="仿宋" w:hint="eastAsia"/>
            <w:lang w:eastAsia="zh-CN"/>
          </w:rPr>
          <w:t>概论</w:t>
        </w:r>
        <w:r>
          <w:tab/>
        </w:r>
        <w:r>
          <w:fldChar w:fldCharType="begin"/>
        </w:r>
        <w:r>
          <w:instrText xml:space="preserve"> PAGEREF _Toc15723 \h </w:instrText>
        </w:r>
        <w:r>
          <w:fldChar w:fldCharType="separate"/>
        </w:r>
        <w:r>
          <w:t>3</w:t>
        </w:r>
        <w:r>
          <w:fldChar w:fldCharType="end"/>
        </w:r>
      </w:hyperlink>
    </w:p>
    <w:p>
      <w:pPr>
        <w:pStyle w:val="TOC1"/>
        <w:tabs>
          <w:tab w:val="right" w:leader="dot" w:pos="8306"/>
        </w:tabs>
      </w:pPr>
      <w:hyperlink w:anchor="_Toc26360" w:history="1">
        <w:r>
          <w:rPr>
            <w:rFonts w:ascii="仿宋" w:eastAsia="仿宋" w:hAnsi="仿宋" w:cs="仿宋" w:hint="eastAsia"/>
            <w:lang w:eastAsia="zh-CN"/>
          </w:rPr>
          <w:t>一、果蔬自动清选、分级设备项目绩效评估</w:t>
        </w:r>
        <w:r>
          <w:tab/>
        </w:r>
        <w:r>
          <w:fldChar w:fldCharType="begin"/>
        </w:r>
        <w:r>
          <w:instrText xml:space="preserve"> PAGEREF _Toc26360 \h </w:instrText>
        </w:r>
        <w:r>
          <w:fldChar w:fldCharType="separate"/>
        </w:r>
        <w:r>
          <w:t>3</w:t>
        </w:r>
        <w:r>
          <w:fldChar w:fldCharType="end"/>
        </w:r>
      </w:hyperlink>
    </w:p>
    <w:p>
      <w:pPr>
        <w:pStyle w:val="TOC2"/>
        <w:tabs>
          <w:tab w:val="right" w:leader="dot" w:pos="8306"/>
        </w:tabs>
      </w:pPr>
      <w:hyperlink w:anchor="_Toc3619" w:history="1">
        <w:r>
          <w:rPr>
            <w:rFonts w:ascii="仿宋" w:eastAsia="仿宋" w:hAnsi="仿宋" w:cs="仿宋" w:hint="eastAsia"/>
            <w:lang w:eastAsia="zh-CN"/>
          </w:rPr>
          <w:t>(一)、绩效评估指标</w:t>
        </w:r>
        <w:r>
          <w:tab/>
        </w:r>
        <w:r>
          <w:fldChar w:fldCharType="begin"/>
        </w:r>
        <w:r>
          <w:instrText xml:space="preserve"> PAGEREF _Toc3619 \h </w:instrText>
        </w:r>
        <w:r>
          <w:fldChar w:fldCharType="separate"/>
        </w:r>
        <w:r>
          <w:t>3</w:t>
        </w:r>
        <w:r>
          <w:fldChar w:fldCharType="end"/>
        </w:r>
      </w:hyperlink>
    </w:p>
    <w:p>
      <w:pPr>
        <w:pStyle w:val="TOC2"/>
        <w:tabs>
          <w:tab w:val="right" w:leader="dot" w:pos="8306"/>
        </w:tabs>
      </w:pPr>
      <w:hyperlink w:anchor="_Toc20637" w:history="1">
        <w:r>
          <w:rPr>
            <w:rFonts w:ascii="仿宋" w:eastAsia="仿宋" w:hAnsi="仿宋" w:cs="仿宋" w:hint="eastAsia"/>
            <w:lang w:eastAsia="zh-CN"/>
          </w:rPr>
          <w:t>(二)、绩效评估方法</w:t>
        </w:r>
        <w:r>
          <w:tab/>
        </w:r>
        <w:r>
          <w:fldChar w:fldCharType="begin"/>
        </w:r>
        <w:r>
          <w:instrText xml:space="preserve"> PAGEREF _Toc20637 \h </w:instrText>
        </w:r>
        <w:r>
          <w:fldChar w:fldCharType="separate"/>
        </w:r>
        <w:r>
          <w:t>4</w:t>
        </w:r>
        <w:r>
          <w:fldChar w:fldCharType="end"/>
        </w:r>
      </w:hyperlink>
    </w:p>
    <w:p>
      <w:pPr>
        <w:pStyle w:val="TOC2"/>
        <w:tabs>
          <w:tab w:val="right" w:leader="dot" w:pos="8306"/>
        </w:tabs>
      </w:pPr>
      <w:hyperlink w:anchor="_Toc14065" w:history="1">
        <w:r>
          <w:rPr>
            <w:rFonts w:ascii="仿宋" w:eastAsia="仿宋" w:hAnsi="仿宋" w:cs="仿宋" w:hint="eastAsia"/>
            <w:lang w:eastAsia="zh-CN"/>
          </w:rPr>
          <w:t>(三)、绩效评估周期</w:t>
        </w:r>
        <w:r>
          <w:tab/>
        </w:r>
        <w:r>
          <w:fldChar w:fldCharType="begin"/>
        </w:r>
        <w:r>
          <w:instrText xml:space="preserve"> PAGEREF _Toc14065 \h </w:instrText>
        </w:r>
        <w:r>
          <w:fldChar w:fldCharType="separate"/>
        </w:r>
        <w:r>
          <w:t>5</w:t>
        </w:r>
        <w:r>
          <w:fldChar w:fldCharType="end"/>
        </w:r>
      </w:hyperlink>
    </w:p>
    <w:p>
      <w:pPr>
        <w:pStyle w:val="TOC1"/>
        <w:tabs>
          <w:tab w:val="right" w:leader="dot" w:pos="8306"/>
        </w:tabs>
      </w:pPr>
      <w:hyperlink w:anchor="_Toc14747" w:history="1">
        <w:r>
          <w:rPr>
            <w:rFonts w:ascii="仿宋" w:eastAsia="仿宋" w:hAnsi="仿宋" w:cs="仿宋" w:hint="eastAsia"/>
            <w:lang w:eastAsia="zh-CN"/>
          </w:rPr>
          <w:t>二、果蔬自动清选、分级设备项目危机管理</w:t>
        </w:r>
        <w:r>
          <w:tab/>
        </w:r>
        <w:r>
          <w:fldChar w:fldCharType="begin"/>
        </w:r>
        <w:r>
          <w:instrText xml:space="preserve"> PAGEREF _Toc14747 \h </w:instrText>
        </w:r>
        <w:r>
          <w:fldChar w:fldCharType="separate"/>
        </w:r>
        <w:r>
          <w:t>7</w:t>
        </w:r>
        <w:r>
          <w:fldChar w:fldCharType="end"/>
        </w:r>
      </w:hyperlink>
    </w:p>
    <w:p>
      <w:pPr>
        <w:pStyle w:val="TOC2"/>
        <w:tabs>
          <w:tab w:val="right" w:leader="dot" w:pos="8306"/>
        </w:tabs>
      </w:pPr>
      <w:hyperlink w:anchor="_Toc5080" w:history="1">
        <w:r>
          <w:rPr>
            <w:rFonts w:ascii="仿宋" w:eastAsia="仿宋" w:hAnsi="仿宋" w:cs="仿宋" w:hint="eastAsia"/>
            <w:lang w:eastAsia="zh-CN"/>
          </w:rPr>
          <w:t>(一)、危机预警与识别</w:t>
        </w:r>
        <w:r>
          <w:tab/>
        </w:r>
        <w:r>
          <w:fldChar w:fldCharType="begin"/>
        </w:r>
        <w:r>
          <w:instrText xml:space="preserve"> PAGEREF _Toc5080 \h </w:instrText>
        </w:r>
        <w:r>
          <w:fldChar w:fldCharType="separate"/>
        </w:r>
        <w:r>
          <w:t>7</w:t>
        </w:r>
        <w:r>
          <w:fldChar w:fldCharType="end"/>
        </w:r>
      </w:hyperlink>
    </w:p>
    <w:p>
      <w:pPr>
        <w:pStyle w:val="TOC2"/>
        <w:tabs>
          <w:tab w:val="right" w:leader="dot" w:pos="8306"/>
        </w:tabs>
      </w:pPr>
      <w:hyperlink w:anchor="_Toc5346" w:history="1">
        <w:r>
          <w:rPr>
            <w:rFonts w:ascii="仿宋" w:eastAsia="仿宋" w:hAnsi="仿宋" w:cs="仿宋" w:hint="eastAsia"/>
            <w:lang w:eastAsia="zh-CN"/>
          </w:rPr>
          <w:t>(二)、危机应对与恢复</w:t>
        </w:r>
        <w:r>
          <w:tab/>
        </w:r>
        <w:r>
          <w:fldChar w:fldCharType="begin"/>
        </w:r>
        <w:r>
          <w:instrText xml:space="preserve"> PAGEREF _Toc5346 \h </w:instrText>
        </w:r>
        <w:r>
          <w:fldChar w:fldCharType="separate"/>
        </w:r>
        <w:r>
          <w:t>8</w:t>
        </w:r>
        <w:r>
          <w:fldChar w:fldCharType="end"/>
        </w:r>
      </w:hyperlink>
    </w:p>
    <w:p>
      <w:pPr>
        <w:pStyle w:val="TOC1"/>
        <w:tabs>
          <w:tab w:val="right" w:leader="dot" w:pos="8306"/>
        </w:tabs>
      </w:pPr>
      <w:hyperlink w:anchor="_Toc32564" w:history="1">
        <w:r>
          <w:rPr>
            <w:rFonts w:ascii="仿宋" w:eastAsia="仿宋" w:hAnsi="仿宋" w:cs="仿宋" w:hint="eastAsia"/>
            <w:lang w:eastAsia="zh-CN"/>
          </w:rPr>
          <w:t>三、果蔬自动清选、分级设备项目可持续发展</w:t>
        </w:r>
        <w:r>
          <w:tab/>
        </w:r>
        <w:r>
          <w:fldChar w:fldCharType="begin"/>
        </w:r>
        <w:r>
          <w:instrText xml:space="preserve"> PAGEREF _Toc32564 \h </w:instrText>
        </w:r>
        <w:r>
          <w:fldChar w:fldCharType="separate"/>
        </w:r>
        <w:r>
          <w:t>9</w:t>
        </w:r>
        <w:r>
          <w:fldChar w:fldCharType="end"/>
        </w:r>
      </w:hyperlink>
    </w:p>
    <w:p>
      <w:pPr>
        <w:pStyle w:val="TOC2"/>
        <w:tabs>
          <w:tab w:val="right" w:leader="dot" w:pos="8306"/>
        </w:tabs>
      </w:pPr>
      <w:hyperlink w:anchor="_Toc25051" w:history="1">
        <w:r>
          <w:rPr>
            <w:rFonts w:ascii="仿宋" w:eastAsia="仿宋" w:hAnsi="仿宋" w:cs="仿宋" w:hint="eastAsia"/>
            <w:lang w:eastAsia="zh-CN"/>
          </w:rPr>
          <w:t>(一)、可持续战略与实践</w:t>
        </w:r>
        <w:r>
          <w:tab/>
        </w:r>
        <w:r>
          <w:fldChar w:fldCharType="begin"/>
        </w:r>
        <w:r>
          <w:instrText xml:space="preserve"> PAGEREF _Toc25051 \h </w:instrText>
        </w:r>
        <w:r>
          <w:fldChar w:fldCharType="separate"/>
        </w:r>
        <w:r>
          <w:t>9</w:t>
        </w:r>
        <w:r>
          <w:fldChar w:fldCharType="end"/>
        </w:r>
      </w:hyperlink>
    </w:p>
    <w:p>
      <w:pPr>
        <w:pStyle w:val="TOC2"/>
        <w:tabs>
          <w:tab w:val="right" w:leader="dot" w:pos="8306"/>
        </w:tabs>
      </w:pPr>
      <w:hyperlink w:anchor="_Toc22341" w:history="1">
        <w:r>
          <w:rPr>
            <w:rFonts w:ascii="仿宋" w:eastAsia="仿宋" w:hAnsi="仿宋" w:cs="仿宋" w:hint="eastAsia"/>
            <w:lang w:eastAsia="zh-CN"/>
          </w:rPr>
          <w:t>(二)、环保与社会责任</w:t>
        </w:r>
        <w:r>
          <w:tab/>
        </w:r>
        <w:r>
          <w:fldChar w:fldCharType="begin"/>
        </w:r>
        <w:r>
          <w:instrText xml:space="preserve"> PAGEREF _Toc22341 \h </w:instrText>
        </w:r>
        <w:r>
          <w:fldChar w:fldCharType="separate"/>
        </w:r>
        <w:r>
          <w:t>10</w:t>
        </w:r>
        <w:r>
          <w:fldChar w:fldCharType="end"/>
        </w:r>
      </w:hyperlink>
    </w:p>
    <w:p>
      <w:pPr>
        <w:pStyle w:val="TOC1"/>
        <w:tabs>
          <w:tab w:val="right" w:leader="dot" w:pos="8306"/>
        </w:tabs>
      </w:pPr>
      <w:hyperlink w:anchor="_Toc22616" w:history="1">
        <w:r>
          <w:rPr>
            <w:rFonts w:ascii="仿宋" w:eastAsia="仿宋" w:hAnsi="仿宋" w:cs="仿宋" w:hint="eastAsia"/>
            <w:lang w:eastAsia="zh-CN"/>
          </w:rPr>
          <w:t>四、果蔬自动清选、分级设备项目土建工程</w:t>
        </w:r>
        <w:r>
          <w:tab/>
        </w:r>
        <w:r>
          <w:fldChar w:fldCharType="begin"/>
        </w:r>
        <w:r>
          <w:instrText xml:space="preserve"> PAGEREF _Toc22616 \h </w:instrText>
        </w:r>
        <w:r>
          <w:fldChar w:fldCharType="separate"/>
        </w:r>
        <w:r>
          <w:t>11</w:t>
        </w:r>
        <w:r>
          <w:fldChar w:fldCharType="end"/>
        </w:r>
      </w:hyperlink>
    </w:p>
    <w:p>
      <w:pPr>
        <w:pStyle w:val="TOC2"/>
        <w:tabs>
          <w:tab w:val="right" w:leader="dot" w:pos="8306"/>
        </w:tabs>
      </w:pPr>
      <w:hyperlink w:anchor="_Toc17626" w:history="1">
        <w:r>
          <w:rPr>
            <w:rFonts w:ascii="仿宋" w:eastAsia="仿宋" w:hAnsi="仿宋" w:cs="仿宋" w:hint="eastAsia"/>
            <w:lang w:eastAsia="zh-CN"/>
          </w:rPr>
          <w:t>(一)、建筑工程设计原则</w:t>
        </w:r>
        <w:r>
          <w:tab/>
        </w:r>
        <w:r>
          <w:fldChar w:fldCharType="begin"/>
        </w:r>
        <w:r>
          <w:instrText xml:space="preserve"> PAGEREF _Toc17626 \h </w:instrText>
        </w:r>
        <w:r>
          <w:fldChar w:fldCharType="separate"/>
        </w:r>
        <w:r>
          <w:t>11</w:t>
        </w:r>
        <w:r>
          <w:fldChar w:fldCharType="end"/>
        </w:r>
      </w:hyperlink>
    </w:p>
    <w:p>
      <w:pPr>
        <w:pStyle w:val="TOC2"/>
        <w:tabs>
          <w:tab w:val="right" w:leader="dot" w:pos="8306"/>
        </w:tabs>
      </w:pPr>
      <w:hyperlink w:anchor="_Toc13582" w:history="1">
        <w:r>
          <w:rPr>
            <w:rFonts w:ascii="仿宋" w:eastAsia="仿宋" w:hAnsi="仿宋" w:cs="仿宋" w:hint="eastAsia"/>
            <w:lang w:eastAsia="zh-CN"/>
          </w:rPr>
          <w:t>(二)、土建工程设计年限及安全等级</w:t>
        </w:r>
        <w:r>
          <w:tab/>
        </w:r>
        <w:r>
          <w:fldChar w:fldCharType="begin"/>
        </w:r>
        <w:r>
          <w:instrText xml:space="preserve"> PAGEREF _Toc13582 \h </w:instrText>
        </w:r>
        <w:r>
          <w:fldChar w:fldCharType="separate"/>
        </w:r>
        <w:r>
          <w:t>12</w:t>
        </w:r>
        <w:r>
          <w:fldChar w:fldCharType="end"/>
        </w:r>
      </w:hyperlink>
    </w:p>
    <w:p>
      <w:pPr>
        <w:pStyle w:val="TOC2"/>
        <w:tabs>
          <w:tab w:val="right" w:leader="dot" w:pos="8306"/>
        </w:tabs>
      </w:pPr>
      <w:hyperlink w:anchor="_Toc29811" w:history="1">
        <w:r>
          <w:rPr>
            <w:rFonts w:ascii="仿宋" w:eastAsia="仿宋" w:hAnsi="仿宋" w:cs="仿宋" w:hint="eastAsia"/>
            <w:lang w:eastAsia="zh-CN"/>
          </w:rPr>
          <w:t>(三)、建筑工程设计总体要求</w:t>
        </w:r>
        <w:r>
          <w:tab/>
        </w:r>
        <w:r>
          <w:fldChar w:fldCharType="begin"/>
        </w:r>
        <w:r>
          <w:instrText xml:space="preserve"> PAGEREF _Toc29811 \h </w:instrText>
        </w:r>
        <w:r>
          <w:fldChar w:fldCharType="separate"/>
        </w:r>
        <w:r>
          <w:t>14</w:t>
        </w:r>
        <w:r>
          <w:fldChar w:fldCharType="end"/>
        </w:r>
      </w:hyperlink>
    </w:p>
    <w:p>
      <w:pPr>
        <w:pStyle w:val="TOC2"/>
        <w:tabs>
          <w:tab w:val="right" w:leader="dot" w:pos="8306"/>
        </w:tabs>
      </w:pPr>
      <w:hyperlink w:anchor="_Toc12980" w:history="1">
        <w:r>
          <w:rPr>
            <w:rFonts w:ascii="仿宋" w:eastAsia="仿宋" w:hAnsi="仿宋" w:cs="仿宋" w:hint="eastAsia"/>
            <w:lang w:eastAsia="zh-CN"/>
          </w:rPr>
          <w:t>(四)、土建工程建设指标</w:t>
        </w:r>
        <w:r>
          <w:tab/>
        </w:r>
        <w:r>
          <w:fldChar w:fldCharType="begin"/>
        </w:r>
        <w:r>
          <w:instrText xml:space="preserve"> PAGEREF _Toc12980 \h </w:instrText>
        </w:r>
        <w:r>
          <w:fldChar w:fldCharType="separate"/>
        </w:r>
        <w:r>
          <w:t>14</w:t>
        </w:r>
        <w:r>
          <w:fldChar w:fldCharType="end"/>
        </w:r>
      </w:hyperlink>
    </w:p>
    <w:p>
      <w:pPr>
        <w:pStyle w:val="TOC1"/>
        <w:tabs>
          <w:tab w:val="right" w:leader="dot" w:pos="8306"/>
        </w:tabs>
      </w:pPr>
      <w:hyperlink w:anchor="_Toc15700" w:history="1">
        <w:r>
          <w:rPr>
            <w:rFonts w:ascii="仿宋" w:eastAsia="仿宋" w:hAnsi="仿宋" w:cs="仿宋" w:hint="eastAsia"/>
            <w:lang w:eastAsia="zh-CN"/>
          </w:rPr>
          <w:t>五、果蔬自动清选、分级设备项目选址可行性分析</w:t>
        </w:r>
        <w:r>
          <w:tab/>
        </w:r>
        <w:r>
          <w:fldChar w:fldCharType="begin"/>
        </w:r>
        <w:r>
          <w:instrText xml:space="preserve"> PAGEREF _Toc15700 \h </w:instrText>
        </w:r>
        <w:r>
          <w:fldChar w:fldCharType="separate"/>
        </w:r>
        <w:r>
          <w:t>15</w:t>
        </w:r>
        <w:r>
          <w:fldChar w:fldCharType="end"/>
        </w:r>
      </w:hyperlink>
    </w:p>
    <w:p>
      <w:pPr>
        <w:pStyle w:val="TOC2"/>
        <w:tabs>
          <w:tab w:val="right" w:leader="dot" w:pos="8306"/>
        </w:tabs>
      </w:pPr>
      <w:hyperlink w:anchor="_Toc23867" w:history="1">
        <w:r>
          <w:rPr>
            <w:rFonts w:ascii="仿宋" w:eastAsia="仿宋" w:hAnsi="仿宋" w:cs="仿宋" w:hint="eastAsia"/>
            <w:lang w:eastAsia="zh-CN"/>
          </w:rPr>
          <w:t>(一)、果蔬自动清选、分级设备项目选址</w:t>
        </w:r>
        <w:r>
          <w:tab/>
        </w:r>
        <w:r>
          <w:fldChar w:fldCharType="begin"/>
        </w:r>
        <w:r>
          <w:instrText xml:space="preserve"> PAGEREF _Toc23867 \h </w:instrText>
        </w:r>
        <w:r>
          <w:fldChar w:fldCharType="separate"/>
        </w:r>
        <w:r>
          <w:t>15</w:t>
        </w:r>
        <w:r>
          <w:fldChar w:fldCharType="end"/>
        </w:r>
      </w:hyperlink>
    </w:p>
    <w:p>
      <w:pPr>
        <w:pStyle w:val="TOC2"/>
        <w:tabs>
          <w:tab w:val="right" w:leader="dot" w:pos="8306"/>
        </w:tabs>
      </w:pPr>
      <w:hyperlink w:anchor="_Toc20067" w:history="1">
        <w:r>
          <w:rPr>
            <w:rFonts w:ascii="仿宋" w:eastAsia="仿宋" w:hAnsi="仿宋" w:cs="仿宋" w:hint="eastAsia"/>
            <w:lang w:eastAsia="zh-CN"/>
          </w:rPr>
          <w:t>(二)、用地控制指标</w:t>
        </w:r>
        <w:r>
          <w:tab/>
        </w:r>
        <w:r>
          <w:fldChar w:fldCharType="begin"/>
        </w:r>
        <w:r>
          <w:instrText xml:space="preserve"> PAGEREF _Toc20067 \h </w:instrText>
        </w:r>
        <w:r>
          <w:fldChar w:fldCharType="separate"/>
        </w:r>
        <w:r>
          <w:t>15</w:t>
        </w:r>
        <w:r>
          <w:fldChar w:fldCharType="end"/>
        </w:r>
      </w:hyperlink>
    </w:p>
    <w:p>
      <w:pPr>
        <w:pStyle w:val="TOC2"/>
        <w:tabs>
          <w:tab w:val="right" w:leader="dot" w:pos="8306"/>
        </w:tabs>
      </w:pPr>
      <w:hyperlink w:anchor="_Toc6083" w:history="1">
        <w:r>
          <w:rPr>
            <w:rFonts w:ascii="仿宋" w:eastAsia="仿宋" w:hAnsi="仿宋" w:cs="仿宋" w:hint="eastAsia"/>
            <w:lang w:eastAsia="zh-CN"/>
          </w:rPr>
          <w:t>(三)、节约用地措施</w:t>
        </w:r>
        <w:r>
          <w:tab/>
        </w:r>
        <w:r>
          <w:fldChar w:fldCharType="begin"/>
        </w:r>
        <w:r>
          <w:instrText xml:space="preserve"> PAGEREF _Toc6083 \h </w:instrText>
        </w:r>
        <w:r>
          <w:fldChar w:fldCharType="separate"/>
        </w:r>
        <w:r>
          <w:t>17</w:t>
        </w:r>
        <w:r>
          <w:fldChar w:fldCharType="end"/>
        </w:r>
      </w:hyperlink>
    </w:p>
    <w:p>
      <w:pPr>
        <w:pStyle w:val="TOC2"/>
        <w:tabs>
          <w:tab w:val="right" w:leader="dot" w:pos="8306"/>
        </w:tabs>
      </w:pPr>
      <w:hyperlink w:anchor="_Toc30409" w:history="1">
        <w:r>
          <w:rPr>
            <w:rFonts w:ascii="仿宋" w:eastAsia="仿宋" w:hAnsi="仿宋" w:cs="仿宋" w:hint="eastAsia"/>
            <w:lang w:eastAsia="zh-CN"/>
          </w:rPr>
          <w:t>(四)、总图布置方案</w:t>
        </w:r>
        <w:r>
          <w:tab/>
        </w:r>
        <w:r>
          <w:fldChar w:fldCharType="begin"/>
        </w:r>
        <w:r>
          <w:instrText xml:space="preserve"> PAGEREF _Toc30409 \h </w:instrText>
        </w:r>
        <w:r>
          <w:fldChar w:fldCharType="separate"/>
        </w:r>
        <w:r>
          <w:t>18</w:t>
        </w:r>
        <w:r>
          <w:fldChar w:fldCharType="end"/>
        </w:r>
      </w:hyperlink>
    </w:p>
    <w:p>
      <w:pPr>
        <w:pStyle w:val="TOC2"/>
        <w:tabs>
          <w:tab w:val="right" w:leader="dot" w:pos="8306"/>
        </w:tabs>
      </w:pPr>
      <w:hyperlink w:anchor="_Toc13111" w:history="1">
        <w:r>
          <w:rPr>
            <w:rFonts w:ascii="仿宋" w:eastAsia="仿宋" w:hAnsi="仿宋" w:cs="仿宋" w:hint="eastAsia"/>
            <w:lang w:eastAsia="zh-CN"/>
          </w:rPr>
          <w:t>(五)、选址综合评价</w:t>
        </w:r>
        <w:r>
          <w:tab/>
        </w:r>
        <w:r>
          <w:fldChar w:fldCharType="begin"/>
        </w:r>
        <w:r>
          <w:instrText xml:space="preserve"> PAGEREF _Toc13111 \h </w:instrText>
        </w:r>
        <w:r>
          <w:fldChar w:fldCharType="separate"/>
        </w:r>
        <w:r>
          <w:t>19</w:t>
        </w:r>
        <w:r>
          <w:fldChar w:fldCharType="end"/>
        </w:r>
      </w:hyperlink>
    </w:p>
    <w:p>
      <w:pPr>
        <w:pStyle w:val="TOC1"/>
        <w:tabs>
          <w:tab w:val="right" w:leader="dot" w:pos="8306"/>
        </w:tabs>
      </w:pPr>
      <w:hyperlink w:anchor="_Toc4258" w:history="1">
        <w:r>
          <w:rPr>
            <w:rFonts w:ascii="仿宋" w:eastAsia="仿宋" w:hAnsi="仿宋" w:cs="仿宋" w:hint="eastAsia"/>
            <w:lang w:eastAsia="zh-CN"/>
          </w:rPr>
          <w:t>六、果蔬自动清选、分级设备项目建设背景及必要性分析</w:t>
        </w:r>
        <w:r>
          <w:tab/>
        </w:r>
        <w:r>
          <w:fldChar w:fldCharType="begin"/>
        </w:r>
        <w:r>
          <w:instrText xml:space="preserve"> PAGEREF _Toc4258 \h </w:instrText>
        </w:r>
        <w:r>
          <w:fldChar w:fldCharType="separate"/>
        </w:r>
        <w:r>
          <w:t>20</w:t>
        </w:r>
        <w:r>
          <w:fldChar w:fldCharType="end"/>
        </w:r>
      </w:hyperlink>
    </w:p>
    <w:p>
      <w:pPr>
        <w:pStyle w:val="TOC2"/>
        <w:tabs>
          <w:tab w:val="right" w:leader="dot" w:pos="8306"/>
        </w:tabs>
      </w:pPr>
      <w:hyperlink w:anchor="_Toc8878" w:history="1">
        <w:r>
          <w:rPr>
            <w:rFonts w:ascii="仿宋" w:eastAsia="仿宋" w:hAnsi="仿宋" w:cs="仿宋" w:hint="eastAsia"/>
            <w:lang w:eastAsia="zh-CN"/>
          </w:rPr>
          <w:t>(一)、果蔬自动清选、分级设备项目背景分析</w:t>
        </w:r>
        <w:r>
          <w:tab/>
        </w:r>
        <w:r>
          <w:fldChar w:fldCharType="begin"/>
        </w:r>
        <w:r>
          <w:instrText xml:space="preserve"> PAGEREF _Toc8878 \h </w:instrText>
        </w:r>
        <w:r>
          <w:fldChar w:fldCharType="separate"/>
        </w:r>
        <w:r>
          <w:t>20</w:t>
        </w:r>
        <w:r>
          <w:fldChar w:fldCharType="end"/>
        </w:r>
      </w:hyperlink>
    </w:p>
    <w:p>
      <w:pPr>
        <w:pStyle w:val="TOC2"/>
        <w:tabs>
          <w:tab w:val="right" w:leader="dot" w:pos="8306"/>
        </w:tabs>
      </w:pPr>
      <w:hyperlink w:anchor="_Toc1615" w:history="1">
        <w:r>
          <w:rPr>
            <w:rFonts w:ascii="仿宋" w:eastAsia="仿宋" w:hAnsi="仿宋" w:cs="仿宋" w:hint="eastAsia"/>
            <w:lang w:eastAsia="zh-CN"/>
          </w:rPr>
          <w:t>(二)、果蔬自动清选、分级设备项目建设必要性分析</w:t>
        </w:r>
        <w:r>
          <w:tab/>
        </w:r>
        <w:r>
          <w:fldChar w:fldCharType="begin"/>
        </w:r>
        <w:r>
          <w:instrText xml:space="preserve"> PAGEREF _Toc1615 \h </w:instrText>
        </w:r>
        <w:r>
          <w:fldChar w:fldCharType="separate"/>
        </w:r>
        <w:r>
          <w:t>22</w:t>
        </w:r>
        <w:r>
          <w:fldChar w:fldCharType="end"/>
        </w:r>
      </w:hyperlink>
    </w:p>
    <w:p>
      <w:pPr>
        <w:pStyle w:val="TOC1"/>
        <w:tabs>
          <w:tab w:val="right" w:leader="dot" w:pos="8306"/>
        </w:tabs>
      </w:pPr>
      <w:hyperlink w:anchor="_Toc1037" w:history="1">
        <w:r>
          <w:rPr>
            <w:rFonts w:ascii="仿宋" w:eastAsia="仿宋" w:hAnsi="仿宋" w:cs="仿宋" w:hint="eastAsia"/>
            <w:lang w:eastAsia="zh-CN"/>
          </w:rPr>
          <w:t>七、生产安全保护</w:t>
        </w:r>
        <w:r>
          <w:tab/>
        </w:r>
        <w:r>
          <w:fldChar w:fldCharType="begin"/>
        </w:r>
        <w:r>
          <w:instrText xml:space="preserve"> PAGEREF _Toc1037 \h </w:instrText>
        </w:r>
        <w:r>
          <w:fldChar w:fldCharType="separate"/>
        </w:r>
        <w:r>
          <w:t>24</w:t>
        </w:r>
        <w:r>
          <w:fldChar w:fldCharType="end"/>
        </w:r>
      </w:hyperlink>
    </w:p>
    <w:p>
      <w:pPr>
        <w:pStyle w:val="TOC2"/>
        <w:tabs>
          <w:tab w:val="right" w:leader="dot" w:pos="8306"/>
        </w:tabs>
      </w:pPr>
      <w:hyperlink w:anchor="_Toc28446" w:history="1">
        <w:r>
          <w:rPr>
            <w:rFonts w:ascii="仿宋" w:eastAsia="仿宋" w:hAnsi="仿宋" w:cs="仿宋" w:hint="eastAsia"/>
            <w:lang w:eastAsia="zh-CN"/>
          </w:rPr>
          <w:t>(一)、消防安全</w:t>
        </w:r>
        <w:r>
          <w:tab/>
        </w:r>
        <w:r>
          <w:fldChar w:fldCharType="begin"/>
        </w:r>
        <w:r>
          <w:instrText xml:space="preserve"> PAGEREF _Toc28446 \h </w:instrText>
        </w:r>
        <w:r>
          <w:fldChar w:fldCharType="separate"/>
        </w:r>
        <w:r>
          <w:t>24</w:t>
        </w:r>
        <w:r>
          <w:fldChar w:fldCharType="end"/>
        </w:r>
      </w:hyperlink>
    </w:p>
    <w:p>
      <w:pPr>
        <w:pStyle w:val="TOC2"/>
        <w:tabs>
          <w:tab w:val="right" w:leader="dot" w:pos="8306"/>
        </w:tabs>
      </w:pPr>
      <w:hyperlink w:anchor="_Toc9852" w:history="1">
        <w:r>
          <w:rPr>
            <w:rFonts w:ascii="仿宋" w:eastAsia="仿宋" w:hAnsi="仿宋" w:cs="仿宋" w:hint="eastAsia"/>
            <w:lang w:eastAsia="zh-CN"/>
          </w:rPr>
          <w:t>(二)、防火防爆总图布置措施</w:t>
        </w:r>
        <w:r>
          <w:tab/>
        </w:r>
        <w:r>
          <w:fldChar w:fldCharType="begin"/>
        </w:r>
        <w:r>
          <w:instrText xml:space="preserve"> PAGEREF _Toc9852 \h </w:instrText>
        </w:r>
        <w:r>
          <w:fldChar w:fldCharType="separate"/>
        </w:r>
        <w:r>
          <w:t>25</w:t>
        </w:r>
        <w:r>
          <w:fldChar w:fldCharType="end"/>
        </w:r>
      </w:hyperlink>
    </w:p>
    <w:p>
      <w:pPr>
        <w:pStyle w:val="TOC2"/>
        <w:tabs>
          <w:tab w:val="right" w:leader="dot" w:pos="8306"/>
        </w:tabs>
      </w:pPr>
      <w:hyperlink w:anchor="_Toc26209" w:history="1">
        <w:r>
          <w:rPr>
            <w:rFonts w:ascii="仿宋" w:eastAsia="仿宋" w:hAnsi="仿宋" w:cs="仿宋" w:hint="eastAsia"/>
            <w:lang w:eastAsia="zh-CN"/>
          </w:rPr>
          <w:t>(三)、自然灾害防范措施</w:t>
        </w:r>
        <w:r>
          <w:tab/>
        </w:r>
        <w:r>
          <w:fldChar w:fldCharType="begin"/>
        </w:r>
        <w:r>
          <w:instrText xml:space="preserve"> PAGEREF _Toc26209 \h </w:instrText>
        </w:r>
        <w:r>
          <w:fldChar w:fldCharType="separate"/>
        </w:r>
        <w:r>
          <w:t>26</w:t>
        </w:r>
        <w:r>
          <w:fldChar w:fldCharType="end"/>
        </w:r>
      </w:hyperlink>
    </w:p>
    <w:p>
      <w:pPr>
        <w:pStyle w:val="TOC2"/>
        <w:tabs>
          <w:tab w:val="right" w:leader="dot" w:pos="8306"/>
        </w:tabs>
      </w:pPr>
      <w:hyperlink w:anchor="_Toc17827" w:history="1">
        <w:r>
          <w:rPr>
            <w:rFonts w:ascii="仿宋" w:eastAsia="仿宋" w:hAnsi="仿宋" w:cs="仿宋" w:hint="eastAsia"/>
            <w:lang w:eastAsia="zh-CN"/>
          </w:rPr>
          <w:t>(四)、安全色及安全标志使用要求</w:t>
        </w:r>
        <w:r>
          <w:tab/>
        </w:r>
        <w:r>
          <w:fldChar w:fldCharType="begin"/>
        </w:r>
        <w:r>
          <w:instrText xml:space="preserve"> PAGEREF _Toc17827 \h </w:instrText>
        </w:r>
        <w:r>
          <w:fldChar w:fldCharType="separate"/>
        </w:r>
        <w:r>
          <w:t>28</w:t>
        </w:r>
        <w:r>
          <w:fldChar w:fldCharType="end"/>
        </w:r>
      </w:hyperlink>
    </w:p>
    <w:p>
      <w:pPr>
        <w:pStyle w:val="TOC2"/>
        <w:tabs>
          <w:tab w:val="right" w:leader="dot" w:pos="8306"/>
        </w:tabs>
      </w:pPr>
      <w:hyperlink w:anchor="_Toc6200" w:history="1">
        <w:r>
          <w:rPr>
            <w:rFonts w:ascii="仿宋" w:eastAsia="仿宋" w:hAnsi="仿宋" w:cs="仿宋" w:hint="eastAsia"/>
            <w:lang w:eastAsia="zh-CN"/>
          </w:rPr>
          <w:t>(五)、防尘防毒措施</w:t>
        </w:r>
        <w:r>
          <w:tab/>
        </w:r>
        <w:r>
          <w:fldChar w:fldCharType="begin"/>
        </w:r>
        <w:r>
          <w:instrText xml:space="preserve"> PAGEREF _Toc6200 \h </w:instrText>
        </w:r>
        <w:r>
          <w:fldChar w:fldCharType="separate"/>
        </w:r>
        <w:r>
          <w:t>29</w:t>
        </w:r>
        <w:r>
          <w:fldChar w:fldCharType="end"/>
        </w:r>
      </w:hyperlink>
    </w:p>
    <w:p>
      <w:pPr>
        <w:pStyle w:val="TOC2"/>
        <w:tabs>
          <w:tab w:val="right" w:leader="dot" w:pos="8306"/>
        </w:tabs>
      </w:pPr>
      <w:hyperlink w:anchor="_Toc10200" w:history="1">
        <w:r>
          <w:rPr>
            <w:rFonts w:ascii="仿宋" w:eastAsia="仿宋" w:hAnsi="仿宋" w:cs="仿宋" w:hint="eastAsia"/>
            <w:lang w:eastAsia="zh-CN"/>
          </w:rPr>
          <w:t>(六)、防静电、触电防护及防雷措施</w:t>
        </w:r>
        <w:r>
          <w:tab/>
        </w:r>
        <w:r>
          <w:fldChar w:fldCharType="begin"/>
        </w:r>
        <w:r>
          <w:instrText xml:space="preserve"> PAGEREF _Toc10200 \h </w:instrText>
        </w:r>
        <w:r>
          <w:fldChar w:fldCharType="separate"/>
        </w:r>
        <w:r>
          <w:t>30</w:t>
        </w:r>
        <w:r>
          <w:fldChar w:fldCharType="end"/>
        </w:r>
      </w:hyperlink>
    </w:p>
    <w:p>
      <w:pPr>
        <w:pStyle w:val="TOC2"/>
        <w:tabs>
          <w:tab w:val="right" w:leader="dot" w:pos="8306"/>
        </w:tabs>
      </w:pPr>
      <w:hyperlink w:anchor="_Toc6542" w:history="1">
        <w:r>
          <w:rPr>
            <w:rFonts w:ascii="仿宋" w:eastAsia="仿宋" w:hAnsi="仿宋" w:cs="仿宋" w:hint="eastAsia"/>
            <w:lang w:eastAsia="zh-CN"/>
          </w:rPr>
          <w:t>(七)、机械设备安全保障措施</w:t>
        </w:r>
        <w:r>
          <w:tab/>
        </w:r>
        <w:r>
          <w:fldChar w:fldCharType="begin"/>
        </w:r>
        <w:r>
          <w:instrText xml:space="preserve"> PAGEREF _Toc6542 \h </w:instrText>
        </w:r>
        <w:r>
          <w:fldChar w:fldCharType="separate"/>
        </w:r>
        <w:r>
          <w:t>31</w:t>
        </w:r>
        <w:r>
          <w:fldChar w:fldCharType="end"/>
        </w:r>
      </w:hyperlink>
    </w:p>
    <w:p>
      <w:pPr>
        <w:pStyle w:val="TOC1"/>
        <w:tabs>
          <w:tab w:val="right" w:leader="dot" w:pos="8306"/>
        </w:tabs>
      </w:pPr>
      <w:hyperlink w:anchor="_Toc32411" w:history="1">
        <w:r>
          <w:rPr>
            <w:rFonts w:ascii="仿宋" w:eastAsia="仿宋" w:hAnsi="仿宋" w:cs="仿宋" w:hint="eastAsia"/>
            <w:lang w:eastAsia="zh-CN"/>
          </w:rPr>
          <w:t>八、果蔬自动清选、分级设备项目社会影响</w:t>
        </w:r>
        <w:r>
          <w:tab/>
        </w:r>
        <w:r>
          <w:fldChar w:fldCharType="begin"/>
        </w:r>
        <w:r>
          <w:instrText xml:space="preserve"> PAGEREF _Toc32411 \h </w:instrText>
        </w:r>
        <w:r>
          <w:fldChar w:fldCharType="separate"/>
        </w:r>
        <w:r>
          <w:t>33</w:t>
        </w:r>
        <w:r>
          <w:fldChar w:fldCharType="end"/>
        </w:r>
      </w:hyperlink>
    </w:p>
    <w:p>
      <w:pPr>
        <w:pStyle w:val="TOC2"/>
        <w:tabs>
          <w:tab w:val="right" w:leader="dot" w:pos="8306"/>
        </w:tabs>
      </w:pPr>
      <w:hyperlink w:anchor="_Toc3354" w:history="1">
        <w:r>
          <w:rPr>
            <w:rFonts w:ascii="仿宋" w:eastAsia="仿宋" w:hAnsi="仿宋" w:cs="仿宋" w:hint="eastAsia"/>
            <w:lang w:eastAsia="zh-CN"/>
          </w:rPr>
          <w:t>(一)、社会责任与义务</w:t>
        </w:r>
        <w:r>
          <w:tab/>
        </w:r>
        <w:r>
          <w:fldChar w:fldCharType="begin"/>
        </w:r>
        <w:r>
          <w:instrText xml:space="preserve"> PAGEREF _Toc3354 \h </w:instrText>
        </w:r>
        <w:r>
          <w:fldChar w:fldCharType="separate"/>
        </w:r>
        <w:r>
          <w:t>33</w:t>
        </w:r>
        <w:r>
          <w:fldChar w:fldCharType="end"/>
        </w:r>
      </w:hyperlink>
    </w:p>
    <w:p>
      <w:pPr>
        <w:pStyle w:val="TOC2"/>
        <w:tabs>
          <w:tab w:val="right" w:leader="dot" w:pos="8306"/>
        </w:tabs>
      </w:pPr>
      <w:hyperlink w:anchor="_Toc9237" w:history="1">
        <w:r>
          <w:rPr>
            <w:rFonts w:ascii="仿宋" w:eastAsia="仿宋" w:hAnsi="仿宋" w:cs="仿宋" w:hint="eastAsia"/>
            <w:lang w:eastAsia="zh-CN"/>
          </w:rPr>
          <w:t>(二)、社会参与与沟通</w:t>
        </w:r>
        <w:r>
          <w:tab/>
        </w:r>
        <w:r>
          <w:fldChar w:fldCharType="begin"/>
        </w:r>
        <w:r>
          <w:instrText xml:space="preserve"> PAGEREF _Toc9237 \h </w:instrText>
        </w:r>
        <w:r>
          <w:fldChar w:fldCharType="separate"/>
        </w:r>
        <w:r>
          <w:t>33</w:t>
        </w:r>
        <w:r>
          <w:fldChar w:fldCharType="end"/>
        </w:r>
      </w:hyperlink>
    </w:p>
    <w:p>
      <w:pPr>
        <w:pStyle w:val="TOC1"/>
        <w:tabs>
          <w:tab w:val="right" w:leader="dot" w:pos="8306"/>
        </w:tabs>
      </w:pPr>
      <w:hyperlink w:anchor="_Toc25966" w:history="1">
        <w:r>
          <w:rPr>
            <w:rFonts w:ascii="仿宋" w:eastAsia="仿宋" w:hAnsi="仿宋" w:cs="仿宋" w:hint="eastAsia"/>
            <w:lang w:eastAsia="zh-CN"/>
          </w:rPr>
          <w:t>九、果蔬自动清选、分级设备项目技术管理</w:t>
        </w:r>
        <w:r>
          <w:tab/>
        </w:r>
        <w:r>
          <w:fldChar w:fldCharType="begin"/>
        </w:r>
        <w:r>
          <w:instrText xml:space="preserve"> PAGEREF _Toc25966 \h </w:instrText>
        </w:r>
        <w:r>
          <w:fldChar w:fldCharType="separate"/>
        </w:r>
        <w:r>
          <w:t>34</w:t>
        </w:r>
        <w:r>
          <w:fldChar w:fldCharType="end"/>
        </w:r>
      </w:hyperlink>
    </w:p>
    <w:p>
      <w:pPr>
        <w:pStyle w:val="TOC2"/>
        <w:tabs>
          <w:tab w:val="right" w:leader="dot" w:pos="8306"/>
        </w:tabs>
      </w:pPr>
      <w:hyperlink w:anchor="_Toc25976" w:history="1">
        <w:r>
          <w:rPr>
            <w:rFonts w:ascii="仿宋" w:eastAsia="仿宋" w:hAnsi="仿宋" w:cs="仿宋" w:hint="eastAsia"/>
            <w:lang w:eastAsia="zh-CN"/>
          </w:rPr>
          <w:t>(一)、技术方案选用方向</w:t>
        </w:r>
        <w:r>
          <w:tab/>
        </w:r>
        <w:r>
          <w:fldChar w:fldCharType="begin"/>
        </w:r>
        <w:r>
          <w:instrText xml:space="preserve"> PAGEREF _Toc25976 \h </w:instrText>
        </w:r>
        <w:r>
          <w:fldChar w:fldCharType="separate"/>
        </w:r>
        <w:r>
          <w:t>34</w:t>
        </w:r>
        <w:r>
          <w:fldChar w:fldCharType="end"/>
        </w:r>
      </w:hyperlink>
    </w:p>
    <w:p>
      <w:pPr>
        <w:pStyle w:val="TOC2"/>
        <w:tabs>
          <w:tab w:val="right" w:leader="dot" w:pos="8306"/>
        </w:tabs>
      </w:pPr>
      <w:hyperlink w:anchor="_Toc21579" w:history="1">
        <w:r>
          <w:rPr>
            <w:rFonts w:ascii="仿宋" w:eastAsia="仿宋" w:hAnsi="仿宋" w:cs="仿宋" w:hint="eastAsia"/>
            <w:lang w:eastAsia="zh-CN"/>
          </w:rPr>
          <w:t>(二)、工艺技术方案选用原则</w:t>
        </w:r>
        <w:r>
          <w:tab/>
        </w:r>
        <w:r>
          <w:fldChar w:fldCharType="begin"/>
        </w:r>
        <w:r>
          <w:instrText xml:space="preserve"> PAGEREF _Toc21579 \h </w:instrText>
        </w:r>
        <w:r>
          <w:fldChar w:fldCharType="separate"/>
        </w:r>
        <w:r>
          <w:t>36</w:t>
        </w:r>
        <w:r>
          <w:fldChar w:fldCharType="end"/>
        </w:r>
      </w:hyperlink>
    </w:p>
    <w:p>
      <w:pPr>
        <w:pStyle w:val="TOC2"/>
        <w:tabs>
          <w:tab w:val="right" w:leader="dot" w:pos="8306"/>
        </w:tabs>
      </w:pPr>
      <w:hyperlink w:anchor="_Toc18799" w:history="1">
        <w:r>
          <w:rPr>
            <w:rFonts w:ascii="仿宋" w:eastAsia="仿宋" w:hAnsi="仿宋" w:cs="仿宋" w:hint="eastAsia"/>
            <w:lang w:eastAsia="zh-CN"/>
          </w:rPr>
          <w:t>(三)、工艺技术方案要求</w:t>
        </w:r>
        <w:r>
          <w:tab/>
        </w:r>
        <w:r>
          <w:fldChar w:fldCharType="begin"/>
        </w:r>
        <w:r>
          <w:instrText xml:space="preserve"> PAGEREF _Toc18799 \h </w:instrText>
        </w:r>
        <w:r>
          <w:fldChar w:fldCharType="separate"/>
        </w:r>
        <w:r>
          <w:t>39</w:t>
        </w:r>
        <w:r>
          <w:fldChar w:fldCharType="end"/>
        </w:r>
      </w:hyperlink>
    </w:p>
    <w:p>
      <w:pPr>
        <w:pStyle w:val="TOC1"/>
        <w:tabs>
          <w:tab w:val="right" w:leader="dot" w:pos="8306"/>
        </w:tabs>
      </w:pPr>
      <w:hyperlink w:anchor="_Toc14810" w:history="1">
        <w:r>
          <w:rPr>
            <w:rFonts w:ascii="仿宋" w:eastAsia="仿宋" w:hAnsi="仿宋" w:cs="仿宋" w:hint="eastAsia"/>
            <w:lang w:eastAsia="zh-CN"/>
          </w:rPr>
          <w:t>十、果蔬自动清选、分级设备项目人力资源培养与发展</w:t>
        </w:r>
        <w:r>
          <w:tab/>
        </w:r>
        <w:r>
          <w:fldChar w:fldCharType="begin"/>
        </w:r>
        <w:r>
          <w:instrText xml:space="preserve"> PAGEREF _Toc14810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490" w:history="1">
        <w:r>
          <w:rPr>
            <w:rFonts w:ascii="仿宋" w:eastAsia="仿宋" w:hAnsi="仿宋" w:cs="仿宋" w:hint="eastAsia"/>
            <w:lang w:eastAsia="zh-CN"/>
          </w:rPr>
          <w:t>(一)、人才需求与规划</w:t>
        </w:r>
        <w:r>
          <w:tab/>
        </w:r>
        <w:r>
          <w:fldChar w:fldCharType="begin"/>
        </w:r>
        <w:r>
          <w:instrText xml:space="preserve"> PAGEREF _Toc31490 \h </w:instrText>
        </w:r>
        <w:r>
          <w:fldChar w:fldCharType="separate"/>
        </w:r>
        <w:r>
          <w:t>41</w:t>
        </w:r>
        <w:r>
          <w:fldChar w:fldCharType="end"/>
        </w:r>
      </w:hyperlink>
    </w:p>
    <w:p>
      <w:pPr>
        <w:pStyle w:val="TOC2"/>
        <w:tabs>
          <w:tab w:val="right" w:leader="dot" w:pos="8306"/>
        </w:tabs>
      </w:pPr>
      <w:hyperlink w:anchor="_Toc14976" w:history="1">
        <w:r>
          <w:rPr>
            <w:rFonts w:ascii="仿宋" w:eastAsia="仿宋" w:hAnsi="仿宋" w:cs="仿宋" w:hint="eastAsia"/>
            <w:lang w:eastAsia="zh-CN"/>
          </w:rPr>
          <w:t>(二)、培训与发展计划</w:t>
        </w:r>
        <w:r>
          <w:tab/>
        </w:r>
        <w:r>
          <w:fldChar w:fldCharType="begin"/>
        </w:r>
        <w:r>
          <w:instrText xml:space="preserve"> PAGEREF _Toc14976 \h </w:instrText>
        </w:r>
        <w:r>
          <w:fldChar w:fldCharType="separate"/>
        </w:r>
        <w:r>
          <w:t>41</w:t>
        </w:r>
        <w:r>
          <w:fldChar w:fldCharType="end"/>
        </w:r>
      </w:hyperlink>
    </w:p>
    <w:p>
      <w:pPr>
        <w:pStyle w:val="TOC1"/>
        <w:tabs>
          <w:tab w:val="right" w:leader="dot" w:pos="8306"/>
        </w:tabs>
      </w:pPr>
      <w:hyperlink w:anchor="_Toc1172" w:history="1">
        <w:r>
          <w:rPr>
            <w:rFonts w:ascii="仿宋" w:eastAsia="仿宋" w:hAnsi="仿宋" w:cs="仿宋" w:hint="eastAsia"/>
            <w:lang w:eastAsia="zh-CN"/>
          </w:rPr>
          <w:t>十一、果蔬自动清选、分级设备项目投资规划</w:t>
        </w:r>
        <w:r>
          <w:tab/>
        </w:r>
        <w:r>
          <w:fldChar w:fldCharType="begin"/>
        </w:r>
        <w:r>
          <w:instrText xml:space="preserve"> PAGEREF _Toc1172 \h </w:instrText>
        </w:r>
        <w:r>
          <w:fldChar w:fldCharType="separate"/>
        </w:r>
        <w:r>
          <w:t>42</w:t>
        </w:r>
        <w:r>
          <w:fldChar w:fldCharType="end"/>
        </w:r>
      </w:hyperlink>
    </w:p>
    <w:p>
      <w:pPr>
        <w:pStyle w:val="TOC2"/>
        <w:tabs>
          <w:tab w:val="right" w:leader="dot" w:pos="8306"/>
        </w:tabs>
      </w:pPr>
      <w:hyperlink w:anchor="_Toc6236" w:history="1">
        <w:r>
          <w:rPr>
            <w:rFonts w:ascii="仿宋" w:eastAsia="仿宋" w:hAnsi="仿宋" w:cs="仿宋" w:hint="eastAsia"/>
            <w:lang w:eastAsia="zh-CN"/>
          </w:rPr>
          <w:t>(一)、果蔬自动清选、分级设备项目总投资估算</w:t>
        </w:r>
        <w:r>
          <w:tab/>
        </w:r>
        <w:r>
          <w:fldChar w:fldCharType="begin"/>
        </w:r>
        <w:r>
          <w:instrText xml:space="preserve"> PAGEREF _Toc6236 \h </w:instrText>
        </w:r>
        <w:r>
          <w:fldChar w:fldCharType="separate"/>
        </w:r>
        <w:r>
          <w:t>42</w:t>
        </w:r>
        <w:r>
          <w:fldChar w:fldCharType="end"/>
        </w:r>
      </w:hyperlink>
    </w:p>
    <w:p>
      <w:pPr>
        <w:pStyle w:val="TOC2"/>
        <w:tabs>
          <w:tab w:val="right" w:leader="dot" w:pos="8306"/>
        </w:tabs>
      </w:pPr>
      <w:hyperlink w:anchor="_Toc9195" w:history="1">
        <w:r>
          <w:rPr>
            <w:rFonts w:ascii="仿宋" w:eastAsia="仿宋" w:hAnsi="仿宋" w:cs="仿宋" w:hint="eastAsia"/>
            <w:lang w:eastAsia="zh-CN"/>
          </w:rPr>
          <w:t>(二)、资金筹措</w:t>
        </w:r>
        <w:r>
          <w:tab/>
        </w:r>
        <w:r>
          <w:fldChar w:fldCharType="begin"/>
        </w:r>
        <w:r>
          <w:instrText xml:space="preserve"> PAGEREF _Toc9195 \h </w:instrText>
        </w:r>
        <w:r>
          <w:fldChar w:fldCharType="separate"/>
        </w:r>
        <w:r>
          <w:t>43</w:t>
        </w:r>
        <w:r>
          <w:fldChar w:fldCharType="end"/>
        </w:r>
      </w:hyperlink>
    </w:p>
    <w:p>
      <w:pPr>
        <w:pStyle w:val="TOC1"/>
        <w:tabs>
          <w:tab w:val="right" w:leader="dot" w:pos="8306"/>
        </w:tabs>
      </w:pPr>
      <w:hyperlink w:anchor="_Toc5558" w:history="1">
        <w:r>
          <w:rPr>
            <w:rFonts w:ascii="仿宋" w:eastAsia="仿宋" w:hAnsi="仿宋" w:cs="仿宋" w:hint="eastAsia"/>
            <w:lang w:eastAsia="zh-CN"/>
          </w:rPr>
          <w:t>十二、果蔬自动清选、分级设备项目经营效益</w:t>
        </w:r>
        <w:r>
          <w:tab/>
        </w:r>
        <w:r>
          <w:fldChar w:fldCharType="begin"/>
        </w:r>
        <w:r>
          <w:instrText xml:space="preserve"> PAGEREF _Toc5558 \h </w:instrText>
        </w:r>
        <w:r>
          <w:fldChar w:fldCharType="separate"/>
        </w:r>
        <w:r>
          <w:t>44</w:t>
        </w:r>
        <w:r>
          <w:fldChar w:fldCharType="end"/>
        </w:r>
      </w:hyperlink>
    </w:p>
    <w:p>
      <w:pPr>
        <w:pStyle w:val="TOC2"/>
        <w:tabs>
          <w:tab w:val="right" w:leader="dot" w:pos="8306"/>
        </w:tabs>
      </w:pPr>
      <w:hyperlink w:anchor="_Toc1891" w:history="1">
        <w:r>
          <w:rPr>
            <w:rFonts w:ascii="仿宋" w:eastAsia="仿宋" w:hAnsi="仿宋" w:cs="仿宋" w:hint="eastAsia"/>
            <w:lang w:eastAsia="zh-CN"/>
          </w:rPr>
          <w:t>(一)、经济评价财务测算</w:t>
        </w:r>
        <w:r>
          <w:tab/>
        </w:r>
        <w:r>
          <w:fldChar w:fldCharType="begin"/>
        </w:r>
        <w:r>
          <w:instrText xml:space="preserve"> PAGEREF _Toc1891 \h </w:instrText>
        </w:r>
        <w:r>
          <w:fldChar w:fldCharType="separate"/>
        </w:r>
        <w:r>
          <w:t>44</w:t>
        </w:r>
        <w:r>
          <w:fldChar w:fldCharType="end"/>
        </w:r>
      </w:hyperlink>
    </w:p>
    <w:p>
      <w:pPr>
        <w:pStyle w:val="TOC2"/>
        <w:tabs>
          <w:tab w:val="right" w:leader="dot" w:pos="8306"/>
        </w:tabs>
      </w:pPr>
      <w:hyperlink w:anchor="_Toc4069" w:history="1">
        <w:r>
          <w:rPr>
            <w:rFonts w:ascii="仿宋" w:eastAsia="仿宋" w:hAnsi="仿宋" w:cs="仿宋" w:hint="eastAsia"/>
            <w:lang w:eastAsia="zh-CN"/>
          </w:rPr>
          <w:t>(二)、果蔬自动清选、分级设备项目盈利能力分析</w:t>
        </w:r>
        <w:r>
          <w:tab/>
        </w:r>
        <w:r>
          <w:fldChar w:fldCharType="begin"/>
        </w:r>
        <w:r>
          <w:instrText xml:space="preserve"> PAGEREF _Toc4069 \h </w:instrText>
        </w:r>
        <w:r>
          <w:fldChar w:fldCharType="separate"/>
        </w:r>
        <w:r>
          <w:t>45</w:t>
        </w:r>
        <w:r>
          <w:fldChar w:fldCharType="end"/>
        </w:r>
      </w:hyperlink>
    </w:p>
    <w:p>
      <w:pPr>
        <w:pStyle w:val="TOC1"/>
        <w:tabs>
          <w:tab w:val="right" w:leader="dot" w:pos="8306"/>
        </w:tabs>
      </w:pPr>
      <w:hyperlink w:anchor="_Toc1458" w:history="1">
        <w:r>
          <w:rPr>
            <w:rFonts w:ascii="仿宋" w:eastAsia="仿宋" w:hAnsi="仿宋" w:cs="仿宋" w:hint="eastAsia"/>
            <w:lang w:eastAsia="zh-CN"/>
          </w:rPr>
          <w:t>十三、质量管理体系</w:t>
        </w:r>
        <w:r>
          <w:tab/>
        </w:r>
        <w:r>
          <w:fldChar w:fldCharType="begin"/>
        </w:r>
        <w:r>
          <w:instrText xml:space="preserve"> PAGEREF _Toc1458 \h </w:instrText>
        </w:r>
        <w:r>
          <w:fldChar w:fldCharType="separate"/>
        </w:r>
        <w:r>
          <w:t>46</w:t>
        </w:r>
        <w:r>
          <w:fldChar w:fldCharType="end"/>
        </w:r>
      </w:hyperlink>
    </w:p>
    <w:p>
      <w:pPr>
        <w:pStyle w:val="TOC2"/>
        <w:tabs>
          <w:tab w:val="right" w:leader="dot" w:pos="8306"/>
        </w:tabs>
      </w:pPr>
      <w:hyperlink w:anchor="_Toc15997" w:history="1">
        <w:r>
          <w:rPr>
            <w:rFonts w:ascii="仿宋" w:eastAsia="仿宋" w:hAnsi="仿宋" w:cs="仿宋" w:hint="eastAsia"/>
            <w:lang w:eastAsia="zh-CN"/>
          </w:rPr>
          <w:t>(一)、质量目标与方针</w:t>
        </w:r>
        <w:r>
          <w:tab/>
        </w:r>
        <w:r>
          <w:fldChar w:fldCharType="begin"/>
        </w:r>
        <w:r>
          <w:instrText xml:space="preserve"> PAGEREF _Toc15997 \h </w:instrText>
        </w:r>
        <w:r>
          <w:fldChar w:fldCharType="separate"/>
        </w:r>
        <w:r>
          <w:t>46</w:t>
        </w:r>
        <w:r>
          <w:fldChar w:fldCharType="end"/>
        </w:r>
      </w:hyperlink>
    </w:p>
    <w:p>
      <w:pPr>
        <w:pStyle w:val="TOC2"/>
        <w:tabs>
          <w:tab w:val="right" w:leader="dot" w:pos="8306"/>
        </w:tabs>
      </w:pPr>
      <w:hyperlink w:anchor="_Toc11507" w:history="1">
        <w:r>
          <w:rPr>
            <w:rFonts w:ascii="仿宋" w:eastAsia="仿宋" w:hAnsi="仿宋" w:cs="仿宋" w:hint="eastAsia"/>
            <w:lang w:eastAsia="zh-CN"/>
          </w:rPr>
          <w:t>(二)、质量管理责任</w:t>
        </w:r>
        <w:r>
          <w:tab/>
        </w:r>
        <w:r>
          <w:fldChar w:fldCharType="begin"/>
        </w:r>
        <w:r>
          <w:instrText xml:space="preserve"> PAGEREF _Toc11507 \h </w:instrText>
        </w:r>
        <w:r>
          <w:fldChar w:fldCharType="separate"/>
        </w:r>
        <w:r>
          <w:t>47</w:t>
        </w:r>
        <w:r>
          <w:fldChar w:fldCharType="end"/>
        </w:r>
      </w:hyperlink>
    </w:p>
    <w:p>
      <w:pPr>
        <w:pStyle w:val="TOC2"/>
        <w:tabs>
          <w:tab w:val="right" w:leader="dot" w:pos="8306"/>
        </w:tabs>
      </w:pPr>
      <w:hyperlink w:anchor="_Toc8382" w:history="1">
        <w:r>
          <w:rPr>
            <w:rFonts w:ascii="仿宋" w:eastAsia="仿宋" w:hAnsi="仿宋" w:cs="仿宋" w:hint="eastAsia"/>
            <w:lang w:eastAsia="zh-CN"/>
          </w:rPr>
          <w:t>(三)、质量管理体系文件</w:t>
        </w:r>
        <w:r>
          <w:tab/>
        </w:r>
        <w:r>
          <w:fldChar w:fldCharType="begin"/>
        </w:r>
        <w:r>
          <w:instrText xml:space="preserve"> PAGEREF _Toc8382 \h </w:instrText>
        </w:r>
        <w:r>
          <w:fldChar w:fldCharType="separate"/>
        </w:r>
        <w:r>
          <w:t>49</w:t>
        </w:r>
        <w:r>
          <w:fldChar w:fldCharType="end"/>
        </w:r>
      </w:hyperlink>
    </w:p>
    <w:p>
      <w:pPr>
        <w:pStyle w:val="TOC2"/>
        <w:tabs>
          <w:tab w:val="right" w:leader="dot" w:pos="8306"/>
        </w:tabs>
      </w:pPr>
      <w:hyperlink w:anchor="_Toc10952" w:history="1">
        <w:r>
          <w:rPr>
            <w:rFonts w:ascii="仿宋" w:eastAsia="仿宋" w:hAnsi="仿宋" w:cs="仿宋" w:hint="eastAsia"/>
            <w:lang w:eastAsia="zh-CN"/>
          </w:rPr>
          <w:t>(四)、质量培训与教育</w:t>
        </w:r>
        <w:r>
          <w:tab/>
        </w:r>
        <w:r>
          <w:fldChar w:fldCharType="begin"/>
        </w:r>
        <w:r>
          <w:instrText xml:space="preserve"> PAGEREF _Toc10952 \h </w:instrText>
        </w:r>
        <w:r>
          <w:fldChar w:fldCharType="separate"/>
        </w:r>
        <w:r>
          <w:t>51</w:t>
        </w:r>
        <w:r>
          <w:fldChar w:fldCharType="end"/>
        </w:r>
      </w:hyperlink>
    </w:p>
    <w:p>
      <w:pPr>
        <w:pStyle w:val="TOC2"/>
        <w:tabs>
          <w:tab w:val="right" w:leader="dot" w:pos="8306"/>
        </w:tabs>
      </w:pPr>
      <w:hyperlink w:anchor="_Toc13207" w:history="1">
        <w:r>
          <w:rPr>
            <w:rFonts w:ascii="仿宋" w:eastAsia="仿宋" w:hAnsi="仿宋" w:cs="仿宋" w:hint="eastAsia"/>
            <w:lang w:eastAsia="zh-CN"/>
          </w:rPr>
          <w:t>(五)、质量审核与评价</w:t>
        </w:r>
        <w:r>
          <w:tab/>
        </w:r>
        <w:r>
          <w:fldChar w:fldCharType="begin"/>
        </w:r>
        <w:r>
          <w:instrText xml:space="preserve"> PAGEREF _Toc13207 \h </w:instrText>
        </w:r>
        <w:r>
          <w:fldChar w:fldCharType="separate"/>
        </w:r>
        <w:r>
          <w:t>52</w:t>
        </w:r>
        <w:r>
          <w:fldChar w:fldCharType="end"/>
        </w:r>
      </w:hyperlink>
    </w:p>
    <w:p>
      <w:pPr>
        <w:pStyle w:val="TOC2"/>
        <w:tabs>
          <w:tab w:val="right" w:leader="dot" w:pos="8306"/>
        </w:tabs>
      </w:pPr>
      <w:hyperlink w:anchor="_Toc24279" w:history="1">
        <w:r>
          <w:rPr>
            <w:rFonts w:ascii="仿宋" w:eastAsia="仿宋" w:hAnsi="仿宋" w:cs="仿宋" w:hint="eastAsia"/>
            <w:lang w:eastAsia="zh-CN"/>
          </w:rPr>
          <w:t>(六)、不符合与纠正措施</w:t>
        </w:r>
        <w:r>
          <w:tab/>
        </w:r>
        <w:r>
          <w:fldChar w:fldCharType="begin"/>
        </w:r>
        <w:r>
          <w:instrText xml:space="preserve"> PAGEREF _Toc24279 \h </w:instrText>
        </w:r>
        <w:r>
          <w:fldChar w:fldCharType="separate"/>
        </w:r>
        <w:r>
          <w:t>54</w:t>
        </w:r>
        <w:r>
          <w:fldChar w:fldCharType="end"/>
        </w:r>
      </w:hyperlink>
    </w:p>
    <w:p>
      <w:pPr>
        <w:pStyle w:val="TOC1"/>
        <w:tabs>
          <w:tab w:val="right" w:leader="dot" w:pos="8306"/>
        </w:tabs>
      </w:pPr>
      <w:hyperlink w:anchor="_Toc7361" w:history="1">
        <w:r>
          <w:rPr>
            <w:rFonts w:ascii="仿宋" w:eastAsia="仿宋" w:hAnsi="仿宋" w:cs="仿宋" w:hint="eastAsia"/>
            <w:lang w:eastAsia="zh-CN"/>
          </w:rPr>
          <w:t>十四、果蔬自动清选、分级设备项目工程方案分析</w:t>
        </w:r>
        <w:r>
          <w:tab/>
        </w:r>
        <w:r>
          <w:fldChar w:fldCharType="begin"/>
        </w:r>
        <w:r>
          <w:instrText xml:space="preserve"> PAGEREF _Toc7361 \h </w:instrText>
        </w:r>
        <w:r>
          <w:fldChar w:fldCharType="separate"/>
        </w:r>
        <w:r>
          <w:t>55</w:t>
        </w:r>
        <w:r>
          <w:fldChar w:fldCharType="end"/>
        </w:r>
      </w:hyperlink>
    </w:p>
    <w:p>
      <w:pPr>
        <w:pStyle w:val="TOC2"/>
        <w:tabs>
          <w:tab w:val="right" w:leader="dot" w:pos="8306"/>
        </w:tabs>
      </w:pPr>
      <w:hyperlink w:anchor="_Toc12786" w:history="1">
        <w:r>
          <w:rPr>
            <w:rFonts w:ascii="仿宋" w:eastAsia="仿宋" w:hAnsi="仿宋" w:cs="仿宋" w:hint="eastAsia"/>
            <w:lang w:eastAsia="zh-CN"/>
          </w:rPr>
          <w:t>(一)、建筑工程设计原则</w:t>
        </w:r>
        <w:r>
          <w:tab/>
        </w:r>
        <w:r>
          <w:fldChar w:fldCharType="begin"/>
        </w:r>
        <w:r>
          <w:instrText xml:space="preserve"> PAGEREF _Toc12786 \h </w:instrText>
        </w:r>
        <w:r>
          <w:fldChar w:fldCharType="separate"/>
        </w:r>
        <w:r>
          <w:t>55</w:t>
        </w:r>
        <w:r>
          <w:fldChar w:fldCharType="end"/>
        </w:r>
      </w:hyperlink>
    </w:p>
    <w:p>
      <w:pPr>
        <w:pStyle w:val="TOC2"/>
        <w:tabs>
          <w:tab w:val="right" w:leader="dot" w:pos="8306"/>
        </w:tabs>
      </w:pPr>
      <w:hyperlink w:anchor="_Toc7105" w:history="1">
        <w:r>
          <w:rPr>
            <w:rFonts w:ascii="仿宋" w:eastAsia="仿宋" w:hAnsi="仿宋" w:cs="仿宋" w:hint="eastAsia"/>
            <w:lang w:eastAsia="zh-CN"/>
          </w:rPr>
          <w:t>(二)、土建工程建设指标</w:t>
        </w:r>
        <w:r>
          <w:tab/>
        </w:r>
        <w:r>
          <w:fldChar w:fldCharType="begin"/>
        </w:r>
        <w:r>
          <w:instrText xml:space="preserve"> PAGEREF _Toc7105 \h </w:instrText>
        </w:r>
        <w:r>
          <w:fldChar w:fldCharType="separate"/>
        </w:r>
        <w:r>
          <w:t>58</w:t>
        </w:r>
        <w:r>
          <w:fldChar w:fldCharType="end"/>
        </w:r>
      </w:hyperlink>
    </w:p>
    <w:p>
      <w:pPr>
        <w:pStyle w:val="TOC1"/>
        <w:tabs>
          <w:tab w:val="right" w:leader="dot" w:pos="8306"/>
        </w:tabs>
      </w:pPr>
      <w:hyperlink w:anchor="_Toc24480" w:history="1">
        <w:r>
          <w:rPr>
            <w:rFonts w:ascii="仿宋" w:eastAsia="仿宋" w:hAnsi="仿宋" w:cs="仿宋" w:hint="eastAsia"/>
            <w:lang w:eastAsia="zh-CN"/>
          </w:rPr>
          <w:t>十五、果蔬自动清选、分级设备项目实施保障措施</w:t>
        </w:r>
        <w:r>
          <w:tab/>
        </w:r>
        <w:r>
          <w:fldChar w:fldCharType="begin"/>
        </w:r>
        <w:r>
          <w:instrText xml:space="preserve"> PAGEREF _Toc24480 \h </w:instrText>
        </w:r>
        <w:r>
          <w:fldChar w:fldCharType="separate"/>
        </w:r>
        <w:r>
          <w:t>60</w:t>
        </w:r>
        <w:r>
          <w:fldChar w:fldCharType="end"/>
        </w:r>
      </w:hyperlink>
    </w:p>
    <w:p>
      <w:pPr>
        <w:pStyle w:val="TOC2"/>
        <w:tabs>
          <w:tab w:val="right" w:leader="dot" w:pos="8306"/>
        </w:tabs>
      </w:pPr>
      <w:hyperlink w:anchor="_Toc22473" w:history="1">
        <w:r>
          <w:rPr>
            <w:rFonts w:ascii="仿宋" w:eastAsia="仿宋" w:hAnsi="仿宋" w:cs="仿宋" w:hint="eastAsia"/>
            <w:lang w:eastAsia="zh-CN"/>
          </w:rPr>
          <w:t>(一)、果蔬自动清选、分级设备项目实施保障机制</w:t>
        </w:r>
        <w:r>
          <w:tab/>
        </w:r>
        <w:r>
          <w:fldChar w:fldCharType="begin"/>
        </w:r>
        <w:r>
          <w:instrText xml:space="preserve"> PAGEREF _Toc22473 \h </w:instrText>
        </w:r>
        <w:r>
          <w:fldChar w:fldCharType="separate"/>
        </w:r>
        <w:r>
          <w:t>60</w:t>
        </w:r>
        <w:r>
          <w:fldChar w:fldCharType="end"/>
        </w:r>
      </w:hyperlink>
    </w:p>
    <w:p>
      <w:pPr>
        <w:pStyle w:val="TOC2"/>
        <w:tabs>
          <w:tab w:val="right" w:leader="dot" w:pos="8306"/>
        </w:tabs>
      </w:pPr>
      <w:hyperlink w:anchor="_Toc3310" w:history="1">
        <w:r>
          <w:rPr>
            <w:rFonts w:ascii="仿宋" w:eastAsia="仿宋" w:hAnsi="仿宋" w:cs="仿宋" w:hint="eastAsia"/>
            <w:lang w:eastAsia="zh-CN"/>
          </w:rPr>
          <w:t>(二)、果蔬自动清选、分级设备项目法律合规要求</w:t>
        </w:r>
        <w:r>
          <w:tab/>
        </w:r>
        <w:r>
          <w:fldChar w:fldCharType="begin"/>
        </w:r>
        <w:r>
          <w:instrText xml:space="preserve"> PAGEREF _Toc3310 \h </w:instrText>
        </w:r>
        <w:r>
          <w:fldChar w:fldCharType="separate"/>
        </w:r>
        <w:r>
          <w:t>64</w:t>
        </w:r>
        <w:r>
          <w:fldChar w:fldCharType="end"/>
        </w:r>
      </w:hyperlink>
    </w:p>
    <w:p>
      <w:pPr>
        <w:pStyle w:val="TOC2"/>
        <w:tabs>
          <w:tab w:val="right" w:leader="dot" w:pos="8306"/>
        </w:tabs>
      </w:pPr>
      <w:hyperlink w:anchor="_Toc6609" w:history="1">
        <w:r>
          <w:rPr>
            <w:rFonts w:ascii="仿宋" w:eastAsia="仿宋" w:hAnsi="仿宋" w:cs="仿宋" w:hint="eastAsia"/>
            <w:lang w:eastAsia="zh-CN"/>
          </w:rPr>
          <w:t>(三)、果蔬自动清选、分级设备项目合同管理与法律事务</w:t>
        </w:r>
        <w:r>
          <w:tab/>
        </w:r>
        <w:r>
          <w:fldChar w:fldCharType="begin"/>
        </w:r>
        <w:r>
          <w:instrText xml:space="preserve"> PAGEREF _Toc6609 \h </w:instrText>
        </w:r>
        <w:r>
          <w:fldChar w:fldCharType="separate"/>
        </w:r>
        <w:r>
          <w:t>68</w:t>
        </w:r>
        <w:r>
          <w:fldChar w:fldCharType="end"/>
        </w:r>
      </w:hyperlink>
    </w:p>
    <w:p>
      <w:pPr>
        <w:pStyle w:val="TOC2"/>
        <w:tabs>
          <w:tab w:val="right" w:leader="dot" w:pos="8306"/>
        </w:tabs>
      </w:pPr>
      <w:hyperlink w:anchor="_Toc7844" w:history="1">
        <w:r>
          <w:rPr>
            <w:rFonts w:ascii="仿宋" w:eastAsia="仿宋" w:hAnsi="仿宋" w:cs="仿宋" w:hint="eastAsia"/>
            <w:lang w:eastAsia="zh-CN"/>
          </w:rPr>
          <w:t>(四)、果蔬自动清选、分级设备项目知识产权保护策略</w:t>
        </w:r>
        <w:r>
          <w:tab/>
        </w:r>
        <w:r>
          <w:fldChar w:fldCharType="begin"/>
        </w:r>
        <w:r>
          <w:instrText xml:space="preserve"> PAGEREF _Toc7844 \h </w:instrText>
        </w:r>
        <w:r>
          <w:fldChar w:fldCharType="separate"/>
        </w:r>
        <w:r>
          <w:t>75</w:t>
        </w:r>
        <w:r>
          <w:fldChar w:fldCharType="end"/>
        </w:r>
      </w:hyperlink>
    </w:p>
    <w:p>
      <w:pPr>
        <w:pStyle w:val="TOC1"/>
        <w:tabs>
          <w:tab w:val="right" w:leader="dot" w:pos="8306"/>
        </w:tabs>
      </w:pPr>
      <w:hyperlink w:anchor="_Toc15463" w:history="1">
        <w:r>
          <w:rPr>
            <w:rFonts w:ascii="仿宋" w:eastAsia="仿宋" w:hAnsi="仿宋" w:cs="仿宋" w:hint="eastAsia"/>
            <w:lang w:eastAsia="zh-CN"/>
          </w:rPr>
          <w:t>十六、利益相关者分析与沟通计划</w:t>
        </w:r>
        <w:r>
          <w:tab/>
        </w:r>
        <w:r>
          <w:fldChar w:fldCharType="begin"/>
        </w:r>
        <w:r>
          <w:instrText xml:space="preserve"> PAGEREF _Toc15463 \h </w:instrText>
        </w:r>
        <w:r>
          <w:fldChar w:fldCharType="separate"/>
        </w:r>
        <w:r>
          <w:t>77</w:t>
        </w:r>
        <w:r>
          <w:fldChar w:fldCharType="end"/>
        </w:r>
      </w:hyperlink>
    </w:p>
    <w:p>
      <w:pPr>
        <w:pStyle w:val="TOC2"/>
        <w:tabs>
          <w:tab w:val="right" w:leader="dot" w:pos="8306"/>
        </w:tabs>
      </w:pPr>
      <w:hyperlink w:anchor="_Toc4697" w:history="1">
        <w:r>
          <w:rPr>
            <w:rFonts w:ascii="仿宋" w:eastAsia="仿宋" w:hAnsi="仿宋" w:cs="仿宋" w:hint="eastAsia"/>
            <w:lang w:eastAsia="zh-CN"/>
          </w:rPr>
          <w:t>(一)、利益相关者分析</w:t>
        </w:r>
        <w:r>
          <w:tab/>
        </w:r>
        <w:r>
          <w:fldChar w:fldCharType="begin"/>
        </w:r>
        <w:r>
          <w:instrText xml:space="preserve"> PAGEREF _Toc4697 \h </w:instrText>
        </w:r>
        <w:r>
          <w:fldChar w:fldCharType="separate"/>
        </w:r>
        <w:r>
          <w:t>77</w:t>
        </w:r>
        <w:r>
          <w:fldChar w:fldCharType="end"/>
        </w:r>
      </w:hyperlink>
    </w:p>
    <w:p>
      <w:pPr>
        <w:pStyle w:val="TOC2"/>
        <w:tabs>
          <w:tab w:val="right" w:leader="dot" w:pos="8306"/>
        </w:tabs>
      </w:pPr>
      <w:hyperlink w:anchor="_Toc9985" w:history="1">
        <w:r>
          <w:rPr>
            <w:rFonts w:ascii="仿宋" w:eastAsia="仿宋" w:hAnsi="仿宋" w:cs="仿宋" w:hint="eastAsia"/>
            <w:lang w:eastAsia="zh-CN"/>
          </w:rPr>
          <w:t>(二)、沟通计划</w:t>
        </w:r>
        <w:r>
          <w:tab/>
        </w:r>
        <w:r>
          <w:fldChar w:fldCharType="begin"/>
        </w:r>
        <w:r>
          <w:instrText xml:space="preserve"> PAGEREF _Toc9985 \h </w:instrText>
        </w:r>
        <w:r>
          <w:fldChar w:fldCharType="separate"/>
        </w:r>
        <w:r>
          <w:t>79</w:t>
        </w:r>
        <w:r>
          <w:fldChar w:fldCharType="end"/>
        </w:r>
      </w:hyperlink>
    </w:p>
    <w:p>
      <w:pPr>
        <w:pStyle w:val="TOC1"/>
        <w:tabs>
          <w:tab w:val="right" w:leader="dot" w:pos="8306"/>
        </w:tabs>
      </w:pPr>
      <w:hyperlink w:anchor="_Toc30974" w:history="1">
        <w:r>
          <w:rPr>
            <w:rFonts w:ascii="仿宋" w:eastAsia="仿宋" w:hAnsi="仿宋" w:cs="仿宋" w:hint="eastAsia"/>
            <w:lang w:eastAsia="zh-CN"/>
          </w:rPr>
          <w:t>十七、果蔬自动清选、分级设备项目治理与监督</w:t>
        </w:r>
        <w:r>
          <w:tab/>
        </w:r>
        <w:r>
          <w:fldChar w:fldCharType="begin"/>
        </w:r>
        <w:r>
          <w:instrText xml:space="preserve"> PAGEREF _Toc30974 \h </w:instrText>
        </w:r>
        <w:r>
          <w:fldChar w:fldCharType="separate"/>
        </w:r>
        <w:r>
          <w:t>80</w:t>
        </w:r>
        <w:r>
          <w:fldChar w:fldCharType="end"/>
        </w:r>
      </w:hyperlink>
    </w:p>
    <w:p>
      <w:pPr>
        <w:pStyle w:val="TOC2"/>
        <w:tabs>
          <w:tab w:val="right" w:leader="dot" w:pos="8306"/>
        </w:tabs>
      </w:pPr>
      <w:hyperlink w:anchor="_Toc6359" w:history="1">
        <w:r>
          <w:rPr>
            <w:rFonts w:ascii="仿宋" w:eastAsia="仿宋" w:hAnsi="仿宋" w:cs="仿宋" w:hint="eastAsia"/>
            <w:lang w:eastAsia="zh-CN"/>
          </w:rPr>
          <w:t>(一)、果蔬自动清选、分级设备项目治理结构</w:t>
        </w:r>
        <w:r>
          <w:tab/>
        </w:r>
        <w:r>
          <w:fldChar w:fldCharType="begin"/>
        </w:r>
        <w:r>
          <w:instrText xml:space="preserve"> PAGEREF _Toc6359 \h </w:instrText>
        </w:r>
        <w:r>
          <w:fldChar w:fldCharType="separate"/>
        </w:r>
        <w:r>
          <w:t>80</w:t>
        </w:r>
        <w:r>
          <w:fldChar w:fldCharType="end"/>
        </w:r>
      </w:hyperlink>
    </w:p>
    <w:p>
      <w:pPr>
        <w:pStyle w:val="TOC2"/>
        <w:tabs>
          <w:tab w:val="right" w:leader="dot" w:pos="8306"/>
        </w:tabs>
      </w:pPr>
      <w:hyperlink w:anchor="_Toc26320" w:history="1">
        <w:r>
          <w:rPr>
            <w:rFonts w:ascii="仿宋" w:eastAsia="仿宋" w:hAnsi="仿宋" w:cs="仿宋" w:hint="eastAsia"/>
            <w:lang w:eastAsia="zh-CN"/>
          </w:rPr>
          <w:t>(二)、监督与审计</w:t>
        </w:r>
        <w:r>
          <w:tab/>
        </w:r>
        <w:r>
          <w:fldChar w:fldCharType="begin"/>
        </w:r>
        <w:r>
          <w:instrText xml:space="preserve"> PAGEREF _Toc26320 \h </w:instrText>
        </w:r>
        <w:r>
          <w:fldChar w:fldCharType="separate"/>
        </w:r>
        <w:r>
          <w:t>81</w:t>
        </w:r>
        <w:r>
          <w:fldChar w:fldCharType="end"/>
        </w:r>
      </w:hyperlink>
    </w:p>
    <w:p>
      <w:pPr>
        <w:pStyle w:val="TOC1"/>
        <w:tabs>
          <w:tab w:val="right" w:leader="dot" w:pos="8306"/>
        </w:tabs>
      </w:pPr>
      <w:hyperlink w:anchor="_Toc26507" w:history="1">
        <w:r>
          <w:rPr>
            <w:rFonts w:ascii="仿宋" w:eastAsia="仿宋" w:hAnsi="仿宋" w:cs="仿宋" w:hint="eastAsia"/>
            <w:lang w:eastAsia="zh-CN"/>
          </w:rPr>
          <w:t>十八、营销与推广策略</w:t>
        </w:r>
        <w:r>
          <w:tab/>
        </w:r>
        <w:r>
          <w:fldChar w:fldCharType="begin"/>
        </w:r>
        <w:r>
          <w:instrText xml:space="preserve"> PAGEREF _Toc26507 \h </w:instrText>
        </w:r>
        <w:r>
          <w:fldChar w:fldCharType="separate"/>
        </w:r>
        <w:r>
          <w:t>83</w:t>
        </w:r>
        <w:r>
          <w:fldChar w:fldCharType="end"/>
        </w:r>
      </w:hyperlink>
    </w:p>
    <w:p>
      <w:pPr>
        <w:pStyle w:val="TOC2"/>
        <w:tabs>
          <w:tab w:val="right" w:leader="dot" w:pos="8306"/>
        </w:tabs>
      </w:pPr>
      <w:hyperlink w:anchor="_Toc3030" w:history="1">
        <w:r>
          <w:rPr>
            <w:rFonts w:ascii="仿宋" w:eastAsia="仿宋" w:hAnsi="仿宋" w:cs="仿宋" w:hint="eastAsia"/>
            <w:lang w:eastAsia="zh-CN"/>
          </w:rPr>
          <w:t>(一)、产品/服务定位与特点</w:t>
        </w:r>
        <w:r>
          <w:tab/>
        </w:r>
        <w:r>
          <w:fldChar w:fldCharType="begin"/>
        </w:r>
        <w:r>
          <w:instrText xml:space="preserve"> PAGEREF _Toc3030 \h </w:instrText>
        </w:r>
        <w:r>
          <w:fldChar w:fldCharType="separate"/>
        </w:r>
        <w:r>
          <w:t>83</w:t>
        </w:r>
        <w:r>
          <w:fldChar w:fldCharType="end"/>
        </w:r>
      </w:hyperlink>
    </w:p>
    <w:p>
      <w:pPr>
        <w:pStyle w:val="TOC2"/>
        <w:tabs>
          <w:tab w:val="right" w:leader="dot" w:pos="8306"/>
        </w:tabs>
      </w:pPr>
      <w:hyperlink w:anchor="_Toc14386" w:history="1">
        <w:r>
          <w:rPr>
            <w:rFonts w:ascii="仿宋" w:eastAsia="仿宋" w:hAnsi="仿宋" w:cs="仿宋" w:hint="eastAsia"/>
            <w:lang w:eastAsia="zh-CN"/>
          </w:rPr>
          <w:t>(二)、市场定位与竞争分析</w:t>
        </w:r>
        <w:r>
          <w:tab/>
        </w:r>
        <w:r>
          <w:fldChar w:fldCharType="begin"/>
        </w:r>
        <w:r>
          <w:instrText xml:space="preserve"> PAGEREF _Toc14386 \h </w:instrText>
        </w:r>
        <w:r>
          <w:fldChar w:fldCharType="separate"/>
        </w:r>
        <w:r>
          <w:t>84</w:t>
        </w:r>
        <w:r>
          <w:fldChar w:fldCharType="end"/>
        </w:r>
      </w:hyperlink>
    </w:p>
    <w:p>
      <w:pPr>
        <w:pStyle w:val="TOC2"/>
        <w:tabs>
          <w:tab w:val="right" w:leader="dot" w:pos="8306"/>
        </w:tabs>
      </w:pPr>
      <w:hyperlink w:anchor="_Toc342" w:history="1">
        <w:r>
          <w:rPr>
            <w:rFonts w:ascii="仿宋" w:eastAsia="仿宋" w:hAnsi="仿宋" w:cs="仿宋" w:hint="eastAsia"/>
            <w:lang w:eastAsia="zh-CN"/>
          </w:rPr>
          <w:t>(三)、营销渠道与策略</w:t>
        </w:r>
        <w:r>
          <w:tab/>
        </w:r>
        <w:r>
          <w:fldChar w:fldCharType="begin"/>
        </w:r>
        <w:r>
          <w:instrText xml:space="preserve"> PAGEREF _Toc342 \h </w:instrText>
        </w:r>
        <w:r>
          <w:fldChar w:fldCharType="separate"/>
        </w:r>
        <w:r>
          <w:t>86</w:t>
        </w:r>
        <w:r>
          <w:fldChar w:fldCharType="end"/>
        </w:r>
      </w:hyperlink>
    </w:p>
    <w:p>
      <w:pPr>
        <w:pStyle w:val="TOC2"/>
        <w:tabs>
          <w:tab w:val="right" w:leader="dot" w:pos="8306"/>
        </w:tabs>
      </w:pPr>
      <w:hyperlink w:anchor="_Toc11638" w:history="1">
        <w:r>
          <w:rPr>
            <w:rFonts w:ascii="仿宋" w:eastAsia="仿宋" w:hAnsi="仿宋" w:cs="仿宋" w:hint="eastAsia"/>
            <w:lang w:eastAsia="zh-CN"/>
          </w:rPr>
          <w:t>(四)、推广与宣传活动</w:t>
        </w:r>
        <w:r>
          <w:tab/>
        </w:r>
        <w:r>
          <w:fldChar w:fldCharType="begin"/>
        </w:r>
        <w:r>
          <w:instrText xml:space="preserve"> PAGEREF _Toc11638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360"/>
      <w:r>
        <w:rPr>
          <w:rFonts w:ascii="仿宋" w:eastAsia="仿宋" w:hAnsi="仿宋" w:cs="仿宋" w:hint="eastAsia"/>
          <w:sz w:val="28"/>
          <w:lang w:eastAsia="zh-CN"/>
        </w:rPr>
        <w:t>一、果蔬自动清选、分级设备项目绩效评估</w:t>
      </w:r>
      <w:bookmarkEnd w:id="2"/>
    </w:p>
    <w:p>
      <w:pPr>
        <w:pStyle w:val="Heading2"/>
        <w:rPr>
          <w:rFonts w:ascii="仿宋" w:eastAsia="仿宋" w:hAnsi="仿宋" w:cs="仿宋" w:hint="eastAsia"/>
          <w:lang w:eastAsia="zh-CN"/>
        </w:rPr>
      </w:pPr>
      <w:bookmarkStart w:id="3" w:name="_Toc361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果蔬自动清选、分级设备项目中，我们设计了一套全面的绩效评估指标，以确保果蔬自动清选、分级设备项目的可控和成功交付。这些指标跨足果蔬自动清选、分级设备项目目标、成本、进度和质量等多个维度，为我们提供了全面洞察果蔬自动清选、分级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果蔬自动清选、分级设备项目目标达成率是我们关注的首要指标。我们设定了明确的目标，并通过定期监测和评估，迅速发现并应对潜在的目标偏差。这为果蔬自动清选、分级设备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成本绩效是另一个核心关注点。通过实际成本与预算成本的对比分析，我们深入了解成本差异的原因，及时调整资源分配，保持果蔬自动清选、分级设备项目在经济效益方面的合理水平。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果蔬自动清选、分级设备项目进度作为关键的绩效指标之一，得到了精心的关注。我们制定了详细的果蔬自动清选、分级设备项目进度计划，并设立了进度符合度指标，确保实际进度与计划进度保持一致。这使我们能够快速发现和解决潜在的进度问题，保持果蔬自动清选、分级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果蔬自动清选、分级设备项目绩效的不可或缺的一环。我们引入了一系列的质量标准和客户满意度指标，以确保果蔬自动清选、分级设备项目交付的成果在质量上达到或超越预期水平。通过持续监测这些指标，我们努力提升果蔬自动清选、分级设备项目整体质量水平，为果蔬自动清选、分级设备项目的成功交付提供有力保障。通过这些科学且全面的绩效评估，我们能够更好地引导果蔬自动清选、分级设备项目的持续改进，确保果蔬自动清选、分级设备项目目标的顺利达成。</w:t>
      </w:r>
    </w:p>
    <w:p>
      <w:pPr>
        <w:pStyle w:val="Heading2"/>
        <w:ind w:firstLine="560" w:firstLineChars="200"/>
        <w:rPr>
          <w:rFonts w:ascii="仿宋" w:eastAsia="仿宋" w:hAnsi="仿宋" w:cs="仿宋" w:hint="eastAsia"/>
          <w:sz w:val="28"/>
          <w:lang w:eastAsia="zh-CN"/>
        </w:rPr>
      </w:pPr>
      <w:bookmarkStart w:id="4" w:name="_Toc2063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绩效评估是果蔬自动清选、分级设备项目中的关键环节，为确保果蔬自动清选、分级设备项目达到预期目标，我们采用了多层次、多维度的绩效评估方法。</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果蔬自动清选、分级设备项目的战略目标对齐，确保每个决策和行动都与果蔬自动清选、分级设备项目整体目标保持一致。团队会定期召开战略对齐会议，审视当前工作与果蔬自动清选、分级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果蔬自动清选、分级设备项目进度、质量、成本和风险等方面。这些指标通过数据收集和分析，为果蔬自动清选、分级设备项目管理团队提供了客观的评估依据。例如，我们通过果蔬自动清选、分级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果蔬自动清选、分级设备项目内部，还考虑了果蔬自动清选、分级设备项目对外部环境的影响。我们定期进行干系人满意度调查，以了解各利益相关方对果蔬自动清选、分级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这种多层次、多角度的绩效评估方法，使得我们能够全面了解果蔬自动清选、分级设备项目的运行状态，及时做出调整，确保果蔬自动清选、分级设备项目在不断变化的环境中保持稳健前行。</w:t>
      </w:r>
    </w:p>
    <w:p>
      <w:pPr>
        <w:pStyle w:val="Heading2"/>
        <w:ind w:firstLine="560" w:firstLineChars="200"/>
        <w:rPr>
          <w:rFonts w:ascii="仿宋" w:eastAsia="仿宋" w:hAnsi="仿宋" w:cs="仿宋" w:hint="eastAsia"/>
          <w:sz w:val="28"/>
          <w:lang w:eastAsia="zh-CN"/>
        </w:rPr>
      </w:pPr>
      <w:bookmarkStart w:id="5" w:name="_Toc1406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为了确保果蔬自动清选、分级设备项目的有效管理和不断优化，我们采用了精心设计的绩效评估周期。这个周期旨在实现灵活、实时和全面的评估，以适应果蔬自动清选、分级设备项目执行中的各种挑战。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果蔬自动清选、分级设备项目的不同需求，分为短期、中期和长期。短期评估关注每个迭代或工作周期，以及时发现和解决当前任务中的问题。中期评估涵盖几个迭代，深入了解整体果蔬自动清选、分级设备项目的趋势和性能。长期评估则着眼于整个果蔬自动清选、分级设备项目阶段，确保果蔬自动清选、分级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果蔬自动清选、分级设备项目管理工具和协作平台，团队成员能够随时更新和分享果蔬自动清选、分级设备项目数据。这种实时性的反馈机制使我们能够及时察觉潜在问题，快速调整，保持果蔬自动清选、分级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绩效评估周期与果蔬自动清选、分级设备项目的决策制定密不可分。每个周期的果蔬自动清选、分级设备项目回顾会议成为集体总结经验、识别问题深层次原因并找到创新解决方案的平台。这种定期的反思与调整机制使果蔬自动清选、分级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4747"/>
      <w:r>
        <w:rPr>
          <w:rFonts w:ascii="仿宋" w:eastAsia="仿宋" w:hAnsi="仿宋" w:cs="仿宋" w:hint="eastAsia"/>
          <w:sz w:val="28"/>
          <w:lang w:eastAsia="zh-CN"/>
        </w:rPr>
        <w:t>二、果蔬自动清选、分级设备项目危机管理</w:t>
      </w:r>
      <w:bookmarkEnd w:id="6"/>
    </w:p>
    <w:p>
      <w:pPr>
        <w:pStyle w:val="Heading2"/>
        <w:rPr>
          <w:rFonts w:ascii="仿宋" w:eastAsia="仿宋" w:hAnsi="仿宋" w:cs="仿宋" w:hint="eastAsia"/>
          <w:lang w:eastAsia="zh-CN"/>
        </w:rPr>
      </w:pPr>
      <w:bookmarkStart w:id="7" w:name="_Toc5080"/>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果蔬自动清选、分级设备项目危机管理中，危机预警与识别是确保果蔬自动清选、分级设备项目稳健运行的核心步骤。通过建立全面的监测机制，果蔬自动清选、分级设备项目团队旨在及时发现和理解潜在的风险和危机因素，以便采取及时的预防和应对措施，确保果蔬自动清选、分级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果蔬自动清选、分级设备项目团队全面分析了整个果蔬自动清选、分级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果蔬自动清选、分级设备项目团队着重于明确定义果蔬自动清选、分级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果蔬自动清选、分级设备项目进展的持续监控，团队能够及时发现潜在问题并作出迅速反应。果蔬自动清选、分级设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果蔬自动清选、分级设备项目得以更有序、可控地推进。</w:t>
      </w:r>
    </w:p>
    <w:p>
      <w:pPr>
        <w:pStyle w:val="Heading2"/>
        <w:ind w:firstLine="560" w:firstLineChars="200"/>
        <w:rPr>
          <w:rFonts w:ascii="仿宋" w:eastAsia="仿宋" w:hAnsi="仿宋" w:cs="仿宋" w:hint="eastAsia"/>
          <w:sz w:val="28"/>
          <w:lang w:eastAsia="zh-CN"/>
        </w:rPr>
      </w:pPr>
      <w:bookmarkStart w:id="8" w:name="_Toc5346"/>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在危机发生时，果蔬自动清选、分级设备项目团队立即行动，成立了应急小组。该小组的任务是迅速制定并实施紧急应对措施，以最小化潜在损失。以下是采取的主要措施：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暂停果蔬自动清选、分级设备项目进度：为遏制危机蔓延，果蔬自动清选、分级设备项目暂时停止进行，以便全面评估当前状况。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资源重新分配：重新评估果蔬自动清选、分级设备项目资源的分配，确保最大限度地减小损失。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实时沟通：与关键利益相关者建立实时沟通机制，向他们传递果蔬自动清选、分级设备项目危机的实际状况，保障果蔬自动清选、分级设备项目核心利益。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在紧急应对的同时，果蔬自动清选、分级设备项目团队强调了团队协作和有效沟通的重要性。以下是团队协作的关键举措：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信息共享机制：建立了信息共享平台，确保团队成员能够及时获取果蔬自动清选、分级设备项目危机的实时信息。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领导者沟通：果蔬自动清选、分级设备项目领导者通过定期会议和即时沟通工具，指导团队应对危机，保持团队稳定运行。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随着危机得到初步控制，果蔬自动清选、分级设备项目团队转向制定恢复计划，以确保果蔬自动清选、分级设备项目能够从中迅速恢复。主要恢复计划包括：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修复受损的进度计划：重新评估果蔬自动清选、分级设备项目进度，制定修复计划，确保果蔬自动清选、分级设备项目尽快回归正常进程。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重新调整资源分配：优化资源分配，确保果蔬自动清选、分级设备项目在有限资源下高效运转。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风险管理机制加强：对果蔬自动清选、分级设备项目风险进行全面评估，制定更强化的风险管理策略，以预防未来可能的危机。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32564"/>
      <w:r>
        <w:rPr>
          <w:rFonts w:ascii="仿宋" w:eastAsia="仿宋" w:hAnsi="仿宋" w:cs="仿宋" w:hint="eastAsia"/>
          <w:sz w:val="28"/>
          <w:lang w:eastAsia="zh-CN"/>
        </w:rPr>
        <w:t>三、果蔬自动清选、分级设备项目可持续发展</w:t>
      </w:r>
      <w:bookmarkEnd w:id="9"/>
    </w:p>
    <w:p>
      <w:pPr>
        <w:pStyle w:val="Heading2"/>
        <w:rPr>
          <w:rFonts w:ascii="仿宋" w:eastAsia="仿宋" w:hAnsi="仿宋" w:cs="仿宋" w:hint="eastAsia"/>
          <w:lang w:eastAsia="zh-CN"/>
        </w:rPr>
      </w:pPr>
      <w:bookmarkStart w:id="10" w:name="_Toc25051"/>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果蔬自动清选、分级设备项目中，果蔬自动清选、分级设备项目团队着眼于未来，明确了可持续发展的战略方向。制定的具体可持续发展目标包括降低资源使用、采用环保技术、最大化社会效益等。这一步骤不仅有助于果蔬自动清选、分级设备项目在环保和社会责任方面达到最高标准，也为未来提供了明确的指引，确保果蔬自动清选、分级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可持续实践的融入果蔬自动清选、分级设备项目管理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果蔬自动清选、分级设备项目管理周期。从果蔬自动清选、分级设备项目规划开始，果蔬自动清选、分级设备项目团队就考虑了环境和社会的因素。在执行阶段，果蔬自动清选、分级设备项目团队积极推动绿色技术的应用，优化资源利用。此外，关注员工的社会责任，通过培训和沟通活动提高员工对可持续发展的认知，使他们能够在日常工作中践行可持续实践。这些举措不仅为果蔬自动清选、分级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2341"/>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果蔬自动清选、分级设备项目的可持续发展理念，我们深信环保与社会责任是果蔬自动清选、分级设备项目成功的关键支柱。在果蔬自动清选、分级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果蔬自动清选、分级设备项目团队通过引入先进的环保技术、建立高效的废物处理系统以及推动能源节约措施，积极履行环保责任。定期的环保监测和评估确保果蔬自动清选、分级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果蔬自动清选、分级设备项目不仅致力于自身可持续发展，还注重对社会的回馈。通过支持社区果蔬自动清选、分级设备项目、参与慈善事业、提供培训机会等方式，果蔬自动清选、分级设备项目积极履行社会责任。与当地社区建立积极互动，关注员工的工作与生活平衡，以及员工的身心健康，是果蔬自动清选、分级设备项目在社会责任层面的关键举措。这样的实践不仅增强了果蔬自动清选、分级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2616"/>
      <w:r>
        <w:rPr>
          <w:rFonts w:ascii="仿宋" w:eastAsia="仿宋" w:hAnsi="仿宋" w:cs="仿宋" w:hint="eastAsia"/>
          <w:sz w:val="28"/>
          <w:lang w:eastAsia="zh-CN"/>
        </w:rPr>
        <w:t>四、果蔬自动清选、分级设备项目土建工程</w:t>
      </w:r>
      <w:bookmarkEnd w:id="12"/>
    </w:p>
    <w:p>
      <w:pPr>
        <w:pStyle w:val="Heading2"/>
        <w:rPr>
          <w:rFonts w:ascii="仿宋" w:eastAsia="仿宋" w:hAnsi="仿宋" w:cs="仿宋" w:hint="eastAsia"/>
          <w:lang w:eastAsia="zh-CN"/>
        </w:rPr>
      </w:pPr>
      <w:bookmarkStart w:id="13" w:name="_Toc17626"/>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在果蔬自动清选、分级设备项目的建筑工程设计中，我们将秉承一系列重要的设计原则，以确保果蔬自动清选、分级设备项目建筑在功能、美观、可持续性等方面达到最佳效果。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首要原则是确保建筑的功能性得到最大化的发挥。我们将充分理解果蔬自动清选、分级设备项目的实际需求，合理布局各个功能区域，保证建筑在满足业务需求的同时，提供高效的工作环境。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在建筑设计中，我们将综合考虑建设和运营成本。通过精细的经济效益分析，确保设计方案在高效利用资源的同时，对果蔬自动清选、分级设备项目的长期盈利能力有积极的贡献。</w:t>
      </w:r>
    </w:p>
    <w:p>
      <w:pPr>
        <w:pStyle w:val="Heading2"/>
        <w:ind w:firstLine="560" w:firstLineChars="200"/>
        <w:rPr>
          <w:rFonts w:ascii="仿宋" w:eastAsia="仿宋" w:hAnsi="仿宋" w:cs="仿宋" w:hint="eastAsia"/>
          <w:sz w:val="28"/>
          <w:lang w:eastAsia="zh-CN"/>
        </w:rPr>
      </w:pPr>
      <w:bookmarkStart w:id="14" w:name="_Toc13582"/>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果蔬自动清选、分级设备项目的土建工程设计中，我们将精准设定设计年限，结合果蔬自动清选、分级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果蔬自动清选、分级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9811"/>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果蔬自动清选、分级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果蔬自动清选、分级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果蔬自动清选、分级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2980"/>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本期工程果蔬自动清选、分级设备项目预计总建筑面积XXX平方米，其中：计容建筑面积XXX平方米，计划建筑工程投资XX万元，占果蔬自动清选、分级设备项目总投资的XX%。</w:t>
      </w:r>
    </w:p>
    <w:p>
      <w:pPr>
        <w:pStyle w:val="Heading1"/>
        <w:ind w:firstLine="560" w:firstLineChars="200"/>
        <w:rPr>
          <w:rFonts w:ascii="仿宋" w:eastAsia="仿宋" w:hAnsi="仿宋" w:cs="仿宋" w:hint="eastAsia"/>
          <w:sz w:val="28"/>
          <w:lang w:eastAsia="zh-CN"/>
        </w:rPr>
      </w:pPr>
      <w:bookmarkStart w:id="17" w:name="_Toc15700"/>
      <w:r>
        <w:rPr>
          <w:rFonts w:ascii="仿宋" w:eastAsia="仿宋" w:hAnsi="仿宋" w:cs="仿宋" w:hint="eastAsia"/>
          <w:sz w:val="28"/>
          <w:lang w:eastAsia="zh-CN"/>
        </w:rPr>
        <w:t>五、果蔬自动清选、分级设备项目选址可行性分析</w:t>
      </w:r>
      <w:bookmarkEnd w:id="17"/>
    </w:p>
    <w:p>
      <w:pPr>
        <w:pStyle w:val="Heading2"/>
        <w:rPr>
          <w:rFonts w:ascii="仿宋" w:eastAsia="仿宋" w:hAnsi="仿宋" w:cs="仿宋" w:hint="eastAsia"/>
          <w:lang w:eastAsia="zh-CN"/>
        </w:rPr>
      </w:pPr>
      <w:bookmarkStart w:id="18" w:name="_Toc23867"/>
      <w:r>
        <w:rPr>
          <w:rFonts w:ascii="仿宋" w:eastAsia="仿宋" w:hAnsi="仿宋" w:cs="仿宋" w:hint="eastAsia"/>
          <w:lang w:eastAsia="zh-CN"/>
        </w:rPr>
        <w:t>(一)、果蔬自动清选、分级设备项目选址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该果蔬自动清选、分级设备项目选址位于XX省XX市XX区XXX街道</w:t>
      </w:r>
    </w:p>
    <w:p>
      <w:pPr>
        <w:pStyle w:val="Heading2"/>
        <w:ind w:firstLine="560" w:firstLineChars="200"/>
        <w:rPr>
          <w:rFonts w:ascii="仿宋" w:eastAsia="仿宋" w:hAnsi="仿宋" w:cs="仿宋" w:hint="eastAsia"/>
          <w:sz w:val="28"/>
          <w:lang w:eastAsia="zh-CN"/>
        </w:rPr>
      </w:pPr>
      <w:bookmarkStart w:id="19" w:name="_Toc20067"/>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果蔬自动清选、分级设备项目的征地面积将根据果蔬自动清选、分级设备项目的实际规模和需求进行精确规划。具体面积XXX平方米，旨在确保果蔬自动清选、分级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净用地面积是在征地面积基础上去除不可利用面积后的实际可开发用地。具体面积XXX平方米，考虑到环保、交通、安全等多方面因素，以确保果蔬自动清选、分级设备项目在整体利用效率上达到最优。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果蔬自动清选、分级设备项目计划建设的建筑总规模具体面积XXX平方米。这一规模的确定综合考虑了果蔬自动清选、分级设备项目的性质、规模，以及城市规划的相关要求，确保建筑布局与周边环境协调一致。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绿地率是果蔬自动清选、分级设备项目用地中被规划为绿地的比例。具体面积XXX平方米，旨在通过合理规划绿地，改善果蔬自动清选、分级设备项目周边环境，提升居民生活质量，并符合城市整体绿化规划。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容积率是用地上可以建设的建筑总体积与用地面积之比。具体面积XXX，通过合理的容积率规划，确保果蔬自动清选、分级设备项目建筑规模与周边环境和谐共生。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果蔬自动清选、分级设备项目选址与当地城市规划相一致，具体面积XXX平方米。通过与城市规划部门深入沟通，确保果蔬自动清选、分级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果蔬自动清选、分级设备项目选址符合当地产业政策，具体面积XXX平方米。这包括果蔬自动清选、分级设备项目对当地经济的促进作用，以及对相关产业的带动效应，确保果蔬自动清选、分级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果蔬自动清选、分级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确保果蔬自动清选、分级设备项目选址具备必要的公共设施配套，具体面积XXX平方米。这包括交通便利性、教育、医疗等基础设施，以提高居民生活品质，使得果蔬自动清选、分级设备项目选址更具吸引力。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https://d.book118.com/217115021132006053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707C82"/>
    <w:rsid w:val="5D707C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711502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2024-03-04T07:52:00Z</dcterms:created>
  <dcterms:modified xsi:type="dcterms:W3CDTF">2024-03-04T07:53:19Z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3C8D9EF3BFE046E485CE8B55BA143C60_11</vt:lpwstr>
  </property>
  <property fmtid="{D5CDD505-2E9C-101B-9397-08002B2CF9AE}" pid="3" name="KSOProductBuildVer">
    <vt:lpwstr>2052-12.1.0.16388</vt:lpwstr>
  </property>
</Properties>
</file>