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酞菁颜料项目规划设计蓝图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709" w:history="1">
        <w:r>
          <w:rPr>
            <w:rFonts w:ascii="仿宋" w:eastAsia="仿宋" w:hAnsi="仿宋" w:cs="仿宋" w:hint="eastAsia"/>
            <w:lang w:eastAsia="zh-CN"/>
          </w:rPr>
          <w:t>概论</w:t>
        </w:r>
        <w:r>
          <w:tab/>
        </w:r>
        <w:r>
          <w:fldChar w:fldCharType="begin"/>
        </w:r>
        <w:r>
          <w:instrText xml:space="preserve"> PAGEREF _Toc7709 \h </w:instrText>
        </w:r>
        <w:r>
          <w:fldChar w:fldCharType="separate"/>
        </w:r>
        <w:r>
          <w:t>3</w:t>
        </w:r>
        <w:r>
          <w:fldChar w:fldCharType="end"/>
        </w:r>
      </w:hyperlink>
    </w:p>
    <w:p>
      <w:pPr>
        <w:pStyle w:val="TOC1"/>
        <w:tabs>
          <w:tab w:val="right" w:leader="dot" w:pos="8306"/>
        </w:tabs>
      </w:pPr>
      <w:hyperlink w:anchor="_Toc24188" w:history="1">
        <w:r>
          <w:rPr>
            <w:rFonts w:ascii="仿宋" w:eastAsia="仿宋" w:hAnsi="仿宋" w:cs="仿宋" w:hint="eastAsia"/>
            <w:lang w:eastAsia="zh-CN"/>
          </w:rPr>
          <w:t>一、产品规划分析</w:t>
        </w:r>
        <w:r>
          <w:tab/>
        </w:r>
        <w:r>
          <w:fldChar w:fldCharType="begin"/>
        </w:r>
        <w:r>
          <w:instrText xml:space="preserve"> PAGEREF _Toc24188 \h </w:instrText>
        </w:r>
        <w:r>
          <w:fldChar w:fldCharType="separate"/>
        </w:r>
        <w:r>
          <w:t>3</w:t>
        </w:r>
        <w:r>
          <w:fldChar w:fldCharType="end"/>
        </w:r>
      </w:hyperlink>
    </w:p>
    <w:p>
      <w:pPr>
        <w:pStyle w:val="TOC2"/>
        <w:tabs>
          <w:tab w:val="right" w:leader="dot" w:pos="8306"/>
        </w:tabs>
      </w:pPr>
      <w:hyperlink w:anchor="_Toc27800" w:history="1">
        <w:r>
          <w:rPr>
            <w:rFonts w:ascii="仿宋" w:eastAsia="仿宋" w:hAnsi="仿宋" w:cs="仿宋" w:hint="eastAsia"/>
            <w:lang w:eastAsia="zh-CN"/>
          </w:rPr>
          <w:t>(一)、产品规划</w:t>
        </w:r>
        <w:r>
          <w:tab/>
        </w:r>
        <w:r>
          <w:fldChar w:fldCharType="begin"/>
        </w:r>
        <w:r>
          <w:instrText xml:space="preserve"> PAGEREF _Toc27800 \h </w:instrText>
        </w:r>
        <w:r>
          <w:fldChar w:fldCharType="separate"/>
        </w:r>
        <w:r>
          <w:t>3</w:t>
        </w:r>
        <w:r>
          <w:fldChar w:fldCharType="end"/>
        </w:r>
      </w:hyperlink>
    </w:p>
    <w:p>
      <w:pPr>
        <w:pStyle w:val="TOC2"/>
        <w:tabs>
          <w:tab w:val="right" w:leader="dot" w:pos="8306"/>
        </w:tabs>
      </w:pPr>
      <w:hyperlink w:anchor="_Toc28872" w:history="1">
        <w:r>
          <w:rPr>
            <w:rFonts w:ascii="仿宋" w:eastAsia="仿宋" w:hAnsi="仿宋" w:cs="仿宋" w:hint="eastAsia"/>
            <w:lang w:eastAsia="zh-CN"/>
          </w:rPr>
          <w:t>(二)、建设规模</w:t>
        </w:r>
        <w:r>
          <w:tab/>
        </w:r>
        <w:r>
          <w:fldChar w:fldCharType="begin"/>
        </w:r>
        <w:r>
          <w:instrText xml:space="preserve"> PAGEREF _Toc28872 \h </w:instrText>
        </w:r>
        <w:r>
          <w:fldChar w:fldCharType="separate"/>
        </w:r>
        <w:r>
          <w:t>4</w:t>
        </w:r>
        <w:r>
          <w:fldChar w:fldCharType="end"/>
        </w:r>
      </w:hyperlink>
    </w:p>
    <w:p>
      <w:pPr>
        <w:pStyle w:val="TOC1"/>
        <w:tabs>
          <w:tab w:val="right" w:leader="dot" w:pos="8306"/>
        </w:tabs>
      </w:pPr>
      <w:hyperlink w:anchor="_Toc17437" w:history="1">
        <w:r>
          <w:rPr>
            <w:rFonts w:ascii="仿宋" w:eastAsia="仿宋" w:hAnsi="仿宋" w:cs="仿宋" w:hint="eastAsia"/>
            <w:lang w:eastAsia="zh-CN"/>
          </w:rPr>
          <w:t>二、酞菁颜料项目绩效评估</w:t>
        </w:r>
        <w:r>
          <w:tab/>
        </w:r>
        <w:r>
          <w:fldChar w:fldCharType="begin"/>
        </w:r>
        <w:r>
          <w:instrText xml:space="preserve"> PAGEREF _Toc17437 \h </w:instrText>
        </w:r>
        <w:r>
          <w:fldChar w:fldCharType="separate"/>
        </w:r>
        <w:r>
          <w:t>5</w:t>
        </w:r>
        <w:r>
          <w:fldChar w:fldCharType="end"/>
        </w:r>
      </w:hyperlink>
    </w:p>
    <w:p>
      <w:pPr>
        <w:pStyle w:val="TOC2"/>
        <w:tabs>
          <w:tab w:val="right" w:leader="dot" w:pos="8306"/>
        </w:tabs>
      </w:pPr>
      <w:hyperlink w:anchor="_Toc10274" w:history="1">
        <w:r>
          <w:rPr>
            <w:rFonts w:ascii="仿宋" w:eastAsia="仿宋" w:hAnsi="仿宋" w:cs="仿宋" w:hint="eastAsia"/>
            <w:lang w:eastAsia="zh-CN"/>
          </w:rPr>
          <w:t>(一)、绩效评估指标</w:t>
        </w:r>
        <w:r>
          <w:tab/>
        </w:r>
        <w:r>
          <w:fldChar w:fldCharType="begin"/>
        </w:r>
        <w:r>
          <w:instrText xml:space="preserve"> PAGEREF _Toc10274 \h </w:instrText>
        </w:r>
        <w:r>
          <w:fldChar w:fldCharType="separate"/>
        </w:r>
        <w:r>
          <w:t>5</w:t>
        </w:r>
        <w:r>
          <w:fldChar w:fldCharType="end"/>
        </w:r>
      </w:hyperlink>
    </w:p>
    <w:p>
      <w:pPr>
        <w:pStyle w:val="TOC2"/>
        <w:tabs>
          <w:tab w:val="right" w:leader="dot" w:pos="8306"/>
        </w:tabs>
      </w:pPr>
      <w:hyperlink w:anchor="_Toc10485" w:history="1">
        <w:r>
          <w:rPr>
            <w:rFonts w:ascii="仿宋" w:eastAsia="仿宋" w:hAnsi="仿宋" w:cs="仿宋" w:hint="eastAsia"/>
            <w:lang w:eastAsia="zh-CN"/>
          </w:rPr>
          <w:t>(二)、绩效评估方法</w:t>
        </w:r>
        <w:r>
          <w:tab/>
        </w:r>
        <w:r>
          <w:fldChar w:fldCharType="begin"/>
        </w:r>
        <w:r>
          <w:instrText xml:space="preserve"> PAGEREF _Toc10485 \h </w:instrText>
        </w:r>
        <w:r>
          <w:fldChar w:fldCharType="separate"/>
        </w:r>
        <w:r>
          <w:t>6</w:t>
        </w:r>
        <w:r>
          <w:fldChar w:fldCharType="end"/>
        </w:r>
      </w:hyperlink>
    </w:p>
    <w:p>
      <w:pPr>
        <w:pStyle w:val="TOC2"/>
        <w:tabs>
          <w:tab w:val="right" w:leader="dot" w:pos="8306"/>
        </w:tabs>
      </w:pPr>
      <w:hyperlink w:anchor="_Toc2826" w:history="1">
        <w:r>
          <w:rPr>
            <w:rFonts w:ascii="仿宋" w:eastAsia="仿宋" w:hAnsi="仿宋" w:cs="仿宋" w:hint="eastAsia"/>
            <w:lang w:eastAsia="zh-CN"/>
          </w:rPr>
          <w:t>(三)、绩效评估周期</w:t>
        </w:r>
        <w:r>
          <w:tab/>
        </w:r>
        <w:r>
          <w:fldChar w:fldCharType="begin"/>
        </w:r>
        <w:r>
          <w:instrText xml:space="preserve"> PAGEREF _Toc2826 \h </w:instrText>
        </w:r>
        <w:r>
          <w:fldChar w:fldCharType="separate"/>
        </w:r>
        <w:r>
          <w:t>7</w:t>
        </w:r>
        <w:r>
          <w:fldChar w:fldCharType="end"/>
        </w:r>
      </w:hyperlink>
    </w:p>
    <w:p>
      <w:pPr>
        <w:pStyle w:val="TOC1"/>
        <w:tabs>
          <w:tab w:val="right" w:leader="dot" w:pos="8306"/>
        </w:tabs>
      </w:pPr>
      <w:hyperlink w:anchor="_Toc13716" w:history="1">
        <w:r>
          <w:rPr>
            <w:rFonts w:ascii="仿宋" w:eastAsia="仿宋" w:hAnsi="仿宋" w:cs="仿宋" w:hint="eastAsia"/>
            <w:lang w:eastAsia="zh-CN"/>
          </w:rPr>
          <w:t>三、酞菁颜料项目可持续发展</w:t>
        </w:r>
        <w:r>
          <w:tab/>
        </w:r>
        <w:r>
          <w:fldChar w:fldCharType="begin"/>
        </w:r>
        <w:r>
          <w:instrText xml:space="preserve"> PAGEREF _Toc13716 \h </w:instrText>
        </w:r>
        <w:r>
          <w:fldChar w:fldCharType="separate"/>
        </w:r>
        <w:r>
          <w:t>8</w:t>
        </w:r>
        <w:r>
          <w:fldChar w:fldCharType="end"/>
        </w:r>
      </w:hyperlink>
    </w:p>
    <w:p>
      <w:pPr>
        <w:pStyle w:val="TOC2"/>
        <w:tabs>
          <w:tab w:val="right" w:leader="dot" w:pos="8306"/>
        </w:tabs>
      </w:pPr>
      <w:hyperlink w:anchor="_Toc2120" w:history="1">
        <w:r>
          <w:rPr>
            <w:rFonts w:ascii="仿宋" w:eastAsia="仿宋" w:hAnsi="仿宋" w:cs="仿宋" w:hint="eastAsia"/>
            <w:lang w:eastAsia="zh-CN"/>
          </w:rPr>
          <w:t>(一)、可持续战略与实践</w:t>
        </w:r>
        <w:r>
          <w:tab/>
        </w:r>
        <w:r>
          <w:fldChar w:fldCharType="begin"/>
        </w:r>
        <w:r>
          <w:instrText xml:space="preserve"> PAGEREF _Toc2120 \h </w:instrText>
        </w:r>
        <w:r>
          <w:fldChar w:fldCharType="separate"/>
        </w:r>
        <w:r>
          <w:t>8</w:t>
        </w:r>
        <w:r>
          <w:fldChar w:fldCharType="end"/>
        </w:r>
      </w:hyperlink>
    </w:p>
    <w:p>
      <w:pPr>
        <w:pStyle w:val="TOC2"/>
        <w:tabs>
          <w:tab w:val="right" w:leader="dot" w:pos="8306"/>
        </w:tabs>
      </w:pPr>
      <w:hyperlink w:anchor="_Toc2850" w:history="1">
        <w:r>
          <w:rPr>
            <w:rFonts w:ascii="仿宋" w:eastAsia="仿宋" w:hAnsi="仿宋" w:cs="仿宋" w:hint="eastAsia"/>
            <w:lang w:eastAsia="zh-CN"/>
          </w:rPr>
          <w:t>(二)、环保与社会责任</w:t>
        </w:r>
        <w:r>
          <w:tab/>
        </w:r>
        <w:r>
          <w:fldChar w:fldCharType="begin"/>
        </w:r>
        <w:r>
          <w:instrText xml:space="preserve"> PAGEREF _Toc2850 \h </w:instrText>
        </w:r>
        <w:r>
          <w:fldChar w:fldCharType="separate"/>
        </w:r>
        <w:r>
          <w:t>9</w:t>
        </w:r>
        <w:r>
          <w:fldChar w:fldCharType="end"/>
        </w:r>
      </w:hyperlink>
    </w:p>
    <w:p>
      <w:pPr>
        <w:pStyle w:val="TOC1"/>
        <w:tabs>
          <w:tab w:val="right" w:leader="dot" w:pos="8306"/>
        </w:tabs>
      </w:pPr>
      <w:hyperlink w:anchor="_Toc31718" w:history="1">
        <w:r>
          <w:rPr>
            <w:rFonts w:ascii="仿宋" w:eastAsia="仿宋" w:hAnsi="仿宋" w:cs="仿宋" w:hint="eastAsia"/>
            <w:lang w:eastAsia="zh-CN"/>
          </w:rPr>
          <w:t>四、酞菁颜料项目建设背景及必要性分析</w:t>
        </w:r>
        <w:r>
          <w:tab/>
        </w:r>
        <w:r>
          <w:fldChar w:fldCharType="begin"/>
        </w:r>
        <w:r>
          <w:instrText xml:space="preserve"> PAGEREF _Toc31718 \h </w:instrText>
        </w:r>
        <w:r>
          <w:fldChar w:fldCharType="separate"/>
        </w:r>
        <w:r>
          <w:t>10</w:t>
        </w:r>
        <w:r>
          <w:fldChar w:fldCharType="end"/>
        </w:r>
      </w:hyperlink>
    </w:p>
    <w:p>
      <w:pPr>
        <w:pStyle w:val="TOC2"/>
        <w:tabs>
          <w:tab w:val="right" w:leader="dot" w:pos="8306"/>
        </w:tabs>
      </w:pPr>
      <w:hyperlink w:anchor="_Toc16147" w:history="1">
        <w:r>
          <w:rPr>
            <w:rFonts w:ascii="仿宋" w:eastAsia="仿宋" w:hAnsi="仿宋" w:cs="仿宋" w:hint="eastAsia"/>
            <w:lang w:eastAsia="zh-CN"/>
          </w:rPr>
          <w:t>(一)、酞菁颜料项目背景分析</w:t>
        </w:r>
        <w:r>
          <w:tab/>
        </w:r>
        <w:r>
          <w:fldChar w:fldCharType="begin"/>
        </w:r>
        <w:r>
          <w:instrText xml:space="preserve"> PAGEREF _Toc16147 \h </w:instrText>
        </w:r>
        <w:r>
          <w:fldChar w:fldCharType="separate"/>
        </w:r>
        <w:r>
          <w:t>10</w:t>
        </w:r>
        <w:r>
          <w:fldChar w:fldCharType="end"/>
        </w:r>
      </w:hyperlink>
    </w:p>
    <w:p>
      <w:pPr>
        <w:pStyle w:val="TOC2"/>
        <w:tabs>
          <w:tab w:val="right" w:leader="dot" w:pos="8306"/>
        </w:tabs>
      </w:pPr>
      <w:hyperlink w:anchor="_Toc28876" w:history="1">
        <w:r>
          <w:rPr>
            <w:rFonts w:ascii="仿宋" w:eastAsia="仿宋" w:hAnsi="仿宋" w:cs="仿宋" w:hint="eastAsia"/>
            <w:lang w:eastAsia="zh-CN"/>
          </w:rPr>
          <w:t>(二)、酞菁颜料项目建设必要性分析</w:t>
        </w:r>
        <w:r>
          <w:tab/>
        </w:r>
        <w:r>
          <w:fldChar w:fldCharType="begin"/>
        </w:r>
        <w:r>
          <w:instrText xml:space="preserve"> PAGEREF _Toc28876 \h </w:instrText>
        </w:r>
        <w:r>
          <w:fldChar w:fldCharType="separate"/>
        </w:r>
        <w:r>
          <w:t>11</w:t>
        </w:r>
        <w:r>
          <w:fldChar w:fldCharType="end"/>
        </w:r>
      </w:hyperlink>
    </w:p>
    <w:p>
      <w:pPr>
        <w:pStyle w:val="TOC1"/>
        <w:tabs>
          <w:tab w:val="right" w:leader="dot" w:pos="8306"/>
        </w:tabs>
      </w:pPr>
      <w:hyperlink w:anchor="_Toc30421" w:history="1">
        <w:r>
          <w:rPr>
            <w:rFonts w:ascii="仿宋" w:eastAsia="仿宋" w:hAnsi="仿宋" w:cs="仿宋" w:hint="eastAsia"/>
            <w:lang w:eastAsia="zh-CN"/>
          </w:rPr>
          <w:t>五、酞菁颜料项目概论</w:t>
        </w:r>
        <w:r>
          <w:tab/>
        </w:r>
        <w:r>
          <w:fldChar w:fldCharType="begin"/>
        </w:r>
        <w:r>
          <w:instrText xml:space="preserve"> PAGEREF _Toc30421 \h </w:instrText>
        </w:r>
        <w:r>
          <w:fldChar w:fldCharType="separate"/>
        </w:r>
        <w:r>
          <w:t>13</w:t>
        </w:r>
        <w:r>
          <w:fldChar w:fldCharType="end"/>
        </w:r>
      </w:hyperlink>
    </w:p>
    <w:p>
      <w:pPr>
        <w:pStyle w:val="TOC2"/>
        <w:tabs>
          <w:tab w:val="right" w:leader="dot" w:pos="8306"/>
        </w:tabs>
      </w:pPr>
      <w:hyperlink w:anchor="_Toc11341" w:history="1">
        <w:r>
          <w:rPr>
            <w:rFonts w:ascii="仿宋" w:eastAsia="仿宋" w:hAnsi="仿宋" w:cs="仿宋" w:hint="eastAsia"/>
            <w:lang w:eastAsia="zh-CN"/>
          </w:rPr>
          <w:t>(一)、酞菁颜料项目概况</w:t>
        </w:r>
        <w:r>
          <w:tab/>
        </w:r>
        <w:r>
          <w:fldChar w:fldCharType="begin"/>
        </w:r>
        <w:r>
          <w:instrText xml:space="preserve"> PAGEREF _Toc11341 \h </w:instrText>
        </w:r>
        <w:r>
          <w:fldChar w:fldCharType="separate"/>
        </w:r>
        <w:r>
          <w:t>13</w:t>
        </w:r>
        <w:r>
          <w:fldChar w:fldCharType="end"/>
        </w:r>
      </w:hyperlink>
    </w:p>
    <w:p>
      <w:pPr>
        <w:pStyle w:val="TOC2"/>
        <w:tabs>
          <w:tab w:val="right" w:leader="dot" w:pos="8306"/>
        </w:tabs>
      </w:pPr>
      <w:hyperlink w:anchor="_Toc10653" w:history="1">
        <w:r>
          <w:rPr>
            <w:rFonts w:ascii="仿宋" w:eastAsia="仿宋" w:hAnsi="仿宋" w:cs="仿宋" w:hint="eastAsia"/>
            <w:lang w:eastAsia="zh-CN"/>
          </w:rPr>
          <w:t>(二)、酞菁颜料项目目标</w:t>
        </w:r>
        <w:r>
          <w:tab/>
        </w:r>
        <w:r>
          <w:fldChar w:fldCharType="begin"/>
        </w:r>
        <w:r>
          <w:instrText xml:space="preserve"> PAGEREF _Toc10653 \h </w:instrText>
        </w:r>
        <w:r>
          <w:fldChar w:fldCharType="separate"/>
        </w:r>
        <w:r>
          <w:t>15</w:t>
        </w:r>
        <w:r>
          <w:fldChar w:fldCharType="end"/>
        </w:r>
      </w:hyperlink>
    </w:p>
    <w:p>
      <w:pPr>
        <w:pStyle w:val="TOC2"/>
        <w:tabs>
          <w:tab w:val="right" w:leader="dot" w:pos="8306"/>
        </w:tabs>
      </w:pPr>
      <w:hyperlink w:anchor="_Toc15155" w:history="1">
        <w:r>
          <w:rPr>
            <w:rFonts w:ascii="仿宋" w:eastAsia="仿宋" w:hAnsi="仿宋" w:cs="仿宋" w:hint="eastAsia"/>
            <w:lang w:eastAsia="zh-CN"/>
          </w:rPr>
          <w:t>(三)、酞菁颜料项目提出的理由</w:t>
        </w:r>
        <w:r>
          <w:tab/>
        </w:r>
        <w:r>
          <w:fldChar w:fldCharType="begin"/>
        </w:r>
        <w:r>
          <w:instrText xml:space="preserve"> PAGEREF _Toc15155 \h </w:instrText>
        </w:r>
        <w:r>
          <w:fldChar w:fldCharType="separate"/>
        </w:r>
        <w:r>
          <w:t>16</w:t>
        </w:r>
        <w:r>
          <w:fldChar w:fldCharType="end"/>
        </w:r>
      </w:hyperlink>
    </w:p>
    <w:p>
      <w:pPr>
        <w:pStyle w:val="TOC2"/>
        <w:tabs>
          <w:tab w:val="right" w:leader="dot" w:pos="8306"/>
        </w:tabs>
      </w:pPr>
      <w:hyperlink w:anchor="_Toc465" w:history="1">
        <w:r>
          <w:rPr>
            <w:rFonts w:ascii="仿宋" w:eastAsia="仿宋" w:hAnsi="仿宋" w:cs="仿宋" w:hint="eastAsia"/>
            <w:lang w:eastAsia="zh-CN"/>
          </w:rPr>
          <w:t>(四)、酞菁颜料项目意义</w:t>
        </w:r>
        <w:r>
          <w:tab/>
        </w:r>
        <w:r>
          <w:fldChar w:fldCharType="begin"/>
        </w:r>
        <w:r>
          <w:instrText xml:space="preserve"> PAGEREF _Toc465 \h </w:instrText>
        </w:r>
        <w:r>
          <w:fldChar w:fldCharType="separate"/>
        </w:r>
        <w:r>
          <w:t>17</w:t>
        </w:r>
        <w:r>
          <w:fldChar w:fldCharType="end"/>
        </w:r>
      </w:hyperlink>
    </w:p>
    <w:p>
      <w:pPr>
        <w:pStyle w:val="TOC2"/>
        <w:tabs>
          <w:tab w:val="right" w:leader="dot" w:pos="8306"/>
        </w:tabs>
      </w:pPr>
      <w:hyperlink w:anchor="_Toc13317" w:history="1">
        <w:r>
          <w:rPr>
            <w:rFonts w:ascii="仿宋" w:eastAsia="仿宋" w:hAnsi="仿宋" w:cs="仿宋" w:hint="eastAsia"/>
            <w:lang w:eastAsia="zh-CN"/>
          </w:rPr>
          <w:t>(五)、酞菁颜料项目背景</w:t>
        </w:r>
        <w:r>
          <w:tab/>
        </w:r>
        <w:r>
          <w:fldChar w:fldCharType="begin"/>
        </w:r>
        <w:r>
          <w:instrText xml:space="preserve"> PAGEREF _Toc13317 \h </w:instrText>
        </w:r>
        <w:r>
          <w:fldChar w:fldCharType="separate"/>
        </w:r>
        <w:r>
          <w:t>18</w:t>
        </w:r>
        <w:r>
          <w:fldChar w:fldCharType="end"/>
        </w:r>
      </w:hyperlink>
    </w:p>
    <w:p>
      <w:pPr>
        <w:pStyle w:val="TOC1"/>
        <w:tabs>
          <w:tab w:val="right" w:leader="dot" w:pos="8306"/>
        </w:tabs>
      </w:pPr>
      <w:hyperlink w:anchor="_Toc25262" w:history="1">
        <w:r>
          <w:rPr>
            <w:rFonts w:ascii="仿宋" w:eastAsia="仿宋" w:hAnsi="仿宋" w:cs="仿宋" w:hint="eastAsia"/>
            <w:lang w:eastAsia="zh-CN"/>
          </w:rPr>
          <w:t>六、酞菁颜料项目危机管理</w:t>
        </w:r>
        <w:r>
          <w:tab/>
        </w:r>
        <w:r>
          <w:fldChar w:fldCharType="begin"/>
        </w:r>
        <w:r>
          <w:instrText xml:space="preserve"> PAGEREF _Toc25262 \h </w:instrText>
        </w:r>
        <w:r>
          <w:fldChar w:fldCharType="separate"/>
        </w:r>
        <w:r>
          <w:t>19</w:t>
        </w:r>
        <w:r>
          <w:fldChar w:fldCharType="end"/>
        </w:r>
      </w:hyperlink>
    </w:p>
    <w:p>
      <w:pPr>
        <w:pStyle w:val="TOC2"/>
        <w:tabs>
          <w:tab w:val="right" w:leader="dot" w:pos="8306"/>
        </w:tabs>
      </w:pPr>
      <w:hyperlink w:anchor="_Toc16539" w:history="1">
        <w:r>
          <w:rPr>
            <w:rFonts w:ascii="仿宋" w:eastAsia="仿宋" w:hAnsi="仿宋" w:cs="仿宋" w:hint="eastAsia"/>
            <w:lang w:eastAsia="zh-CN"/>
          </w:rPr>
          <w:t>(一)、危机预警与识别</w:t>
        </w:r>
        <w:r>
          <w:tab/>
        </w:r>
        <w:r>
          <w:fldChar w:fldCharType="begin"/>
        </w:r>
        <w:r>
          <w:instrText xml:space="preserve"> PAGEREF _Toc16539 \h </w:instrText>
        </w:r>
        <w:r>
          <w:fldChar w:fldCharType="separate"/>
        </w:r>
        <w:r>
          <w:t>19</w:t>
        </w:r>
        <w:r>
          <w:fldChar w:fldCharType="end"/>
        </w:r>
      </w:hyperlink>
    </w:p>
    <w:p>
      <w:pPr>
        <w:pStyle w:val="TOC2"/>
        <w:tabs>
          <w:tab w:val="right" w:leader="dot" w:pos="8306"/>
        </w:tabs>
      </w:pPr>
      <w:hyperlink w:anchor="_Toc31756" w:history="1">
        <w:r>
          <w:rPr>
            <w:rFonts w:ascii="仿宋" w:eastAsia="仿宋" w:hAnsi="仿宋" w:cs="仿宋" w:hint="eastAsia"/>
            <w:lang w:eastAsia="zh-CN"/>
          </w:rPr>
          <w:t>(二)、危机应对与恢复</w:t>
        </w:r>
        <w:r>
          <w:tab/>
        </w:r>
        <w:r>
          <w:fldChar w:fldCharType="begin"/>
        </w:r>
        <w:r>
          <w:instrText xml:space="preserve"> PAGEREF _Toc31756 \h </w:instrText>
        </w:r>
        <w:r>
          <w:fldChar w:fldCharType="separate"/>
        </w:r>
        <w:r>
          <w:t>20</w:t>
        </w:r>
        <w:r>
          <w:fldChar w:fldCharType="end"/>
        </w:r>
      </w:hyperlink>
    </w:p>
    <w:p>
      <w:pPr>
        <w:pStyle w:val="TOC1"/>
        <w:tabs>
          <w:tab w:val="right" w:leader="dot" w:pos="8306"/>
        </w:tabs>
      </w:pPr>
      <w:hyperlink w:anchor="_Toc20800" w:history="1">
        <w:r>
          <w:rPr>
            <w:rFonts w:ascii="仿宋" w:eastAsia="仿宋" w:hAnsi="仿宋" w:cs="仿宋" w:hint="eastAsia"/>
            <w:lang w:eastAsia="zh-CN"/>
          </w:rPr>
          <w:t>七、酞菁颜料项目社会影响</w:t>
        </w:r>
        <w:r>
          <w:tab/>
        </w:r>
        <w:r>
          <w:fldChar w:fldCharType="begin"/>
        </w:r>
        <w:r>
          <w:instrText xml:space="preserve"> PAGEREF _Toc20800 \h </w:instrText>
        </w:r>
        <w:r>
          <w:fldChar w:fldCharType="separate"/>
        </w:r>
        <w:r>
          <w:t>21</w:t>
        </w:r>
        <w:r>
          <w:fldChar w:fldCharType="end"/>
        </w:r>
      </w:hyperlink>
    </w:p>
    <w:p>
      <w:pPr>
        <w:pStyle w:val="TOC2"/>
        <w:tabs>
          <w:tab w:val="right" w:leader="dot" w:pos="8306"/>
        </w:tabs>
      </w:pPr>
      <w:hyperlink w:anchor="_Toc25979" w:history="1">
        <w:r>
          <w:rPr>
            <w:rFonts w:ascii="仿宋" w:eastAsia="仿宋" w:hAnsi="仿宋" w:cs="仿宋" w:hint="eastAsia"/>
            <w:lang w:eastAsia="zh-CN"/>
          </w:rPr>
          <w:t>(一)、社会责任与义务</w:t>
        </w:r>
        <w:r>
          <w:tab/>
        </w:r>
        <w:r>
          <w:fldChar w:fldCharType="begin"/>
        </w:r>
        <w:r>
          <w:instrText xml:space="preserve"> PAGEREF _Toc25979 \h </w:instrText>
        </w:r>
        <w:r>
          <w:fldChar w:fldCharType="separate"/>
        </w:r>
        <w:r>
          <w:t>21</w:t>
        </w:r>
        <w:r>
          <w:fldChar w:fldCharType="end"/>
        </w:r>
      </w:hyperlink>
    </w:p>
    <w:p>
      <w:pPr>
        <w:pStyle w:val="TOC2"/>
        <w:tabs>
          <w:tab w:val="right" w:leader="dot" w:pos="8306"/>
        </w:tabs>
      </w:pPr>
      <w:hyperlink w:anchor="_Toc11760" w:history="1">
        <w:r>
          <w:rPr>
            <w:rFonts w:ascii="仿宋" w:eastAsia="仿宋" w:hAnsi="仿宋" w:cs="仿宋" w:hint="eastAsia"/>
            <w:lang w:eastAsia="zh-CN"/>
          </w:rPr>
          <w:t>(二)、社会参与与沟通</w:t>
        </w:r>
        <w:r>
          <w:tab/>
        </w:r>
        <w:r>
          <w:fldChar w:fldCharType="begin"/>
        </w:r>
        <w:r>
          <w:instrText xml:space="preserve"> PAGEREF _Toc11760 \h </w:instrText>
        </w:r>
        <w:r>
          <w:fldChar w:fldCharType="separate"/>
        </w:r>
        <w:r>
          <w:t>22</w:t>
        </w:r>
        <w:r>
          <w:fldChar w:fldCharType="end"/>
        </w:r>
      </w:hyperlink>
    </w:p>
    <w:p>
      <w:pPr>
        <w:pStyle w:val="TOC1"/>
        <w:tabs>
          <w:tab w:val="right" w:leader="dot" w:pos="8306"/>
        </w:tabs>
      </w:pPr>
      <w:hyperlink w:anchor="_Toc17165" w:history="1">
        <w:r>
          <w:rPr>
            <w:rFonts w:ascii="仿宋" w:eastAsia="仿宋" w:hAnsi="仿宋" w:cs="仿宋" w:hint="eastAsia"/>
            <w:lang w:eastAsia="zh-CN"/>
          </w:rPr>
          <w:t>八、酞菁颜料项目人力资源培养与发展</w:t>
        </w:r>
        <w:r>
          <w:tab/>
        </w:r>
        <w:r>
          <w:fldChar w:fldCharType="begin"/>
        </w:r>
        <w:r>
          <w:instrText xml:space="preserve"> PAGEREF _Toc17165 \h </w:instrText>
        </w:r>
        <w:r>
          <w:fldChar w:fldCharType="separate"/>
        </w:r>
        <w:r>
          <w:t>23</w:t>
        </w:r>
        <w:r>
          <w:fldChar w:fldCharType="end"/>
        </w:r>
      </w:hyperlink>
    </w:p>
    <w:p>
      <w:pPr>
        <w:pStyle w:val="TOC2"/>
        <w:tabs>
          <w:tab w:val="right" w:leader="dot" w:pos="8306"/>
        </w:tabs>
      </w:pPr>
      <w:hyperlink w:anchor="_Toc32371" w:history="1">
        <w:r>
          <w:rPr>
            <w:rFonts w:ascii="仿宋" w:eastAsia="仿宋" w:hAnsi="仿宋" w:cs="仿宋" w:hint="eastAsia"/>
            <w:lang w:eastAsia="zh-CN"/>
          </w:rPr>
          <w:t>(一)、人才需求与规划</w:t>
        </w:r>
        <w:r>
          <w:tab/>
        </w:r>
        <w:r>
          <w:fldChar w:fldCharType="begin"/>
        </w:r>
        <w:r>
          <w:instrText xml:space="preserve"> PAGEREF _Toc32371 \h </w:instrText>
        </w:r>
        <w:r>
          <w:fldChar w:fldCharType="separate"/>
        </w:r>
        <w:r>
          <w:t>23</w:t>
        </w:r>
        <w:r>
          <w:fldChar w:fldCharType="end"/>
        </w:r>
      </w:hyperlink>
    </w:p>
    <w:p>
      <w:pPr>
        <w:pStyle w:val="TOC2"/>
        <w:tabs>
          <w:tab w:val="right" w:leader="dot" w:pos="8306"/>
        </w:tabs>
      </w:pPr>
      <w:hyperlink w:anchor="_Toc18812" w:history="1">
        <w:r>
          <w:rPr>
            <w:rFonts w:ascii="仿宋" w:eastAsia="仿宋" w:hAnsi="仿宋" w:cs="仿宋" w:hint="eastAsia"/>
            <w:lang w:eastAsia="zh-CN"/>
          </w:rPr>
          <w:t>(二)、培训与发展计划</w:t>
        </w:r>
        <w:r>
          <w:tab/>
        </w:r>
        <w:r>
          <w:fldChar w:fldCharType="begin"/>
        </w:r>
        <w:r>
          <w:instrText xml:space="preserve"> PAGEREF _Toc18812 \h </w:instrText>
        </w:r>
        <w:r>
          <w:fldChar w:fldCharType="separate"/>
        </w:r>
        <w:r>
          <w:t>24</w:t>
        </w:r>
        <w:r>
          <w:fldChar w:fldCharType="end"/>
        </w:r>
      </w:hyperlink>
    </w:p>
    <w:p>
      <w:pPr>
        <w:pStyle w:val="TOC1"/>
        <w:tabs>
          <w:tab w:val="right" w:leader="dot" w:pos="8306"/>
        </w:tabs>
      </w:pPr>
      <w:hyperlink w:anchor="_Toc26723" w:history="1">
        <w:r>
          <w:rPr>
            <w:rFonts w:ascii="仿宋" w:eastAsia="仿宋" w:hAnsi="仿宋" w:cs="仿宋" w:hint="eastAsia"/>
            <w:lang w:eastAsia="zh-CN"/>
          </w:rPr>
          <w:t>九、酞菁颜料项目风险管理</w:t>
        </w:r>
        <w:r>
          <w:tab/>
        </w:r>
        <w:r>
          <w:fldChar w:fldCharType="begin"/>
        </w:r>
        <w:r>
          <w:instrText xml:space="preserve"> PAGEREF _Toc26723 \h </w:instrText>
        </w:r>
        <w:r>
          <w:fldChar w:fldCharType="separate"/>
        </w:r>
        <w:r>
          <w:t>24</w:t>
        </w:r>
        <w:r>
          <w:fldChar w:fldCharType="end"/>
        </w:r>
      </w:hyperlink>
    </w:p>
    <w:p>
      <w:pPr>
        <w:pStyle w:val="TOC2"/>
        <w:tabs>
          <w:tab w:val="right" w:leader="dot" w:pos="8306"/>
        </w:tabs>
      </w:pPr>
      <w:hyperlink w:anchor="_Toc25753" w:history="1">
        <w:r>
          <w:rPr>
            <w:rFonts w:ascii="仿宋" w:eastAsia="仿宋" w:hAnsi="仿宋" w:cs="仿宋" w:hint="eastAsia"/>
            <w:lang w:eastAsia="zh-CN"/>
          </w:rPr>
          <w:t>(一)、风险识别与评估</w:t>
        </w:r>
        <w:r>
          <w:tab/>
        </w:r>
        <w:r>
          <w:fldChar w:fldCharType="begin"/>
        </w:r>
        <w:r>
          <w:instrText xml:space="preserve"> PAGEREF _Toc25753 \h </w:instrText>
        </w:r>
        <w:r>
          <w:fldChar w:fldCharType="separate"/>
        </w:r>
        <w:r>
          <w:t>24</w:t>
        </w:r>
        <w:r>
          <w:fldChar w:fldCharType="end"/>
        </w:r>
      </w:hyperlink>
    </w:p>
    <w:p>
      <w:pPr>
        <w:pStyle w:val="TOC2"/>
        <w:tabs>
          <w:tab w:val="right" w:leader="dot" w:pos="8306"/>
        </w:tabs>
      </w:pPr>
      <w:hyperlink w:anchor="_Toc6757" w:history="1">
        <w:r>
          <w:rPr>
            <w:rFonts w:ascii="仿宋" w:eastAsia="仿宋" w:hAnsi="仿宋" w:cs="仿宋" w:hint="eastAsia"/>
            <w:lang w:eastAsia="zh-CN"/>
          </w:rPr>
          <w:t>(二)、风险应对策略</w:t>
        </w:r>
        <w:r>
          <w:tab/>
        </w:r>
        <w:r>
          <w:fldChar w:fldCharType="begin"/>
        </w:r>
        <w:r>
          <w:instrText xml:space="preserve"> PAGEREF _Toc6757 \h </w:instrText>
        </w:r>
        <w:r>
          <w:fldChar w:fldCharType="separate"/>
        </w:r>
        <w:r>
          <w:t>25</w:t>
        </w:r>
        <w:r>
          <w:fldChar w:fldCharType="end"/>
        </w:r>
      </w:hyperlink>
    </w:p>
    <w:p>
      <w:pPr>
        <w:pStyle w:val="TOC2"/>
        <w:tabs>
          <w:tab w:val="right" w:leader="dot" w:pos="8306"/>
        </w:tabs>
      </w:pPr>
      <w:hyperlink w:anchor="_Toc6696" w:history="1">
        <w:r>
          <w:rPr>
            <w:rFonts w:ascii="仿宋" w:eastAsia="仿宋" w:hAnsi="仿宋" w:cs="仿宋" w:hint="eastAsia"/>
            <w:lang w:eastAsia="zh-CN"/>
          </w:rPr>
          <w:t>(三)、风险监控与控制</w:t>
        </w:r>
        <w:r>
          <w:tab/>
        </w:r>
        <w:r>
          <w:fldChar w:fldCharType="begin"/>
        </w:r>
        <w:r>
          <w:instrText xml:space="preserve"> PAGEREF _Toc6696 \h </w:instrText>
        </w:r>
        <w:r>
          <w:fldChar w:fldCharType="separate"/>
        </w:r>
        <w:r>
          <w:t>27</w:t>
        </w:r>
        <w:r>
          <w:fldChar w:fldCharType="end"/>
        </w:r>
      </w:hyperlink>
    </w:p>
    <w:p>
      <w:pPr>
        <w:pStyle w:val="TOC1"/>
        <w:tabs>
          <w:tab w:val="right" w:leader="dot" w:pos="8306"/>
        </w:tabs>
      </w:pPr>
      <w:hyperlink w:anchor="_Toc5656" w:history="1">
        <w:r>
          <w:rPr>
            <w:rFonts w:ascii="仿宋" w:eastAsia="仿宋" w:hAnsi="仿宋" w:cs="仿宋" w:hint="eastAsia"/>
            <w:lang w:eastAsia="zh-CN"/>
          </w:rPr>
          <w:t>十、酞菁颜料项目人力资源管理</w:t>
        </w:r>
        <w:r>
          <w:tab/>
        </w:r>
        <w:r>
          <w:fldChar w:fldCharType="begin"/>
        </w:r>
        <w:r>
          <w:instrText xml:space="preserve"> PAGEREF _Toc5656 \h </w:instrText>
        </w:r>
        <w:r>
          <w:fldChar w:fldCharType="separate"/>
        </w:r>
        <w:r>
          <w:t>28</w:t>
        </w:r>
        <w:r>
          <w:fldChar w:fldCharType="end"/>
        </w:r>
      </w:hyperlink>
    </w:p>
    <w:p>
      <w:pPr>
        <w:pStyle w:val="TOC2"/>
        <w:tabs>
          <w:tab w:val="right" w:leader="dot" w:pos="8306"/>
        </w:tabs>
      </w:pPr>
      <w:hyperlink w:anchor="_Toc21646" w:history="1">
        <w:r>
          <w:rPr>
            <w:rFonts w:ascii="仿宋" w:eastAsia="仿宋" w:hAnsi="仿宋" w:cs="仿宋" w:hint="eastAsia"/>
            <w:lang w:eastAsia="zh-CN"/>
          </w:rPr>
          <w:t>(一)、建立健全的预算管理制度</w:t>
        </w:r>
        <w:r>
          <w:tab/>
        </w:r>
        <w:r>
          <w:fldChar w:fldCharType="begin"/>
        </w:r>
        <w:r>
          <w:instrText xml:space="preserve"> PAGEREF _Toc21646 \h </w:instrText>
        </w:r>
        <w:r>
          <w:fldChar w:fldCharType="separate"/>
        </w:r>
        <w:r>
          <w:t>28</w:t>
        </w:r>
        <w:r>
          <w:fldChar w:fldCharType="end"/>
        </w:r>
      </w:hyperlink>
    </w:p>
    <w:p>
      <w:pPr>
        <w:pStyle w:val="TOC2"/>
        <w:tabs>
          <w:tab w:val="right" w:leader="dot" w:pos="8306"/>
        </w:tabs>
      </w:pPr>
      <w:hyperlink w:anchor="_Toc22151" w:history="1">
        <w:r>
          <w:rPr>
            <w:rFonts w:ascii="仿宋" w:eastAsia="仿宋" w:hAnsi="仿宋" w:cs="仿宋" w:hint="eastAsia"/>
            <w:lang w:eastAsia="zh-CN"/>
          </w:rPr>
          <w:t>(二)、加强资金流动监控</w:t>
        </w:r>
        <w:r>
          <w:tab/>
        </w:r>
        <w:r>
          <w:fldChar w:fldCharType="begin"/>
        </w:r>
        <w:r>
          <w:instrText xml:space="preserve"> PAGEREF _Toc22151 \h </w:instrText>
        </w:r>
        <w:r>
          <w:fldChar w:fldCharType="separate"/>
        </w:r>
        <w:r>
          <w:t>30</w:t>
        </w:r>
        <w:r>
          <w:fldChar w:fldCharType="end"/>
        </w:r>
      </w:hyperlink>
    </w:p>
    <w:p>
      <w:pPr>
        <w:pStyle w:val="TOC2"/>
        <w:tabs>
          <w:tab w:val="right" w:leader="dot" w:pos="8306"/>
        </w:tabs>
      </w:pPr>
      <w:hyperlink w:anchor="_Toc23552" w:history="1">
        <w:r>
          <w:rPr>
            <w:rFonts w:ascii="仿宋" w:eastAsia="仿宋" w:hAnsi="仿宋" w:cs="仿宋" w:hint="eastAsia"/>
            <w:lang w:eastAsia="zh-CN"/>
          </w:rPr>
          <w:t>(三)、制定完善的风险控制机制</w:t>
        </w:r>
        <w:r>
          <w:tab/>
        </w:r>
        <w:r>
          <w:fldChar w:fldCharType="begin"/>
        </w:r>
        <w:r>
          <w:instrText xml:space="preserve"> PAGEREF _Toc23552 \h </w:instrText>
        </w:r>
        <w:r>
          <w:fldChar w:fldCharType="separate"/>
        </w:r>
        <w:r>
          <w:t>31</w:t>
        </w:r>
        <w:r>
          <w:fldChar w:fldCharType="end"/>
        </w:r>
      </w:hyperlink>
    </w:p>
    <w:p>
      <w:pPr>
        <w:pStyle w:val="TOC2"/>
        <w:tabs>
          <w:tab w:val="right" w:leader="dot" w:pos="8306"/>
        </w:tabs>
      </w:pPr>
      <w:hyperlink w:anchor="_Toc7967" w:history="1">
        <w:r>
          <w:rPr>
            <w:rFonts w:ascii="仿宋" w:eastAsia="仿宋" w:hAnsi="仿宋" w:cs="仿宋" w:hint="eastAsia"/>
            <w:lang w:eastAsia="zh-CN"/>
          </w:rPr>
          <w:t>(四)、优化成本管理</w:t>
        </w:r>
        <w:r>
          <w:tab/>
        </w:r>
        <w:r>
          <w:fldChar w:fldCharType="begin"/>
        </w:r>
        <w:r>
          <w:instrText xml:space="preserve"> PAGEREF _Toc7967 \h </w:instrText>
        </w:r>
        <w:r>
          <w:fldChar w:fldCharType="separate"/>
        </w:r>
        <w:r>
          <w:t>32</w:t>
        </w:r>
        <w:r>
          <w:fldChar w:fldCharType="end"/>
        </w:r>
      </w:hyperlink>
    </w:p>
    <w:p>
      <w:pPr>
        <w:pStyle w:val="TOC1"/>
        <w:tabs>
          <w:tab w:val="right" w:leader="dot" w:pos="8306"/>
        </w:tabs>
      </w:pPr>
      <w:hyperlink w:anchor="_Toc14863" w:history="1">
        <w:r>
          <w:rPr>
            <w:rFonts w:ascii="仿宋" w:eastAsia="仿宋" w:hAnsi="仿宋" w:cs="仿宋" w:hint="eastAsia"/>
            <w:lang w:eastAsia="zh-CN"/>
          </w:rPr>
          <w:t>十一、酞菁颜料项目创新与研发</w:t>
        </w:r>
        <w:r>
          <w:tab/>
        </w:r>
        <w:r>
          <w:fldChar w:fldCharType="begin"/>
        </w:r>
        <w:r>
          <w:instrText xml:space="preserve"> PAGEREF _Toc14863 \h </w:instrText>
        </w:r>
        <w:r>
          <w:fldChar w:fldCharType="separate"/>
        </w:r>
        <w:r>
          <w:t>33</w:t>
        </w:r>
        <w:r>
          <w:fldChar w:fldCharType="end"/>
        </w:r>
      </w:hyperlink>
    </w:p>
    <w:p>
      <w:pPr>
        <w:pStyle w:val="TOC2"/>
        <w:tabs>
          <w:tab w:val="right" w:leader="dot" w:pos="8306"/>
        </w:tabs>
      </w:pPr>
      <w:hyperlink w:anchor="_Toc24451" w:history="1">
        <w:r>
          <w:rPr>
            <w:rFonts w:ascii="仿宋" w:eastAsia="仿宋" w:hAnsi="仿宋" w:cs="仿宋" w:hint="eastAsia"/>
            <w:lang w:eastAsia="zh-CN"/>
          </w:rPr>
          <w:t>(一)、创新策略与方向</w:t>
        </w:r>
        <w:r>
          <w:tab/>
        </w:r>
        <w:r>
          <w:fldChar w:fldCharType="begin"/>
        </w:r>
        <w:r>
          <w:instrText xml:space="preserve"> PAGEREF _Toc24451 \h </w:instrText>
        </w:r>
        <w:r>
          <w:fldChar w:fldCharType="separate"/>
        </w:r>
        <w:r>
          <w:t>33</w:t>
        </w:r>
        <w:r>
          <w:fldChar w:fldCharType="end"/>
        </w:r>
      </w:hyperlink>
    </w:p>
    <w:p>
      <w:pPr>
        <w:pStyle w:val="TOC2"/>
        <w:tabs>
          <w:tab w:val="right" w:leader="dot" w:pos="8306"/>
        </w:tabs>
      </w:pPr>
      <w:hyperlink w:anchor="_Toc25294" w:history="1">
        <w:r>
          <w:rPr>
            <w:rFonts w:ascii="仿宋" w:eastAsia="仿宋" w:hAnsi="仿宋" w:cs="仿宋" w:hint="eastAsia"/>
            <w:lang w:eastAsia="zh-CN"/>
          </w:rPr>
          <w:t>(二)、研发规划与投入</w:t>
        </w:r>
        <w:r>
          <w:tab/>
        </w:r>
        <w:r>
          <w:fldChar w:fldCharType="begin"/>
        </w:r>
        <w:r>
          <w:instrText xml:space="preserve"> PAGEREF _Toc25294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014" w:history="1">
        <w:r>
          <w:rPr>
            <w:rFonts w:ascii="仿宋" w:eastAsia="仿宋" w:hAnsi="仿宋" w:cs="仿宋" w:hint="eastAsia"/>
            <w:lang w:eastAsia="zh-CN"/>
          </w:rPr>
          <w:t>十二、酞菁颜料项目财务管理</w:t>
        </w:r>
        <w:r>
          <w:tab/>
        </w:r>
        <w:r>
          <w:fldChar w:fldCharType="begin"/>
        </w:r>
        <w:r>
          <w:instrText xml:space="preserve"> PAGEREF _Toc15014 \h </w:instrText>
        </w:r>
        <w:r>
          <w:fldChar w:fldCharType="separate"/>
        </w:r>
        <w:r>
          <w:t>37</w:t>
        </w:r>
        <w:r>
          <w:fldChar w:fldCharType="end"/>
        </w:r>
      </w:hyperlink>
    </w:p>
    <w:p>
      <w:pPr>
        <w:pStyle w:val="TOC2"/>
        <w:tabs>
          <w:tab w:val="right" w:leader="dot" w:pos="8306"/>
        </w:tabs>
      </w:pPr>
      <w:hyperlink w:anchor="_Toc6113" w:history="1">
        <w:r>
          <w:rPr>
            <w:rFonts w:ascii="仿宋" w:eastAsia="仿宋" w:hAnsi="仿宋" w:cs="仿宋" w:hint="eastAsia"/>
            <w:lang w:eastAsia="zh-CN"/>
          </w:rPr>
          <w:t>(一)、资金需求大</w:t>
        </w:r>
        <w:r>
          <w:tab/>
        </w:r>
        <w:r>
          <w:fldChar w:fldCharType="begin"/>
        </w:r>
        <w:r>
          <w:instrText xml:space="preserve"> PAGEREF _Toc6113 \h </w:instrText>
        </w:r>
        <w:r>
          <w:fldChar w:fldCharType="separate"/>
        </w:r>
        <w:r>
          <w:t>37</w:t>
        </w:r>
        <w:r>
          <w:fldChar w:fldCharType="end"/>
        </w:r>
      </w:hyperlink>
    </w:p>
    <w:p>
      <w:pPr>
        <w:pStyle w:val="TOC2"/>
        <w:tabs>
          <w:tab w:val="right" w:leader="dot" w:pos="8306"/>
        </w:tabs>
      </w:pPr>
      <w:hyperlink w:anchor="_Toc29719" w:history="1">
        <w:r>
          <w:rPr>
            <w:rFonts w:ascii="仿宋" w:eastAsia="仿宋" w:hAnsi="仿宋" w:cs="仿宋" w:hint="eastAsia"/>
            <w:lang w:eastAsia="zh-CN"/>
          </w:rPr>
          <w:t>(二)、研发周期长</w:t>
        </w:r>
        <w:r>
          <w:tab/>
        </w:r>
        <w:r>
          <w:fldChar w:fldCharType="begin"/>
        </w:r>
        <w:r>
          <w:instrText xml:space="preserve"> PAGEREF _Toc29719 \h </w:instrText>
        </w:r>
        <w:r>
          <w:fldChar w:fldCharType="separate"/>
        </w:r>
        <w:r>
          <w:t>38</w:t>
        </w:r>
        <w:r>
          <w:fldChar w:fldCharType="end"/>
        </w:r>
      </w:hyperlink>
    </w:p>
    <w:p>
      <w:pPr>
        <w:pStyle w:val="TOC2"/>
        <w:tabs>
          <w:tab w:val="right" w:leader="dot" w:pos="8306"/>
        </w:tabs>
      </w:pPr>
      <w:hyperlink w:anchor="_Toc23855" w:history="1">
        <w:r>
          <w:rPr>
            <w:rFonts w:ascii="仿宋" w:eastAsia="仿宋" w:hAnsi="仿宋" w:cs="仿宋" w:hint="eastAsia"/>
            <w:lang w:eastAsia="zh-CN"/>
          </w:rPr>
          <w:t>(三)、市场风险大</w:t>
        </w:r>
        <w:r>
          <w:tab/>
        </w:r>
        <w:r>
          <w:fldChar w:fldCharType="begin"/>
        </w:r>
        <w:r>
          <w:instrText xml:space="preserve"> PAGEREF _Toc23855 \h </w:instrText>
        </w:r>
        <w:r>
          <w:fldChar w:fldCharType="separate"/>
        </w:r>
        <w:r>
          <w:t>39</w:t>
        </w:r>
        <w:r>
          <w:fldChar w:fldCharType="end"/>
        </w:r>
      </w:hyperlink>
    </w:p>
    <w:p>
      <w:pPr>
        <w:pStyle w:val="TOC2"/>
        <w:tabs>
          <w:tab w:val="right" w:leader="dot" w:pos="8306"/>
        </w:tabs>
      </w:pPr>
      <w:hyperlink w:anchor="_Toc23661" w:history="1">
        <w:r>
          <w:rPr>
            <w:rFonts w:ascii="仿宋" w:eastAsia="仿宋" w:hAnsi="仿宋" w:cs="仿宋" w:hint="eastAsia"/>
            <w:lang w:eastAsia="zh-CN"/>
          </w:rPr>
          <w:t>(四)、利润率高</w:t>
        </w:r>
        <w:r>
          <w:tab/>
        </w:r>
        <w:r>
          <w:fldChar w:fldCharType="begin"/>
        </w:r>
        <w:r>
          <w:instrText xml:space="preserve"> PAGEREF _Toc23661 \h </w:instrText>
        </w:r>
        <w:r>
          <w:fldChar w:fldCharType="separate"/>
        </w:r>
        <w:r>
          <w:t>42</w:t>
        </w:r>
        <w:r>
          <w:fldChar w:fldCharType="end"/>
        </w:r>
      </w:hyperlink>
    </w:p>
    <w:p>
      <w:pPr>
        <w:pStyle w:val="TOC1"/>
        <w:tabs>
          <w:tab w:val="right" w:leader="dot" w:pos="8306"/>
        </w:tabs>
      </w:pPr>
      <w:hyperlink w:anchor="_Toc21525" w:history="1">
        <w:r>
          <w:rPr>
            <w:rFonts w:ascii="仿宋" w:eastAsia="仿宋" w:hAnsi="仿宋" w:cs="仿宋" w:hint="eastAsia"/>
            <w:lang w:eastAsia="zh-CN"/>
          </w:rPr>
          <w:t>十三、酞菁颜料项目实施保障措施</w:t>
        </w:r>
        <w:r>
          <w:tab/>
        </w:r>
        <w:r>
          <w:fldChar w:fldCharType="begin"/>
        </w:r>
        <w:r>
          <w:instrText xml:space="preserve"> PAGEREF _Toc21525 \h </w:instrText>
        </w:r>
        <w:r>
          <w:fldChar w:fldCharType="separate"/>
        </w:r>
        <w:r>
          <w:t>44</w:t>
        </w:r>
        <w:r>
          <w:fldChar w:fldCharType="end"/>
        </w:r>
      </w:hyperlink>
    </w:p>
    <w:p>
      <w:pPr>
        <w:pStyle w:val="TOC2"/>
        <w:tabs>
          <w:tab w:val="right" w:leader="dot" w:pos="8306"/>
        </w:tabs>
      </w:pPr>
      <w:hyperlink w:anchor="_Toc24100" w:history="1">
        <w:r>
          <w:rPr>
            <w:rFonts w:ascii="仿宋" w:eastAsia="仿宋" w:hAnsi="仿宋" w:cs="仿宋" w:hint="eastAsia"/>
            <w:lang w:eastAsia="zh-CN"/>
          </w:rPr>
          <w:t>(一)、酞菁颜料项目实施保障机制</w:t>
        </w:r>
        <w:r>
          <w:tab/>
        </w:r>
        <w:r>
          <w:fldChar w:fldCharType="begin"/>
        </w:r>
        <w:r>
          <w:instrText xml:space="preserve"> PAGEREF _Toc24100 \h </w:instrText>
        </w:r>
        <w:r>
          <w:fldChar w:fldCharType="separate"/>
        </w:r>
        <w:r>
          <w:t>44</w:t>
        </w:r>
        <w:r>
          <w:fldChar w:fldCharType="end"/>
        </w:r>
      </w:hyperlink>
    </w:p>
    <w:p>
      <w:pPr>
        <w:pStyle w:val="TOC2"/>
        <w:tabs>
          <w:tab w:val="right" w:leader="dot" w:pos="8306"/>
        </w:tabs>
      </w:pPr>
      <w:hyperlink w:anchor="_Toc14671" w:history="1">
        <w:r>
          <w:rPr>
            <w:rFonts w:ascii="仿宋" w:eastAsia="仿宋" w:hAnsi="仿宋" w:cs="仿宋" w:hint="eastAsia"/>
            <w:lang w:eastAsia="zh-CN"/>
          </w:rPr>
          <w:t>(二)、酞菁颜料项目法律合规要求</w:t>
        </w:r>
        <w:r>
          <w:tab/>
        </w:r>
        <w:r>
          <w:fldChar w:fldCharType="begin"/>
        </w:r>
        <w:r>
          <w:instrText xml:space="preserve"> PAGEREF _Toc14671 \h </w:instrText>
        </w:r>
        <w:r>
          <w:fldChar w:fldCharType="separate"/>
        </w:r>
        <w:r>
          <w:t>47</w:t>
        </w:r>
        <w:r>
          <w:fldChar w:fldCharType="end"/>
        </w:r>
      </w:hyperlink>
    </w:p>
    <w:p>
      <w:pPr>
        <w:pStyle w:val="TOC2"/>
        <w:tabs>
          <w:tab w:val="right" w:leader="dot" w:pos="8306"/>
        </w:tabs>
      </w:pPr>
      <w:hyperlink w:anchor="_Toc5754" w:history="1">
        <w:r>
          <w:rPr>
            <w:rFonts w:ascii="仿宋" w:eastAsia="仿宋" w:hAnsi="仿宋" w:cs="仿宋" w:hint="eastAsia"/>
            <w:lang w:eastAsia="zh-CN"/>
          </w:rPr>
          <w:t>(三)、酞菁颜料项目合同管理与法律事务</w:t>
        </w:r>
        <w:r>
          <w:tab/>
        </w:r>
        <w:r>
          <w:fldChar w:fldCharType="begin"/>
        </w:r>
        <w:r>
          <w:instrText xml:space="preserve"> PAGEREF _Toc5754 \h </w:instrText>
        </w:r>
        <w:r>
          <w:fldChar w:fldCharType="separate"/>
        </w:r>
        <w:r>
          <w:t>51</w:t>
        </w:r>
        <w:r>
          <w:fldChar w:fldCharType="end"/>
        </w:r>
      </w:hyperlink>
    </w:p>
    <w:p>
      <w:pPr>
        <w:pStyle w:val="TOC2"/>
        <w:tabs>
          <w:tab w:val="right" w:leader="dot" w:pos="8306"/>
        </w:tabs>
      </w:pPr>
      <w:hyperlink w:anchor="_Toc25320" w:history="1">
        <w:r>
          <w:rPr>
            <w:rFonts w:ascii="仿宋" w:eastAsia="仿宋" w:hAnsi="仿宋" w:cs="仿宋" w:hint="eastAsia"/>
            <w:lang w:eastAsia="zh-CN"/>
          </w:rPr>
          <w:t>(四)、酞菁颜料项目知识产权保护策略</w:t>
        </w:r>
        <w:r>
          <w:tab/>
        </w:r>
        <w:r>
          <w:fldChar w:fldCharType="begin"/>
        </w:r>
        <w:r>
          <w:instrText xml:space="preserve"> PAGEREF _Toc25320 \h </w:instrText>
        </w:r>
        <w:r>
          <w:fldChar w:fldCharType="separate"/>
        </w:r>
        <w:r>
          <w:t>58</w:t>
        </w:r>
        <w:r>
          <w:fldChar w:fldCharType="end"/>
        </w:r>
      </w:hyperlink>
    </w:p>
    <w:p>
      <w:pPr>
        <w:pStyle w:val="TOC1"/>
        <w:tabs>
          <w:tab w:val="right" w:leader="dot" w:pos="8306"/>
        </w:tabs>
      </w:pPr>
      <w:hyperlink w:anchor="_Toc514" w:history="1">
        <w:r>
          <w:rPr>
            <w:rFonts w:ascii="仿宋" w:eastAsia="仿宋" w:hAnsi="仿宋" w:cs="仿宋" w:hint="eastAsia"/>
            <w:lang w:eastAsia="zh-CN"/>
          </w:rPr>
          <w:t>十四、供应链管理</w:t>
        </w:r>
        <w:r>
          <w:tab/>
        </w:r>
        <w:r>
          <w:fldChar w:fldCharType="begin"/>
        </w:r>
        <w:r>
          <w:instrText xml:space="preserve"> PAGEREF _Toc514 \h </w:instrText>
        </w:r>
        <w:r>
          <w:fldChar w:fldCharType="separate"/>
        </w:r>
        <w:r>
          <w:t>60</w:t>
        </w:r>
        <w:r>
          <w:fldChar w:fldCharType="end"/>
        </w:r>
      </w:hyperlink>
    </w:p>
    <w:p>
      <w:pPr>
        <w:pStyle w:val="TOC2"/>
        <w:tabs>
          <w:tab w:val="right" w:leader="dot" w:pos="8306"/>
        </w:tabs>
      </w:pPr>
      <w:hyperlink w:anchor="_Toc18164" w:history="1">
        <w:r>
          <w:rPr>
            <w:rFonts w:ascii="仿宋" w:eastAsia="仿宋" w:hAnsi="仿宋" w:cs="仿宋" w:hint="eastAsia"/>
            <w:lang w:eastAsia="zh-CN"/>
          </w:rPr>
          <w:t>(一)、供应链战略规划</w:t>
        </w:r>
        <w:r>
          <w:tab/>
        </w:r>
        <w:r>
          <w:fldChar w:fldCharType="begin"/>
        </w:r>
        <w:r>
          <w:instrText xml:space="preserve"> PAGEREF _Toc18164 \h </w:instrText>
        </w:r>
        <w:r>
          <w:fldChar w:fldCharType="separate"/>
        </w:r>
        <w:r>
          <w:t>60</w:t>
        </w:r>
        <w:r>
          <w:fldChar w:fldCharType="end"/>
        </w:r>
      </w:hyperlink>
    </w:p>
    <w:p>
      <w:pPr>
        <w:pStyle w:val="TOC2"/>
        <w:tabs>
          <w:tab w:val="right" w:leader="dot" w:pos="8306"/>
        </w:tabs>
      </w:pPr>
      <w:hyperlink w:anchor="_Toc6375" w:history="1">
        <w:r>
          <w:rPr>
            <w:rFonts w:ascii="仿宋" w:eastAsia="仿宋" w:hAnsi="仿宋" w:cs="仿宋" w:hint="eastAsia"/>
            <w:lang w:eastAsia="zh-CN"/>
          </w:rPr>
          <w:t>(二)、供应商选择与合作</w:t>
        </w:r>
        <w:r>
          <w:tab/>
        </w:r>
        <w:r>
          <w:fldChar w:fldCharType="begin"/>
        </w:r>
        <w:r>
          <w:instrText xml:space="preserve"> PAGEREF _Toc6375 \h </w:instrText>
        </w:r>
        <w:r>
          <w:fldChar w:fldCharType="separate"/>
        </w:r>
        <w:r>
          <w:t>62</w:t>
        </w:r>
        <w:r>
          <w:fldChar w:fldCharType="end"/>
        </w:r>
      </w:hyperlink>
    </w:p>
    <w:p>
      <w:pPr>
        <w:pStyle w:val="TOC2"/>
        <w:tabs>
          <w:tab w:val="right" w:leader="dot" w:pos="8306"/>
        </w:tabs>
      </w:pPr>
      <w:hyperlink w:anchor="_Toc30743" w:history="1">
        <w:r>
          <w:rPr>
            <w:rFonts w:ascii="仿宋" w:eastAsia="仿宋" w:hAnsi="仿宋" w:cs="仿宋" w:hint="eastAsia"/>
            <w:lang w:eastAsia="zh-CN"/>
          </w:rPr>
          <w:t>(三)、物流与库存管理</w:t>
        </w:r>
        <w:r>
          <w:tab/>
        </w:r>
        <w:r>
          <w:fldChar w:fldCharType="begin"/>
        </w:r>
        <w:r>
          <w:instrText xml:space="preserve"> PAGEREF _Toc30743 \h </w:instrText>
        </w:r>
        <w:r>
          <w:fldChar w:fldCharType="separate"/>
        </w:r>
        <w:r>
          <w:t>63</w:t>
        </w:r>
        <w:r>
          <w:fldChar w:fldCharType="end"/>
        </w:r>
      </w:hyperlink>
    </w:p>
    <w:p>
      <w:pPr>
        <w:pStyle w:val="TOC1"/>
        <w:tabs>
          <w:tab w:val="right" w:leader="dot" w:pos="8306"/>
        </w:tabs>
      </w:pPr>
      <w:hyperlink w:anchor="_Toc15038" w:history="1">
        <w:r>
          <w:rPr>
            <w:rFonts w:ascii="仿宋" w:eastAsia="仿宋" w:hAnsi="仿宋" w:cs="仿宋" w:hint="eastAsia"/>
            <w:lang w:eastAsia="zh-CN"/>
          </w:rPr>
          <w:t>十五、酞菁颜料项目工程方案分析</w:t>
        </w:r>
        <w:r>
          <w:tab/>
        </w:r>
        <w:r>
          <w:fldChar w:fldCharType="begin"/>
        </w:r>
        <w:r>
          <w:instrText xml:space="preserve"> PAGEREF _Toc15038 \h </w:instrText>
        </w:r>
        <w:r>
          <w:fldChar w:fldCharType="separate"/>
        </w:r>
        <w:r>
          <w:t>64</w:t>
        </w:r>
        <w:r>
          <w:fldChar w:fldCharType="end"/>
        </w:r>
      </w:hyperlink>
    </w:p>
    <w:p>
      <w:pPr>
        <w:pStyle w:val="TOC2"/>
        <w:tabs>
          <w:tab w:val="right" w:leader="dot" w:pos="8306"/>
        </w:tabs>
      </w:pPr>
      <w:hyperlink w:anchor="_Toc2774" w:history="1">
        <w:r>
          <w:rPr>
            <w:rFonts w:ascii="仿宋" w:eastAsia="仿宋" w:hAnsi="仿宋" w:cs="仿宋" w:hint="eastAsia"/>
            <w:lang w:eastAsia="zh-CN"/>
          </w:rPr>
          <w:t>(一)、建筑工程设计原则</w:t>
        </w:r>
        <w:r>
          <w:tab/>
        </w:r>
        <w:r>
          <w:fldChar w:fldCharType="begin"/>
        </w:r>
        <w:r>
          <w:instrText xml:space="preserve"> PAGEREF _Toc2774 \h </w:instrText>
        </w:r>
        <w:r>
          <w:fldChar w:fldCharType="separate"/>
        </w:r>
        <w:r>
          <w:t>64</w:t>
        </w:r>
        <w:r>
          <w:fldChar w:fldCharType="end"/>
        </w:r>
      </w:hyperlink>
    </w:p>
    <w:p>
      <w:pPr>
        <w:pStyle w:val="TOC2"/>
        <w:tabs>
          <w:tab w:val="right" w:leader="dot" w:pos="8306"/>
        </w:tabs>
      </w:pPr>
      <w:hyperlink w:anchor="_Toc26711" w:history="1">
        <w:r>
          <w:rPr>
            <w:rFonts w:ascii="仿宋" w:eastAsia="仿宋" w:hAnsi="仿宋" w:cs="仿宋" w:hint="eastAsia"/>
            <w:lang w:eastAsia="zh-CN"/>
          </w:rPr>
          <w:t>(二)、土建工程建设指标</w:t>
        </w:r>
        <w:r>
          <w:tab/>
        </w:r>
        <w:r>
          <w:fldChar w:fldCharType="begin"/>
        </w:r>
        <w:r>
          <w:instrText xml:space="preserve"> PAGEREF _Toc26711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70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4188"/>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7800"/>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酞菁颜料项目的主要产品是XXXX，预计年产值为XXX万元。这一产品在市场中占据着重要的地位，其广泛的应用范围使得该酞菁颜料项目的市场前景非常广阔。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酞菁颜料项目的xxx产品作为重要的原材料之一，将在多个领域发挥关键作用。其在建筑、交通、能源等方面的广泛应用将为整个产业链提供强大的支持，形成产业协同效应。酞菁颜料项目的年产值XXX万XXX万XXX万万元不仅反映了其在市场上的巨大潜力，更预示着它对国民经济的积极贡献。这种关联度高、涉及面广的产业关系，使得该酞菁颜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8872"/>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酞菁颜料项目总征地面积为XXXX平方米，相当于约XX.XX亩，其中净用地面积为XXXX平方米，红线范围内相当于约XX.XX亩。这一用地规模充分考虑了酞菁颜料项目的建设需求，保障了酞菁颜料项目在合适的空间内得以充分发展。酞菁颜料项目规划的总建筑面积为XXXX平方米，其中主体工程建设占XXXX平方米，计容建筑面积达XXXX平方米。预计建筑工程的投资将达到XXXX万元，为酞菁颜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酞菁颜料项目计划购置的设备共计XXXX台（套），设备购置费用为XXXX万元。这一设备购置计划充分考虑到酞菁颜料项目的生产需求和技术要求，确保了酞菁颜料项目在生产运营中具备先进的技术装备和高效的生产能力。设备的合理配置将为酞菁颜料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酞菁颜料项目计划总投资为XXXX万元，预计年实现营业收入为XXXX万元。这一产能规模的设定旨在确保酞菁颜料项目能够在投资与回报之间取得平衡，实现长期可持续的发展。酞菁颜料项目的总投资充分考虑到各个方面的需求，包括用地建设、设备购置等多个环节，以确保酞菁颜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7437"/>
      <w:r>
        <w:rPr>
          <w:rFonts w:ascii="仿宋" w:eastAsia="仿宋" w:hAnsi="仿宋" w:cs="仿宋" w:hint="eastAsia"/>
          <w:sz w:val="28"/>
          <w:lang w:eastAsia="zh-CN"/>
        </w:rPr>
        <w:t>二、酞菁颜料项目绩效评估</w:t>
      </w:r>
      <w:bookmarkEnd w:id="5"/>
    </w:p>
    <w:p>
      <w:pPr>
        <w:pStyle w:val="Heading2"/>
        <w:rPr>
          <w:rFonts w:ascii="仿宋" w:eastAsia="仿宋" w:hAnsi="仿宋" w:cs="仿宋" w:hint="eastAsia"/>
          <w:lang w:eastAsia="zh-CN"/>
        </w:rPr>
      </w:pPr>
      <w:bookmarkStart w:id="6" w:name="_Toc10274"/>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酞菁颜料项目中，我们设计了一套全面的绩效评估指标，以确保酞菁颜料项目的可控和成功交付。这些指标跨足酞菁颜料项目目标、成本、进度和质量等多个维度，为我们提供了全面洞察酞菁颜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酞菁颜料项目目标达成率是我们关注的首要指标。我们设定了明确的目标，并通过定期监测和评估，迅速发现并应对潜在的目标偏差。这为酞菁颜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成本绩效是另一个核心关注点。通过实际成本与预算成本的对比分析，我们深入了解成本差异的原因，及时调整资源分配，保持酞菁颜料项目在经济效益方面的合理水平。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酞菁颜料项目进度作为关键的绩效指标之一，得到了精心的关注。我们制定了详细的酞菁颜料项目进度计划，并设立了进度符合度指标，确保实际进度与计划进度保持一致。这使我们能够快速发现和解决潜在的进度问题，保持酞菁颜料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酞菁颜料项目绩效的不可或缺的一环。我们引入了一系列的质量标准和客户满意度指标，以确保酞菁颜料项目交付的成果在质量上达到或超越预期水平。通过持续监测这些指标，我们努力提升酞菁颜料项目整体质量水平，为酞菁颜料项目的成功交付提供有力保障。通过这些科学且全面的绩效评估，我们能够更好地引导酞菁颜料项目的持续改进，确保酞菁颜料项目目标的顺利达成。</w:t>
      </w:r>
    </w:p>
    <w:p>
      <w:pPr>
        <w:pStyle w:val="Heading2"/>
        <w:ind w:firstLine="560" w:firstLineChars="200"/>
        <w:rPr>
          <w:rFonts w:ascii="仿宋" w:eastAsia="仿宋" w:hAnsi="仿宋" w:cs="仿宋" w:hint="eastAsia"/>
          <w:sz w:val="28"/>
          <w:lang w:eastAsia="zh-CN"/>
        </w:rPr>
      </w:pPr>
      <w:bookmarkStart w:id="7" w:name="_Toc10485"/>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绩效评估是酞菁颜料项目中的关键环节，为确保酞菁颜料项目达到预期目标，我们采用了多层次、多维度的绩效评估方法。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酞菁颜料项目的战略目标对齐，确保每个决策和行动都与酞菁颜料项目整体目标保持一致。团队会定期召开战略对齐会议，审视当前工作与酞菁颜料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酞菁颜料项目进度、质量、成本和风险等方面。这些指标通过数据收集和分析，为酞菁颜料项目管理团队提供了客观的评估依据。例如，我们通过酞菁颜料项目管理软件追踪进度，使用成本绩效分析（CPI）评估成本控制情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绩效评估不仅仅停留在酞菁颜料项目内部，还考虑了酞菁颜料项目对外部环境的影响。我们定期进行干系人满意度调查，以了解各利益相关方对酞菁颜料项目的期望和满意度，并及时做出调整。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这种多层次、多角度的绩效评估方法，使得我们能够全面了解酞菁颜料项目的运行状态，及时做出调整，确保酞菁颜料项目在不断变化的环境中保持稳健前行。</w:t>
      </w:r>
    </w:p>
    <w:p>
      <w:pPr>
        <w:pStyle w:val="Heading2"/>
        <w:ind w:firstLine="560" w:firstLineChars="200"/>
        <w:rPr>
          <w:rFonts w:ascii="仿宋" w:eastAsia="仿宋" w:hAnsi="仿宋" w:cs="仿宋" w:hint="eastAsia"/>
          <w:sz w:val="28"/>
          <w:lang w:eastAsia="zh-CN"/>
        </w:rPr>
      </w:pPr>
      <w:bookmarkStart w:id="8" w:name="_Toc2826"/>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为了确保酞菁颜料项目的有效管理和不断优化，我们采用了精心设计的绩效评估周期。这个周期旨在实现灵活、实时和全面的评估，以适应酞菁颜料项目执行中的各种挑战。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酞菁颜料项目的不同需求，分为短期、中期和长期。短期评估关注每个迭代或工作周期，以及时发现和解决当前任务中的问题。中期评估涵盖几个迭代，深入了解整体酞菁颜料项目的趋势和性能。长期评估则着眼于整个酞菁颜料项目阶段，确保酞菁颜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酞菁颜料项目管理工具和协作平台，团队成员能够随时更新和分享酞菁颜料项目数据。这种实时性的反馈机制使我们能够及时察觉潜在问题，快速调整，保持酞菁颜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酞菁颜料项目的决策制定密不可分。每个周期的酞菁颜料项目回顾会议成为集体总结经验、识别问题深层次原因并找到创新解决方案的平台。这种定期的反思与调整机制使酞菁颜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3716"/>
      <w:r>
        <w:rPr>
          <w:rFonts w:ascii="仿宋" w:eastAsia="仿宋" w:hAnsi="仿宋" w:cs="仿宋" w:hint="eastAsia"/>
          <w:sz w:val="28"/>
          <w:lang w:eastAsia="zh-CN"/>
        </w:rPr>
        <w:t>三、酞菁颜料项目可持续发展</w:t>
      </w:r>
      <w:bookmarkEnd w:id="9"/>
    </w:p>
    <w:p>
      <w:pPr>
        <w:pStyle w:val="Heading2"/>
        <w:rPr>
          <w:rFonts w:ascii="仿宋" w:eastAsia="仿宋" w:hAnsi="仿宋" w:cs="仿宋" w:hint="eastAsia"/>
          <w:lang w:eastAsia="zh-CN"/>
        </w:rPr>
      </w:pPr>
      <w:bookmarkStart w:id="10" w:name="_Toc2120"/>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酞菁颜料项目中，酞菁颜料项目团队着眼于未来，明确了可持续发展的战略方向。制定的具体可持续发展目标包括降低资源使用、采用环保技术、最大化社会效益等。这一步骤不仅有助于酞菁颜料项目在环保和社会责任方面达到最高标准，也为未来提供了明确的指引，确保酞菁颜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可持续实践的融入酞菁颜料项目管理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酞菁颜料项目管理周期。从酞菁颜料项目规划开始，酞菁颜料项目团队就考虑了环境和社会的因素。在执行阶段，酞菁颜料项目团队积极推动绿色技术的应用，优化资源利用。此外，关注员工的社会责任，通过培训和沟通活动提高员工对可持续发展的认知，使他们能够在日常工作中践行可持续实践。这些举措不仅为酞菁颜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2850"/>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扎根于酞菁颜料项目的可持续发展理念，我们深信环保与社会责任是酞菁颜料项目成功的关键支柱。在酞菁颜料项目的每一步，我们都致力于通过创新和实践，履行对环境和社会的坚定责任。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酞菁颜料项目团队通过引入先进的环保技术、建立高效的废物处理系统以及推动能源节约措施，积极履行环保责任。定期的环保监测和评估确保酞菁颜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酞菁颜料项目不仅致力于自身可持续发展，还注重对社会的回馈。通过支持社区酞菁颜料项目、参与慈善事业、提供培训机会等方式，酞菁颜料项目积极履行社会责任。与当地社区建立积极互动，关注员工的工作与生活平衡，以及员工的身心健康，是酞菁颜料项目在社会责任层面的关键举措。这样的实践不仅增强了酞菁颜料项目在社会中的声誉，也促进了社会的共同繁荣。</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2" w:name="_Toc31718"/>
      <w:r>
        <w:rPr>
          <w:rFonts w:ascii="仿宋" w:eastAsia="仿宋" w:hAnsi="仿宋" w:cs="仿宋" w:hint="eastAsia"/>
          <w:sz w:val="28"/>
          <w:lang w:eastAsia="zh-CN"/>
        </w:rPr>
        <w:t>四、酞菁颜料项目建设背景及必要性分析</w:t>
      </w:r>
      <w:bookmarkEnd w:id="12"/>
    </w:p>
    <w:p>
      <w:pPr>
        <w:pStyle w:val="Heading2"/>
        <w:rPr>
          <w:rFonts w:ascii="仿宋" w:eastAsia="仿宋" w:hAnsi="仿宋" w:cs="仿宋" w:hint="eastAsia"/>
          <w:lang w:eastAsia="zh-CN"/>
        </w:rPr>
      </w:pPr>
      <w:bookmarkStart w:id="13" w:name="_Toc16147"/>
      <w:r>
        <w:rPr>
          <w:rFonts w:ascii="仿宋" w:eastAsia="仿宋" w:hAnsi="仿宋" w:cs="仿宋" w:hint="eastAsia"/>
          <w:lang w:eastAsia="zh-CN"/>
        </w:rPr>
        <w:t>(一)、酞菁颜料项目背景分析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酞菁颜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酞菁颜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酞菁颜料项目在这个潮流中的定位。同时，我们将关注行业内涌现的新兴机遇，以便酞菁颜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酞菁颜料项目提供了强大的发展动力。我们将聚焦于行业内最新的技术发展趋势，包括但不限于人工智能、大数据分析、物联网等领域。通过深度的技术研究，我们将确保酞菁颜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酞菁颜料项目发展的源泉。我们将投入更多的精力对市场需求进行深入剖析，超越表面的需求，深入挖掘潜在的市场痛点和机遇。通过对市场需求的细致了解，酞菁颜料项目将更有针对性地设计解决方案，满足市场的多样化需求，从而更好地促进酞菁颜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酞菁颜料项目战略至关重要。我们将对竞争态势进行更为深入的分析，包括但不限于市场份额、产品特点、客户满意度等多个维度。通过深度的竞争分析，酞菁颜料项目将能够更准确地把握市场脉搏，制定具有竞争力的酞菁颜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酞菁颜料项目的发展具有直接的影响。我们将进行更为全面的法规和政策分析，了解行业发展中的潜在法律风险和合规挑战。通过充分了解和遵守相关法规，酞菁颜料项目将确保在法律框架内合法合规运营，为酞菁颜料项目的稳健发展提供有力支持。</w:t>
      </w:r>
    </w:p>
    <w:p>
      <w:pPr>
        <w:pStyle w:val="Heading2"/>
        <w:ind w:firstLine="560" w:firstLineChars="200"/>
        <w:rPr>
          <w:rFonts w:ascii="仿宋" w:eastAsia="仿宋" w:hAnsi="仿宋" w:cs="仿宋" w:hint="eastAsia"/>
          <w:sz w:val="28"/>
          <w:lang w:eastAsia="zh-CN"/>
        </w:rPr>
      </w:pPr>
      <w:bookmarkStart w:id="14" w:name="_Toc28876"/>
      <w:r>
        <w:rPr>
          <w:rFonts w:ascii="仿宋" w:eastAsia="仿宋" w:hAnsi="仿宋" w:cs="仿宋" w:hint="eastAsia"/>
          <w:sz w:val="28"/>
          <w:lang w:eastAsia="zh-CN"/>
        </w:rPr>
        <w:t>(二)、酞菁颜料项目建设必要性分析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酞菁颜料项目建设的迫切性源于对行业发展趋势的深刻洞察。我们正处于一个行业变革的时代，科技创新、数字化转型成为企业发展的关键动力。酞菁颜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酞菁颜料项目建设不仅仅是为了跟上潮流，更是为了通过技术创新推动企业的持续发展。通过引入先进的技术和解决方案，酞菁颜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酞菁颜料项目的建设成为必然选择，通过提高产品质量、拓展服务领域，从而在竞争中获得更多的机会。酞菁颜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酞菁颜料项目建设的必要性体现在对客户需求更精准的满足。通过酞菁颜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酞菁颜料项目建设的背后是对企业持续创新的追求。只有通过不断创新，企业才能在竞争中立于不败之地。酞菁颜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30421"/>
      <w:r>
        <w:rPr>
          <w:rFonts w:ascii="仿宋" w:eastAsia="仿宋" w:hAnsi="仿宋" w:cs="仿宋" w:hint="eastAsia"/>
          <w:sz w:val="28"/>
          <w:lang w:eastAsia="zh-CN"/>
        </w:rPr>
        <w:t>五、酞菁颜料项目概论</w:t>
      </w:r>
      <w:bookmarkEnd w:id="15"/>
    </w:p>
    <w:p>
      <w:pPr>
        <w:pStyle w:val="Heading2"/>
        <w:rPr>
          <w:rFonts w:ascii="仿宋" w:eastAsia="仿宋" w:hAnsi="仿宋" w:cs="仿宋" w:hint="eastAsia"/>
          <w:lang w:eastAsia="zh-CN"/>
        </w:rPr>
      </w:pPr>
      <w:bookmarkStart w:id="16" w:name="_Toc11341"/>
      <w:r>
        <w:rPr>
          <w:rFonts w:ascii="仿宋" w:eastAsia="仿宋" w:hAnsi="仿宋" w:cs="仿宋" w:hint="eastAsia"/>
          <w:lang w:eastAsia="zh-CN"/>
        </w:rPr>
        <w:t>(一)、酞菁颜料项目概况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酞菁颜料项目的起源追溯至对市场的深入洞察。市场的不断演变与变革为酞菁颜料项目提供了难得的机遇。当前市场存在的需求缺口和变革的大环境共同构成了酞菁颜料项目的背景。这个酞菁颜料项目旨在充分利用市场机遇，填补行业中尚未满足的需求，为客户提供全新的解决方案。市场的变革和需求的增长使得这个酞菁颜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酞菁颜料项目名称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酞菁颜料项目正式命名为酞菁颜料。这个名称不仅仅是一个标识，更代表了酞菁颜料项目的核心理念和愿景。它蕴含着酞菁颜料项目所要解决问题的关键字，具有强烈的表达和辨识度，为酞菁颜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酞菁颜料项目目标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酞菁颜料项目的核心目标是提供一种全新、高效的解决方案，满足客户日益增长的需求。酞菁颜料项目追求的不仅仅是满足市场需求，更是在市场中获得卓越的竞争优势。通过不断提升产品或服务的质量和创新水平，酞菁颜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酞菁颜料项目范围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酞菁颜料项目全面涵盖了产品研发、制造、市场推广和售后服务，确保从产品设计到最终用户体验的全方位关注。这一全面的酞菁颜料项目范围是为了确保酞菁颜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酞菁颜料项目时间表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酞菁颜料项目计划在未来18个月内完成，包括研发、测试、市场试点和正式推出等不同阶段。这个时间表的合理设计是为了确保酞菁颜料项目各个阶段的顺利推进，以便按时交付高质量的成果。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酞菁颜料项目预算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酞菁颜料项目总预算估算为XX百万美元，主要分配在研发、市场推广、人员培训和运营等方面。这一充足的预算为酞菁颜料项目提供了充足的资源，确保酞菁颜料项目在各个方面都能取得优异的表现。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酞菁颜料项目风险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酞菁颜料项目可能面临的风险包括市场接受度低、技术难题、竞争激烈等。酞菁颜料项目团队已经制定了相应的风险应对计划，通过前瞻性的风险管理，确保酞菁颜料项目在面对不确定性时能够迅速做出应对。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酞菁颜料项目团队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酞菁颜料项目汇聚了一支经验丰富、多领域专业素养的核心团队，确保酞菁颜料项目在各个方面都能拥有高水平的执行力。团队的协同作战是酞菁颜料项目成功的关键因素之一。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酞菁颜料项目背景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酞菁颜料项目的背景根植于市场对更高效、创新产品的渴望，同时也受到科技发展对行业格局的深刻改变的影响。这为酞菁颜料项目提供了广阔的发展空间和市场需求。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酞菁颜料项目现状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截至目前，酞菁颜料项目已完成市场调研和技术验证，取得了初步的成功。这为酞菁颜料项目在未来的发展奠定了坚实的基础，为更远大的目标打下了坚实的基石。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10653"/>
      <w:r>
        <w:rPr>
          <w:rFonts w:ascii="仿宋" w:eastAsia="仿宋" w:hAnsi="仿宋" w:cs="仿宋" w:hint="eastAsia"/>
          <w:sz w:val="28"/>
          <w:lang w:eastAsia="zh-CN"/>
        </w:rPr>
        <w:t>(二)、酞菁颜料项目目标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keyword》酞菁颜料项目首要业务目标是在市场中占据有利地位，实现产品/服务的成功推广和销售。通过不断提升产品质量、创新性，酞菁颜料项目追求成为行业中的领导者，赢得更多客户的青睐。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在科技迅速发展的时代，酞菁颜料项目着眼于技术创新。通过持续的研发和技术升级，酞菁颜料项目旨在推出更具创新性的产品或服务，以满足市场对新鲜、先进解决方案的需求。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为了建立可持续的客户关系，酞菁颜料项目设定了客户满意度目标。通过提供卓越的产品质量和优质的客户服务，酞菁颜料项目追求赢得客户的信任和忠诚度，确保他们的满意度达到行业领先水平。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酞菁颜料项目注重社会责任和可持续发展。通过实施环保、社会责任酞菁颜料项目，酞菁颜料项目致力于在经济发展的同时保护环境，促进社会公平，实现可持续经营。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酞菁颜料项目的团队是实现目标的核心驱动力。因此，酞菁颜料项目设定了团队发展目标，包括提升团队成员的专业技能、培养领导力，以及搭建协同高效的团队工作氛围。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15155"/>
      <w:r>
        <w:rPr>
          <w:rFonts w:ascii="仿宋" w:eastAsia="仿宋" w:hAnsi="仿宋" w:cs="仿宋" w:hint="eastAsia"/>
          <w:sz w:val="28"/>
          <w:lang w:eastAsia="zh-CN"/>
        </w:rPr>
        <w:t>(三)、酞菁颜料项目提出的理由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酞菁颜料项目提出的理由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酞菁颜料项目的提出源于对市场机遇的深刻洞察。当前市场中存在的需求缺口和行业发展趋势表明，有巨大的商业机会等待被开发。通过准确捕捉市场机遇，酞菁颜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酞菁颜料项目的理念基于对技术创新的信仰。通过持续的研发和技术投入，酞菁颜料项目有望推出更具创新性的产品或服务。在科技飞速发展的当下，酞菁颜料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酞菁颜料项目的提出是为了增强企业的行业竞争力。通过提升产品或服务的质量和独特性，酞菁颜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https://d.book118.com/217140146063006035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酞菁颜料项目规划设计蓝图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酞菁颜料项目规划设计蓝图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酞菁颜料项目规划设计蓝图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酞菁颜料项目规划设计蓝图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酞菁颜料项目规划设计蓝图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酞菁颜料项目规划设计蓝图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酞菁颜料项目规划设计蓝图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酞菁颜料项目规划设计蓝图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酞菁颜料项目规划设计蓝图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酞菁颜料项目规划设计蓝图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酞菁颜料项目规划设计蓝图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酞菁颜料项目规划设计蓝图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酞菁颜料项目规划设计蓝图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酞菁颜料项目规划设计蓝图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酞菁颜料项目规划设计蓝图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酞菁颜料项目规划设计蓝图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酞菁颜料项目规划设计蓝图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F2259A"/>
    <w:rsid w:val="53F2259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17140146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2024-01-29T05:25:00Z</dcterms:created>
  <dcterms:modified xsi:type="dcterms:W3CDTF">2024-01-29T05:26:03Z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11179338E16D4813A1AEDC994590677D_11</vt:lpwstr>
  </property>
  <property fmtid="{D5CDD505-2E9C-101B-9397-08002B2CF9AE}" pid="3" name="KSOProductBuildVer">
    <vt:lpwstr>2052-12.1.0.16250</vt:lpwstr>
  </property>
</Properties>
</file>