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低压断路器项目建设总纲及方案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7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_Toc24817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_Toc28863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eastAsia="zh-CN"/>
          </w:rPr>
          <w:t>三、低压断路器项目概论</w:t>
        </w:r>
        <w:r>
          <w:tab/>
        </w:r>
        <w:r>
          <w:fldChar w:fldCharType="begin"/>
        </w:r>
        <w:r>
          <w:instrText xml:space="preserve"> PAGEREF _Toc13946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_Toc8057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_Toc20918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7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_Toc22887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_Toc14658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_Toc26585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17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8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48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28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886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压断路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92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低压断路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低压断路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低压断路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4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0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在低压断路器项目启动前，将进行一系列深入的地质调查，包括钻探和土壤取样，以深入了解项目区域的地层结构和土壤组成。特别是对于土壤的承载能力和地下水位的深度进行详细评估。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低压断路器项目将进行详尽的水文和地形分析，以识别可能的洪水和泥石流风险区。基于这些分析，项目将设计防洪设施，如提高地基、构建防洪墙和排水沟。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https://d.book118.com/217152010003006055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低压断路器项目建设总纲及方案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7B1E9A"/>
    <w:rsid w:val="5D7B1E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7152010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2024-03-11T22:05:00Z</dcterms:created>
  <dcterms:modified xsi:type="dcterms:W3CDTF">2024-03-11T22:06:26Z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4E7E2E45777C4C419403FFD8879B34F0_11</vt:lpwstr>
  </property>
  <property fmtid="{D5CDD505-2E9C-101B-9397-08002B2CF9AE}" pid="3" name="KSOProductBuildVer">
    <vt:lpwstr>2052-12.1.0.16250</vt:lpwstr>
  </property>
</Properties>
</file>