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19"/>
        </w:rPr>
      </w:pPr>
    </w:p>
    <w:p>
      <w:pPr>
        <w:pStyle w:val="BodyText"/>
        <w:spacing w:before="37"/>
        <w:ind w:left="3575" w:right="3877"/>
        <w:jc w:val="center"/>
        <w:rPr>
          <w:rFonts w:ascii="黑体" w:eastAsia="黑体" w:hint="eastAsia"/>
        </w:rPr>
      </w:pPr>
      <w:r>
        <w:rPr>
          <w:rFonts w:ascii="黑体" w:eastAsia="黑体" w:hint="eastAsia"/>
        </w:rPr>
        <w:t>名目</w:t>
      </w:r>
    </w:p>
    <w:p>
      <w:pPr>
        <w:pStyle w:val="BodyText"/>
        <w:rPr>
          <w:rFonts w:ascii="黑体"/>
          <w:sz w:val="44"/>
        </w:rPr>
      </w:pPr>
    </w:p>
    <w:p>
      <w:pPr>
        <w:pStyle w:val="BodyText"/>
        <w:spacing w:before="5"/>
        <w:rPr>
          <w:rFonts w:ascii="黑体"/>
          <w:sz w:val="39"/>
        </w:rPr>
      </w:pPr>
    </w:p>
    <w:p>
      <w:pPr>
        <w:pStyle w:val="BodyText"/>
        <w:tabs>
          <w:tab w:val="left" w:pos="6430"/>
        </w:tabs>
        <w:spacing w:before="1"/>
        <w:ind w:left="3279"/>
        <w:rPr>
          <w:rFonts w:ascii="黑体" w:eastAsia="黑体" w:hint="eastAsia"/>
        </w:rPr>
      </w:pPr>
      <w:r>
        <w:rPr>
          <w:rFonts w:ascii="黑体" w:eastAsia="黑体" w:hint="eastAsia"/>
        </w:rPr>
        <w:t>第一章</w:t>
        <w:tab/>
        <w:t>根本信息</w:t>
      </w:r>
    </w:p>
    <w:p>
      <w:pPr>
        <w:pStyle w:val="BodyText"/>
        <w:spacing w:before="12"/>
        <w:rPr>
          <w:rFonts w:ascii="黑体"/>
          <w:sz w:val="27"/>
        </w:rPr>
      </w:pPr>
    </w:p>
    <w:p>
      <w:pPr>
        <w:spacing w:after="0"/>
        <w:rPr>
          <w:rFonts w:ascii="黑体"/>
          <w:sz w:val="27"/>
        </w:rPr>
        <w:sectPr>
          <w:headerReference w:type="default" r:id="rId4"/>
          <w:type w:val="continuous"/>
          <w:pgSz w:w="18360" w:h="23760"/>
          <w:pgMar w:top="2260" w:right="1220" w:bottom="280" w:left="1520" w:header="869" w:footer="708"/>
          <w:cols w:space="708"/>
        </w:sectPr>
      </w:pPr>
    </w:p>
    <w:p>
      <w:pPr>
        <w:pStyle w:val="BodyText"/>
        <w:spacing w:before="37" w:line="405" w:lineRule="auto"/>
        <w:ind w:left="3279"/>
        <w:rPr>
          <w:rFonts w:ascii="黑体" w:eastAsia="黑体" w:hint="eastAsia"/>
        </w:rPr>
      </w:pPr>
      <w:r>
        <w:rPr>
          <w:rFonts w:ascii="黑体" w:eastAsia="黑体" w:hint="eastAsia"/>
        </w:rPr>
        <w:t>其次章</w:t>
      </w:r>
      <w:r>
        <w:rPr>
          <w:rFonts w:ascii="黑体" w:eastAsia="黑体" w:hint="eastAsia"/>
          <w:spacing w:val="1"/>
        </w:rPr>
        <w:t xml:space="preserve"> </w:t>
      </w:r>
      <w:r>
        <w:rPr>
          <w:rFonts w:ascii="黑体" w:eastAsia="黑体" w:hint="eastAsia"/>
        </w:rPr>
        <w:t>第三章</w:t>
      </w:r>
      <w:r>
        <w:rPr>
          <w:rFonts w:ascii="黑体" w:eastAsia="黑体" w:hint="eastAsia"/>
          <w:spacing w:val="1"/>
        </w:rPr>
        <w:t xml:space="preserve"> </w:t>
      </w:r>
      <w:r>
        <w:rPr>
          <w:rFonts w:ascii="黑体" w:eastAsia="黑体" w:hint="eastAsia"/>
        </w:rPr>
        <w:t>第四章</w:t>
      </w:r>
      <w:r>
        <w:rPr>
          <w:rFonts w:ascii="黑体" w:eastAsia="黑体" w:hint="eastAsia"/>
          <w:spacing w:val="1"/>
        </w:rPr>
        <w:t xml:space="preserve"> </w:t>
      </w:r>
      <w:r>
        <w:rPr>
          <w:rFonts w:ascii="黑体" w:eastAsia="黑体" w:hint="eastAsia"/>
        </w:rPr>
        <w:t>第五章</w:t>
      </w:r>
      <w:r>
        <w:rPr>
          <w:rFonts w:ascii="黑体" w:eastAsia="黑体" w:hint="eastAsia"/>
          <w:spacing w:val="1"/>
        </w:rPr>
        <w:t xml:space="preserve"> </w:t>
      </w:r>
      <w:r>
        <w:rPr>
          <w:rFonts w:ascii="黑体" w:eastAsia="黑体" w:hint="eastAsia"/>
        </w:rPr>
        <w:t>第六章</w:t>
      </w:r>
      <w:r>
        <w:rPr>
          <w:rFonts w:ascii="黑体" w:eastAsia="黑体" w:hint="eastAsia"/>
          <w:spacing w:val="1"/>
        </w:rPr>
        <w:t xml:space="preserve"> </w:t>
      </w:r>
      <w:r>
        <w:rPr>
          <w:rFonts w:ascii="黑体" w:eastAsia="黑体" w:hint="eastAsia"/>
        </w:rPr>
        <w:t>第七章</w:t>
      </w:r>
      <w:r>
        <w:rPr>
          <w:rFonts w:ascii="黑体" w:eastAsia="黑体" w:hint="eastAsia"/>
          <w:spacing w:val="1"/>
        </w:rPr>
        <w:t xml:space="preserve"> </w:t>
      </w:r>
      <w:r>
        <w:rPr>
          <w:rFonts w:ascii="黑体" w:eastAsia="黑体" w:hint="eastAsia"/>
        </w:rPr>
        <w:t>第八章</w:t>
      </w:r>
      <w:r>
        <w:rPr>
          <w:rFonts w:ascii="黑体" w:eastAsia="黑体" w:hint="eastAsia"/>
          <w:spacing w:val="1"/>
        </w:rPr>
        <w:t xml:space="preserve"> </w:t>
      </w:r>
      <w:r>
        <w:rPr>
          <w:rFonts w:ascii="黑体" w:eastAsia="黑体" w:hint="eastAsia"/>
        </w:rPr>
        <w:t>第九章</w:t>
      </w:r>
      <w:r>
        <w:rPr>
          <w:rFonts w:ascii="黑体" w:eastAsia="黑体" w:hint="eastAsia"/>
          <w:spacing w:val="1"/>
        </w:rPr>
        <w:t xml:space="preserve"> </w:t>
      </w:r>
      <w:r>
        <w:rPr>
          <w:rFonts w:ascii="黑体" w:eastAsia="黑体" w:hint="eastAsia"/>
        </w:rPr>
        <w:t>第十章</w:t>
      </w:r>
      <w:r>
        <w:rPr>
          <w:rFonts w:ascii="黑体" w:eastAsia="黑体" w:hint="eastAsia"/>
          <w:spacing w:val="1"/>
        </w:rPr>
        <w:t xml:space="preserve"> </w:t>
      </w:r>
      <w:r>
        <w:rPr>
          <w:rFonts w:ascii="黑体" w:eastAsia="黑体" w:hint="eastAsia"/>
          <w:spacing w:val="-2"/>
        </w:rPr>
        <w:t>第十一章第十二章第十三章第十四章第十五章第十六章第十七章</w:t>
      </w:r>
    </w:p>
    <w:p>
      <w:pPr>
        <w:pStyle w:val="BodyText"/>
        <w:spacing w:before="37"/>
        <w:ind w:left="1310"/>
        <w:rPr>
          <w:rFonts w:ascii="黑体" w:eastAsia="黑体" w:hint="eastAsia"/>
        </w:rPr>
      </w:pPr>
      <w:r>
        <w:br w:type="column"/>
      </w:r>
      <w:r>
        <w:rPr>
          <w:rFonts w:ascii="黑体" w:eastAsia="黑体" w:hint="eastAsia"/>
        </w:rPr>
        <w:t>工程投资单位</w:t>
      </w:r>
    </w:p>
    <w:p>
      <w:pPr>
        <w:pStyle w:val="BodyText"/>
        <w:spacing w:before="2"/>
        <w:rPr>
          <w:rFonts w:ascii="黑体"/>
          <w:sz w:val="31"/>
        </w:rPr>
      </w:pPr>
    </w:p>
    <w:p>
      <w:pPr>
        <w:pStyle w:val="BodyText"/>
        <w:spacing w:line="405" w:lineRule="auto"/>
        <w:ind w:left="1310" w:right="5587"/>
        <w:jc w:val="both"/>
        <w:rPr>
          <w:rFonts w:ascii="黑体" w:eastAsia="黑体" w:hint="eastAsia"/>
        </w:rPr>
      </w:pPr>
      <w:r>
        <w:rPr>
          <w:rFonts w:ascii="黑体" w:eastAsia="黑体" w:hint="eastAsia"/>
          <w:spacing w:val="-1"/>
        </w:rPr>
        <w:t>工程背景及必要性工程市场空间分析</w:t>
      </w:r>
      <w:r>
        <w:rPr>
          <w:rFonts w:ascii="黑体" w:eastAsia="黑体" w:hint="eastAsia"/>
        </w:rPr>
        <w:t>工程规划分析</w:t>
      </w:r>
    </w:p>
    <w:p>
      <w:pPr>
        <w:pStyle w:val="BodyText"/>
        <w:spacing w:line="405" w:lineRule="auto"/>
        <w:ind w:left="1310" w:right="6487"/>
        <w:rPr>
          <w:rFonts w:ascii="黑体" w:eastAsia="黑体" w:hint="eastAsia"/>
        </w:rPr>
      </w:pPr>
      <w:r>
        <w:rPr>
          <w:rFonts w:ascii="黑体" w:eastAsia="黑体" w:hint="eastAsia"/>
          <w:spacing w:val="-1"/>
        </w:rPr>
        <w:t>工程选址评价</w:t>
      </w:r>
      <w:r>
        <w:rPr>
          <w:rFonts w:ascii="黑体" w:eastAsia="黑体" w:hint="eastAsia"/>
        </w:rPr>
        <w:t>土建工程</w:t>
      </w:r>
    </w:p>
    <w:p>
      <w:pPr>
        <w:pStyle w:val="BodyText"/>
        <w:spacing w:line="572" w:lineRule="exact"/>
        <w:ind w:left="1310"/>
        <w:rPr>
          <w:rFonts w:ascii="黑体" w:eastAsia="黑体" w:hint="eastAsia"/>
        </w:rPr>
      </w:pPr>
      <w:r>
        <w:rPr>
          <w:rFonts w:ascii="黑体" w:eastAsia="黑体" w:hint="eastAsia"/>
        </w:rPr>
        <w:t>工程工艺先进性</w:t>
      </w:r>
    </w:p>
    <w:p>
      <w:pPr>
        <w:pStyle w:val="BodyText"/>
        <w:spacing w:before="393" w:line="405" w:lineRule="auto"/>
        <w:ind w:left="1310" w:right="3337"/>
        <w:rPr>
          <w:rFonts w:ascii="黑体" w:eastAsia="黑体" w:hint="eastAsia"/>
        </w:rPr>
      </w:pPr>
      <w:r>
        <w:rPr>
          <w:rFonts w:ascii="黑体" w:eastAsia="黑体" w:hint="eastAsia"/>
          <w:spacing w:val="-1"/>
        </w:rPr>
        <w:t>工程环境保护和绿色生产分析</w:t>
      </w:r>
      <w:r>
        <w:rPr>
          <w:rFonts w:ascii="黑体" w:eastAsia="黑体" w:hint="eastAsia"/>
        </w:rPr>
        <w:t>工程职业安全治理规划</w:t>
      </w:r>
    </w:p>
    <w:p>
      <w:pPr>
        <w:pStyle w:val="BodyText"/>
        <w:spacing w:line="405" w:lineRule="auto"/>
        <w:ind w:left="1310" w:right="6037"/>
        <w:rPr>
          <w:rFonts w:ascii="黑体" w:eastAsia="黑体" w:hint="eastAsia"/>
        </w:rPr>
      </w:pPr>
      <w:r>
        <w:rPr>
          <w:rFonts w:ascii="黑体" w:eastAsia="黑体" w:hint="eastAsia"/>
        </w:rPr>
        <w:t>风险应对评估</w:t>
      </w:r>
      <w:r>
        <w:rPr>
          <w:rFonts w:ascii="黑体" w:eastAsia="黑体" w:hint="eastAsia"/>
          <w:spacing w:val="1"/>
        </w:rPr>
        <w:t xml:space="preserve"> </w:t>
      </w:r>
      <w:r>
        <w:rPr>
          <w:rFonts w:ascii="黑体" w:eastAsia="黑体" w:hint="eastAsia"/>
        </w:rPr>
        <w:t>工程节能分析</w:t>
      </w:r>
      <w:r>
        <w:rPr>
          <w:rFonts w:ascii="黑体" w:eastAsia="黑体" w:hint="eastAsia"/>
          <w:spacing w:val="1"/>
        </w:rPr>
        <w:t xml:space="preserve"> </w:t>
      </w:r>
      <w:r>
        <w:rPr>
          <w:rFonts w:ascii="黑体" w:eastAsia="黑体" w:hint="eastAsia"/>
        </w:rPr>
        <w:t>工程实施方案</w:t>
      </w:r>
      <w:r>
        <w:rPr>
          <w:rFonts w:ascii="黑体" w:eastAsia="黑体" w:hint="eastAsia"/>
          <w:spacing w:val="1"/>
        </w:rPr>
        <w:t xml:space="preserve"> </w:t>
      </w:r>
      <w:r>
        <w:rPr>
          <w:rFonts w:ascii="黑体" w:eastAsia="黑体" w:hint="eastAsia"/>
        </w:rPr>
        <w:t>工程投资状况</w:t>
      </w:r>
      <w:r>
        <w:rPr>
          <w:rFonts w:ascii="黑体" w:eastAsia="黑体" w:hint="eastAsia"/>
          <w:spacing w:val="1"/>
        </w:rPr>
        <w:t xml:space="preserve"> </w:t>
      </w:r>
      <w:r>
        <w:rPr>
          <w:rFonts w:ascii="黑体" w:eastAsia="黑体" w:hint="eastAsia"/>
        </w:rPr>
        <w:t>经济评价分析</w:t>
      </w:r>
      <w:r>
        <w:rPr>
          <w:rFonts w:ascii="黑体" w:eastAsia="黑体" w:hint="eastAsia"/>
          <w:spacing w:val="1"/>
        </w:rPr>
        <w:t xml:space="preserve"> </w:t>
      </w:r>
      <w:r>
        <w:rPr>
          <w:rFonts w:ascii="黑体" w:eastAsia="黑体" w:hint="eastAsia"/>
        </w:rPr>
        <w:t>综合评价说明</w:t>
      </w:r>
      <w:r>
        <w:rPr>
          <w:rFonts w:ascii="黑体" w:eastAsia="黑体" w:hint="eastAsia"/>
          <w:spacing w:val="1"/>
        </w:rPr>
        <w:t xml:space="preserve"> </w:t>
      </w:r>
      <w:r>
        <w:rPr>
          <w:rFonts w:ascii="黑体" w:eastAsia="黑体" w:hint="eastAsia"/>
          <w:spacing w:val="-1"/>
        </w:rPr>
        <w:t>工程招投标方案</w:t>
      </w:r>
    </w:p>
    <w:p>
      <w:pPr>
        <w:spacing w:after="0" w:line="405" w:lineRule="auto"/>
        <w:rPr>
          <w:rFonts w:ascii="黑体" w:eastAsia="黑体" w:hint="eastAsia"/>
        </w:rPr>
        <w:sectPr>
          <w:headerReference w:type="default" r:id="rId5"/>
          <w:type w:val="continuous"/>
          <w:pgSz w:w="18360" w:h="23760"/>
          <w:pgMar w:top="2260" w:right="1220" w:bottom="280" w:left="1520" w:header="708" w:footer="708"/>
          <w:pgNumType w:start="2"/>
          <w:cols w:num="2" w:space="708" w:equalWidth="0">
            <w:col w:w="5080" w:space="40"/>
            <w:col w:w="10500" w:space="0"/>
          </w:cols>
        </w:sectPr>
      </w:pPr>
    </w:p>
    <w:p>
      <w:pPr>
        <w:pStyle w:val="Heading1"/>
        <w:spacing w:before="21"/>
        <w:ind w:left="3575" w:right="3884"/>
        <w:jc w:val="center"/>
      </w:pPr>
      <w:r>
        <w:rPr>
          <w:spacing w:val="27"/>
        </w:rPr>
        <w:t>第一章 根本信息</w:t>
      </w: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3"/>
        </w:rPr>
      </w:pPr>
    </w:p>
    <w:p>
      <w:pPr>
        <w:spacing w:before="32"/>
        <w:ind w:left="1180" w:right="0" w:firstLine="0"/>
        <w:jc w:val="left"/>
        <w:rPr>
          <w:rFonts w:ascii="黑体" w:eastAsia="黑体" w:hint="eastAsia"/>
          <w:b/>
          <w:sz w:val="48"/>
        </w:rPr>
      </w:pPr>
      <w:r>
        <w:rPr>
          <w:rFonts w:ascii="黑体" w:eastAsia="黑体" w:hint="eastAsia"/>
          <w:b/>
          <w:w w:val="95"/>
          <w:sz w:val="48"/>
        </w:rPr>
        <w:t>一、工程概况</w:t>
      </w:r>
    </w:p>
    <w:p>
      <w:pPr>
        <w:pStyle w:val="BodyText"/>
        <w:spacing w:before="12"/>
        <w:rPr>
          <w:rFonts w:ascii="黑体"/>
          <w:b/>
          <w:sz w:val="34"/>
        </w:rPr>
      </w:pPr>
    </w:p>
    <w:p>
      <w:pPr>
        <w:spacing w:before="0" w:line="405" w:lineRule="auto"/>
        <w:ind w:left="1180" w:right="11287" w:firstLine="0"/>
        <w:jc w:val="left"/>
        <w:rPr>
          <w:sz w:val="45"/>
        </w:rPr>
      </w:pPr>
      <w:r>
        <w:rPr>
          <w:b/>
          <w:spacing w:val="-3"/>
          <w:sz w:val="45"/>
        </w:rPr>
        <w:t>〔一</w:t>
      </w:r>
      <w:r>
        <w:rPr>
          <w:b/>
          <w:spacing w:val="-2"/>
          <w:sz w:val="45"/>
        </w:rPr>
        <w:t>〕工程名称</w:t>
      </w:r>
      <w:r>
        <w:rPr>
          <w:sz w:val="45"/>
        </w:rPr>
        <w:t>电机滚筒工程</w:t>
      </w:r>
    </w:p>
    <w:p>
      <w:pPr>
        <w:spacing w:before="0" w:line="405" w:lineRule="auto"/>
        <w:ind w:left="1180" w:right="10837" w:firstLine="0"/>
        <w:jc w:val="left"/>
        <w:rPr>
          <w:sz w:val="45"/>
        </w:rPr>
      </w:pPr>
      <w:r>
        <w:rPr>
          <w:b/>
          <w:sz w:val="45"/>
        </w:rPr>
        <w:t>〔二〕工程选址</w:t>
      </w:r>
      <w:r>
        <w:rPr>
          <w:spacing w:val="-1"/>
          <w:sz w:val="45"/>
        </w:rPr>
        <w:t>某兴产业示范区</w:t>
      </w:r>
    </w:p>
    <w:p>
      <w:pPr>
        <w:pStyle w:val="BodyText"/>
        <w:spacing w:line="405" w:lineRule="auto"/>
        <w:ind w:left="280" w:right="937" w:firstLine="900"/>
        <w:jc w:val="both"/>
      </w:pPr>
      <w:r>
        <w:rPr>
          <w:spacing w:val="-1"/>
        </w:rPr>
        <w:t>场址应靠近交通运输主干道，具备便利的交通条件，有利于原料和产成品的运输，同时，通讯便捷有利于准时反响产品市场信息。工程建设方案力求在满足工程产品生产工艺、消防安全、环境保护卫生等要求的前提下尽量合并建筑；充分利用自然空间，坚决贯彻执行“格外珍惜和合理利</w:t>
      </w:r>
      <w:r>
        <w:t>用土地”的根本国策，因地制宜合理布置。</w:t>
      </w:r>
    </w:p>
    <w:p>
      <w:pPr>
        <w:pStyle w:val="Heading2"/>
        <w:spacing w:line="569" w:lineRule="exact"/>
      </w:pPr>
      <w:r>
        <w:t>〔三〕工程用地规模</w:t>
      </w:r>
    </w:p>
    <w:p>
      <w:pPr>
        <w:pStyle w:val="BodyText"/>
        <w:spacing w:before="390"/>
        <w:ind w:left="1180"/>
      </w:pPr>
      <w:r>
        <w:rPr>
          <w:spacing w:val="4"/>
          <w:w w:val="95"/>
        </w:rPr>
        <w:t xml:space="preserve">工程总用地面积 </w:t>
      </w:r>
      <w:r>
        <w:rPr>
          <w:w w:val="95"/>
        </w:rPr>
        <w:t>14027.01</w:t>
      </w:r>
      <w:r>
        <w:rPr>
          <w:spacing w:val="6"/>
          <w:w w:val="95"/>
        </w:rPr>
        <w:t xml:space="preserve"> 平方米</w:t>
      </w:r>
      <w:r>
        <w:rPr>
          <w:w w:val="95"/>
        </w:rPr>
        <w:t>〔</w:t>
      </w:r>
      <w:r>
        <w:rPr>
          <w:spacing w:val="9"/>
          <w:w w:val="95"/>
        </w:rPr>
        <w:t xml:space="preserve">折合约 </w:t>
      </w:r>
      <w:r>
        <w:rPr>
          <w:w w:val="95"/>
        </w:rPr>
        <w:t>21.03</w:t>
      </w:r>
      <w:r>
        <w:rPr>
          <w:spacing w:val="11"/>
          <w:w w:val="95"/>
        </w:rPr>
        <w:t xml:space="preserve"> 亩</w:t>
      </w:r>
      <w:r>
        <w:rPr>
          <w:w w:val="95"/>
        </w:rPr>
        <w:t>〕。</w:t>
      </w:r>
    </w:p>
    <w:p>
      <w:pPr>
        <w:pStyle w:val="BodyText"/>
        <w:spacing w:before="11"/>
        <w:rPr>
          <w:sz w:val="30"/>
        </w:rPr>
      </w:pPr>
    </w:p>
    <w:p>
      <w:pPr>
        <w:pStyle w:val="Heading2"/>
      </w:pPr>
      <w:r>
        <w:t>〔四〕工程用地掌握指标</w:t>
      </w:r>
    </w:p>
    <w:p>
      <w:pPr>
        <w:pStyle w:val="BodyText"/>
        <w:spacing w:before="11"/>
        <w:rPr>
          <w:b/>
          <w:sz w:val="30"/>
        </w:rPr>
      </w:pPr>
    </w:p>
    <w:p>
      <w:pPr>
        <w:pStyle w:val="BodyText"/>
        <w:spacing w:before="1" w:line="405" w:lineRule="auto"/>
        <w:ind w:left="280" w:right="712" w:firstLine="900"/>
      </w:pPr>
      <w:r>
        <w:rPr>
          <w:spacing w:val="-12"/>
        </w:rPr>
        <w:t xml:space="preserve">该工程规划建筑系数 </w:t>
      </w:r>
      <w:r>
        <w:rPr>
          <w:spacing w:val="-1"/>
        </w:rPr>
        <w:t>53.04</w:t>
      </w:r>
      <w:r>
        <w:rPr>
          <w:spacing w:val="-15"/>
        </w:rPr>
        <w:t xml:space="preserve">%，建筑容积率 </w:t>
      </w:r>
      <w:r>
        <w:rPr>
          <w:spacing w:val="-1"/>
        </w:rPr>
        <w:t>1.61，建设区域绿化掩盖率</w:t>
      </w:r>
      <w:r>
        <w:t>5.60</w:t>
      </w:r>
      <w:r>
        <w:rPr>
          <w:spacing w:val="-10"/>
        </w:rPr>
        <w:t xml:space="preserve">%，固定资产投资强度 </w:t>
      </w:r>
      <w:r>
        <w:t>176.82</w:t>
      </w:r>
      <w:r>
        <w:rPr>
          <w:spacing w:val="-39"/>
        </w:rPr>
        <w:t xml:space="preserve"> 万元</w:t>
      </w:r>
      <w:r>
        <w:t>/亩。</w:t>
      </w:r>
    </w:p>
    <w:p>
      <w:pPr>
        <w:pStyle w:val="Heading2"/>
        <w:spacing w:line="573" w:lineRule="exact"/>
      </w:pPr>
      <w:r>
        <w:t>〔五〕土建工程指标</w:t>
      </w:r>
    </w:p>
    <w:p>
      <w:pPr>
        <w:spacing w:after="0" w:line="573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https://d.book118.com/217201010131006024</w:t>
        </w:r>
      </w:hyperlink>
    </w:p>
    <w:p>
      <w:pPr>
        <w:spacing w:after="0" w:line="573" w:lineRule="exact"/>
      </w:pPr>
    </w:p>
    <w:sectPr>
      <w:headerReference w:type="default" r:id="rId7"/>
      <w:pgSz w:w="18360" w:h="23760"/>
      <w:pgMar w:top="2260" w:right="1220" w:bottom="280" w:left="1520" w:header="869" w:footer="0"/>
      <w:pgNumType w:start="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10.75pt;height:16.95pt;margin-top:42.45pt;margin-left:89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</w:p>
            </w:txbxContent>
          </v:textbox>
        </v:shape>
      </w:pict>
    </w:r>
    <w:r>
      <w:pict>
        <v:shape id="_x0000_s2050" type="#_x0000_t202" style="width:196.25pt;height:16.95pt;margin-top:42.45pt;margin-left:220.4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w w:val="95"/>
                    <w:sz w:val="30"/>
                  </w:rPr>
                  <w:t>电机滚筒工程可行性争论报告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10.75pt;height:16.95pt;margin-top:42.45pt;margin-left:89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</w:p>
            </w:txbxContent>
          </v:textbox>
        </v:shape>
      </w:pict>
    </w:r>
    <w:r>
      <w:pict>
        <v:shape id="_x0000_s2052" type="#_x0000_t202" style="width:196.25pt;height:16.95pt;margin-top:42.45pt;margin-left:220.4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w w:val="95"/>
                    <w:sz w:val="30"/>
                  </w:rPr>
                  <w:t>电机滚筒工程可行性争论报告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10.75pt;height:16.95pt;margin-top:42.45pt;margin-left:89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</w:p>
            </w:txbxContent>
          </v:textbox>
        </v:shape>
      </w:pict>
    </w:r>
    <w:r>
      <w:pict>
        <v:shape id="_x0000_s2054" type="#_x0000_t202" style="width:196.25pt;height:16.95pt;margin-top:42.45pt;margin-left:220.43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w w:val="95"/>
                    <w:sz w:val="30"/>
                  </w:rPr>
                  <w:t>电机滚筒工程可行性争论报告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197353"/>
    <w:multiLevelType w:val="hybridMultilevel"/>
    <w:tmpl w:val="00000000"/>
    <w:lvl w:ilvl="0">
      <w:start w:val="1"/>
      <w:numFmt w:val="decimal"/>
      <w:lvlText w:val="（%1）"/>
      <w:lvlJc w:val="left"/>
      <w:pPr>
        <w:ind w:left="2308" w:hanging="1128"/>
        <w:jc w:val="left"/>
      </w:pPr>
      <w:rPr>
        <w:rFonts w:ascii="仿宋" w:eastAsia="仿宋" w:hAnsi="仿宋" w:cs="仿宋" w:hint="default"/>
        <w:spacing w:val="-2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3632" w:hanging="11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64" w:hanging="11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96" w:hanging="11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28" w:hanging="11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60" w:hanging="11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92" w:hanging="11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24" w:hanging="11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56" w:hanging="112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45"/>
      <w:szCs w:val="45"/>
    </w:rPr>
  </w:style>
  <w:style w:type="paragraph" w:customStyle="1" w:styleId="Heading1">
    <w:name w:val="Heading 1"/>
    <w:basedOn w:val="Normal"/>
    <w:uiPriority w:val="1"/>
    <w:qFormat/>
    <w:pPr>
      <w:ind w:left="1180"/>
      <w:outlineLvl w:val="1"/>
    </w:pPr>
    <w:rPr>
      <w:rFonts w:ascii="黑体" w:eastAsia="黑体" w:hAnsi="黑体" w:cs="黑体"/>
      <w:b/>
      <w:bCs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ind w:left="1180"/>
      <w:outlineLvl w:val="2"/>
    </w:pPr>
    <w:rPr>
      <w:rFonts w:ascii="仿宋" w:eastAsia="仿宋" w:hAnsi="仿宋" w:cs="仿宋"/>
      <w:b/>
      <w:bCs/>
      <w:sz w:val="45"/>
      <w:szCs w:val="45"/>
    </w:rPr>
  </w:style>
  <w:style w:type="paragraph" w:styleId="ListParagraph">
    <w:name w:val="List Paragraph"/>
    <w:basedOn w:val="Normal"/>
    <w:uiPriority w:val="1"/>
    <w:qFormat/>
    <w:pPr>
      <w:ind w:left="2308" w:hanging="1129"/>
    </w:pPr>
    <w:rPr>
      <w:rFonts w:ascii="仿宋" w:eastAsia="仿宋" w:hAnsi="仿宋" w:cs="仿宋"/>
    </w:rPr>
  </w:style>
  <w:style w:type="paragraph" w:customStyle="1" w:styleId="TableParagraph">
    <w:name w:val="Table Paragraph"/>
    <w:basedOn w:val="Normal"/>
    <w:uiPriority w:val="1"/>
    <w:qFormat/>
    <w:pPr>
      <w:spacing w:before="158"/>
      <w:ind w:left="50"/>
    </w:pPr>
    <w:rPr>
      <w:rFonts w:ascii="仿宋" w:eastAsia="仿宋" w:hAnsi="仿宋" w:cs="仿宋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yperlink" Target="https://d.book118.com/217201010131006024" TargetMode="External" /><Relationship Id="rId7" Type="http://schemas.openxmlformats.org/officeDocument/2006/relationships/header" Target="header3.xm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2023-10-08T01:57:14Z</dcterms:created>
  <dcterms:modified xsi:type="dcterms:W3CDTF">2023-10-08T01:57:14Z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2023-05-17T00:00:00Z</vt:filetime>
  </property>
  <property fmtid="{D5CDD505-2E9C-101B-9397-08002B2CF9AE}" pid="3" name="LastSaved">
    <vt:filetime>2023-10-08T00:00:00Z</vt:filetime>
  </property>
</Properties>
</file>