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465" cy="1584947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465" cy="15849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10"/>
        <w:ind w:left="0"/>
        <w:rPr>
          <w:rFonts w:ascii="Times New Roman"/>
          <w:sz w:val="23"/>
        </w:rPr>
      </w:pPr>
    </w:p>
    <w:p>
      <w:pPr>
        <w:pStyle w:val="Title"/>
        <w:ind w:right="495"/>
      </w:pPr>
      <w:r>
        <w:t>〔售后效劳</w:t>
      </w:r>
      <w:r>
        <w:rPr>
          <w:spacing w:val="-475"/>
        </w:rPr>
        <w:t>〕</w:t>
      </w:r>
      <w:r>
        <w:rPr>
          <w:spacing w:val="-1"/>
        </w:rPr>
        <w:t>SAAS</w:t>
      </w:r>
      <w:r>
        <w:t>(软件即</w:t>
      </w:r>
    </w:p>
    <w:p>
      <w:pPr>
        <w:pStyle w:val="Title"/>
        <w:spacing w:line="1931" w:lineRule="exact"/>
      </w:pPr>
      <w:r>
        <w:t>效劳)</w:t>
      </w:r>
    </w:p>
    <w:p>
      <w:pPr>
        <w:spacing w:after="0" w:line="1931" w:lineRule="exact"/>
        <w:sectPr>
          <w:type w:val="continuous"/>
          <w:pgSz w:w="17860" w:h="25260"/>
          <w:pgMar w:top="2420" w:right="2120" w:bottom="280" w:left="2480" w:header="708" w:footer="708"/>
          <w:cols w:space="708"/>
        </w:sectPr>
      </w:pPr>
    </w:p>
    <w:p>
      <w:pPr>
        <w:pStyle w:val="BodyText"/>
        <w:spacing w:before="26"/>
        <w:rPr>
          <w:rFonts w:ascii="幼圆"/>
        </w:rPr>
      </w:pPr>
      <w:r>
        <w:rPr>
          <w:rFonts w:ascii="幼圆"/>
        </w:rPr>
        <w:t>SaaS</w:t>
      </w:r>
    </w:p>
    <w:p>
      <w:pPr>
        <w:pStyle w:val="Heading3"/>
        <w:spacing w:before="161"/>
      </w:pPr>
      <w:r>
        <w:t>概述</w:t>
      </w:r>
    </w:p>
    <w:p>
      <w:pPr>
        <w:pStyle w:val="BodyText"/>
        <w:spacing w:before="365" w:line="393" w:lineRule="auto"/>
        <w:ind w:right="331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5308600</wp:posOffset>
            </wp:positionH>
            <wp:positionV relativeFrom="paragraph">
              <wp:posOffset>550383</wp:posOffset>
            </wp:positionV>
            <wp:extent cx="10160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8166100</wp:posOffset>
            </wp:positionH>
            <wp:positionV relativeFrom="paragraph">
              <wp:posOffset>550383</wp:posOffset>
            </wp:positionV>
            <wp:extent cx="419100" cy="38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SaaS〔Software-as-a-service〕的意思是软件即效劳，SaaS</w:t>
      </w:r>
      <w:r>
        <w:rPr>
          <w:spacing w:val="-5"/>
        </w:rPr>
        <w:t xml:space="preserve"> 的中文名称为软营或软件运营。</w:t>
      </w:r>
      <w:r>
        <w:t>SaaS</w:t>
      </w:r>
      <w:r>
        <w:rPr>
          <w:spacing w:val="-5"/>
        </w:rPr>
        <w:t xml:space="preserve"> 是基于互联网供给软件效劳的软件应用模式。作为壹种于 </w:t>
      </w:r>
      <w:r>
        <w:t>21 世纪开头兴起的创的软件应用模式，SaaS</w:t>
      </w:r>
      <w:r>
        <w:rPr>
          <w:spacing w:val="-5"/>
        </w:rPr>
        <w:t xml:space="preserve"> 是软件科技进展的最趋势。</w:t>
      </w:r>
    </w:p>
    <w:p>
      <w:pPr>
        <w:pStyle w:val="BodyText"/>
        <w:spacing w:before="12"/>
        <w:ind w:left="0"/>
        <w:rPr>
          <w:sz w:val="26"/>
        </w:rPr>
      </w:pPr>
    </w:p>
    <w:p>
      <w:pPr>
        <w:pStyle w:val="Heading1"/>
      </w:pPr>
      <w:r>
        <w:t>根本简介</w:t>
      </w:r>
    </w:p>
    <w:p>
      <w:pPr>
        <w:pStyle w:val="BodyText"/>
        <w:spacing w:before="11"/>
        <w:ind w:left="0"/>
        <w:rPr>
          <w:b/>
          <w:sz w:val="18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1638300</wp:posOffset>
            </wp:positionH>
            <wp:positionV relativeFrom="paragraph">
              <wp:posOffset>242510</wp:posOffset>
            </wp:positionV>
            <wp:extent cx="8057007" cy="38004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700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7"/>
        <w:ind w:left="0"/>
        <w:rPr>
          <w:b/>
          <w:sz w:val="28"/>
        </w:rPr>
      </w:pPr>
    </w:p>
    <w:p>
      <w:pPr>
        <w:pStyle w:val="BodyText"/>
        <w:spacing w:before="1" w:line="393" w:lineRule="auto"/>
        <w:ind w:right="344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3771900</wp:posOffset>
            </wp:positionH>
            <wp:positionV relativeFrom="paragraph">
              <wp:posOffset>316322</wp:posOffset>
            </wp:positionV>
            <wp:extent cx="622300" cy="381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6972300</wp:posOffset>
            </wp:positionH>
            <wp:positionV relativeFrom="paragraph">
              <wp:posOffset>316322</wp:posOffset>
            </wp:positionV>
            <wp:extent cx="431800" cy="3810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7569200</wp:posOffset>
            </wp:positionH>
            <wp:positionV relativeFrom="paragraph">
              <wp:posOffset>316322</wp:posOffset>
            </wp:positionV>
            <wp:extent cx="431800" cy="38100"/>
            <wp:effectExtent l="0" t="0" r="0" b="0"/>
            <wp:wrapNone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SaaS   供给商为企业搭建信息化所需要的全部网络根底设施及软件、硬件运作平台，且负责全部</w:t>
      </w:r>
      <w:r>
        <w:rPr>
          <w:spacing w:val="-19"/>
        </w:rPr>
        <w:t xml:space="preserve">前期的实施、后期的维护等壹系列效劳，企业无需购置软硬件、建设机房、聘请 </w:t>
      </w:r>
      <w:r>
        <w:t>IT</w:t>
      </w:r>
      <w:r>
        <w:rPr>
          <w:spacing w:val="-15"/>
        </w:rPr>
        <w:t xml:space="preserve"> 人员， 即</w:t>
      </w:r>
      <w:r>
        <w:t>可通过互联网使用信息系统。就像翻开自来水龙头就能用水壹样，企业依据实际需要，从SaaS</w:t>
      </w:r>
      <w:r>
        <w:rPr>
          <w:spacing w:val="-4"/>
        </w:rPr>
        <w:t xml:space="preserve"> 供给商租赁软件效劳。</w:t>
      </w:r>
    </w:p>
    <w:p>
      <w:pPr>
        <w:pStyle w:val="BodyText"/>
        <w:spacing w:line="393" w:lineRule="auto"/>
        <w:ind w:right="429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7975600</wp:posOffset>
            </wp:positionH>
            <wp:positionV relativeFrom="paragraph">
              <wp:posOffset>325847</wp:posOffset>
            </wp:positionV>
            <wp:extent cx="622300" cy="38100"/>
            <wp:effectExtent l="0" t="0" r="0" b="0"/>
            <wp:wrapNone/>
            <wp:docPr id="1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7899400</wp:posOffset>
            </wp:positionH>
            <wp:positionV relativeFrom="paragraph">
              <wp:posOffset>2103847</wp:posOffset>
            </wp:positionV>
            <wp:extent cx="1016000" cy="38100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SaaS 是壹种软件布局模型，其应用专为网络交付而设计，便于用户通过互联网托管、部署及接入。SaaS 应用软件的价格通常为“全包”费用，囊括了通常的应用软件许可证费、软件维护费以及技术支持费，将其统壹为每个用户的月度租用费。对于宽阔中小型企业来说， SaaS</w:t>
      </w:r>
      <w:r>
        <w:rPr>
          <w:spacing w:val="47"/>
        </w:rPr>
        <w:t xml:space="preserve"> </w:t>
      </w:r>
      <w:r>
        <w:rPr>
          <w:spacing w:val="-3"/>
        </w:rPr>
        <w:t xml:space="preserve">是承受先进技术实施信息化的最好途径。但 </w:t>
      </w:r>
      <w:r>
        <w:t>SaaS</w:t>
      </w:r>
      <w:r>
        <w:rPr>
          <w:spacing w:val="-5"/>
        </w:rPr>
        <w:t xml:space="preserve"> 绝不仅仅适用于中小型企业，全部规模的企业均能够从 </w:t>
      </w:r>
      <w:r>
        <w:t>SaaS</w:t>
      </w:r>
      <w:r>
        <w:rPr>
          <w:spacing w:val="-4"/>
        </w:rPr>
        <w:t xml:space="preserve"> 中获利。</w:t>
      </w:r>
    </w:p>
    <w:p>
      <w:pPr>
        <w:pStyle w:val="BodyText"/>
        <w:spacing w:line="393" w:lineRule="auto"/>
        <w:ind w:right="388"/>
        <w:jc w:val="both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2336800</wp:posOffset>
            </wp:positionH>
            <wp:positionV relativeFrom="paragraph">
              <wp:posOffset>909666</wp:posOffset>
            </wp:positionV>
            <wp:extent cx="406400" cy="38100"/>
            <wp:effectExtent l="0" t="0" r="0" b="0"/>
            <wp:wrapNone/>
            <wp:docPr id="1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2120900</wp:posOffset>
            </wp:positionH>
            <wp:positionV relativeFrom="paragraph">
              <wp:posOffset>1506566</wp:posOffset>
            </wp:positionV>
            <wp:extent cx="419100" cy="38100"/>
            <wp:effectExtent l="0" t="0" r="0" b="0"/>
            <wp:wrapNone/>
            <wp:docPr id="2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2023</w:t>
      </w:r>
      <w:r>
        <w:rPr>
          <w:spacing w:val="5"/>
        </w:rPr>
        <w:t xml:space="preserve"> 年前，</w:t>
      </w:r>
      <w:r>
        <w:t>IDC</w:t>
      </w:r>
      <w:r>
        <w:rPr>
          <w:spacing w:val="13"/>
        </w:rPr>
        <w:t xml:space="preserve"> 将 </w:t>
      </w:r>
      <w:r>
        <w:t>SaaS 分为俩大组成类别：托管应用治理(hostedAM)－以前称作应用效劳供给(ASP</w:t>
      </w:r>
      <w:r>
        <w:rPr>
          <w:spacing w:val="1"/>
        </w:rPr>
        <w:t>)，以及“按需定制软件”，即</w:t>
      </w:r>
      <w:r>
        <w:t>SaaS</w:t>
      </w:r>
      <w:r>
        <w:rPr>
          <w:spacing w:val="14"/>
        </w:rPr>
        <w:t xml:space="preserve"> 的同义词。从</w:t>
      </w:r>
      <w:r>
        <w:t>2023</w:t>
      </w:r>
      <w:r>
        <w:rPr>
          <w:spacing w:val="4"/>
        </w:rPr>
        <w:t xml:space="preserve"> 年起，托管应用治理已</w:t>
      </w:r>
      <w:r>
        <w:rPr>
          <w:spacing w:val="16"/>
        </w:rPr>
        <w:t xml:space="preserve">作为 </w:t>
      </w:r>
      <w:r>
        <w:t>IDC</w:t>
      </w:r>
      <w:r>
        <w:rPr>
          <w:spacing w:val="2"/>
        </w:rPr>
        <w:t xml:space="preserve"> 应用外包打算的壹局部，而按需定制软件以及</w:t>
      </w:r>
      <w:r>
        <w:t>SaaS 被视为一样的交付模式对待。目前，SaaS</w:t>
      </w:r>
      <w:r>
        <w:rPr>
          <w:spacing w:val="2"/>
        </w:rPr>
        <w:t xml:space="preserve"> 已成为软件产业的壹个重要力气。只要</w:t>
      </w:r>
      <w:r>
        <w:t>SaaS 的品质和可信度能连续得到证明，</w:t>
      </w:r>
      <w:r>
        <w:rPr>
          <w:spacing w:val="-90"/>
        </w:rPr>
        <w:t xml:space="preserve"> </w:t>
      </w:r>
      <w:r>
        <w:t>它的魅力就不会消退。</w:t>
      </w:r>
    </w:p>
    <w:p>
      <w:pPr>
        <w:spacing w:after="0" w:line="393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https://d.book118.com/218024022100006026</w:t>
        </w:r>
      </w:hyperlink>
    </w:p>
    <w:p>
      <w:pPr>
        <w:spacing w:after="0" w:line="393" w:lineRule="auto"/>
        <w:jc w:val="both"/>
      </w:pPr>
    </w:p>
    <w:sectPr>
      <w:pgSz w:w="17860" w:h="25260"/>
      <w:pgMar w:top="1840" w:right="2120" w:bottom="280" w:left="248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81694"/>
    <w:multiLevelType w:val="hybridMultilevel"/>
    <w:tmpl w:val="00000000"/>
    <w:lvl w:ilvl="0">
      <w:start w:val="1"/>
      <w:numFmt w:val="decimal"/>
      <w:lvlText w:val="%1."/>
      <w:lvlJc w:val="left"/>
      <w:pPr>
        <w:ind w:left="156" w:hanging="263"/>
        <w:jc w:val="left"/>
      </w:pPr>
      <w:rPr>
        <w:rFonts w:ascii="微软雅黑" w:eastAsia="微软雅黑" w:hAnsi="微软雅黑" w:cs="微软雅黑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69" w:hanging="2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79" w:hanging="2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89" w:hanging="2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99" w:hanging="2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09" w:hanging="2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19" w:hanging="2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9" w:hanging="2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39" w:hanging="263"/>
      </w:pPr>
      <w:rPr>
        <w:rFonts w:hint="default"/>
      </w:rPr>
    </w:lvl>
  </w:abstractNum>
  <w:abstractNum w:abstractNumId="1">
    <w:nsid w:val="138B5AF2"/>
    <w:multiLevelType w:val="hybridMultilevel"/>
    <w:tmpl w:val="00000000"/>
    <w:lvl w:ilvl="0">
      <w:start w:val="9"/>
      <w:numFmt w:val="lowerLetter"/>
      <w:lvlText w:val="%1)"/>
      <w:lvlJc w:val="left"/>
      <w:pPr>
        <w:ind w:left="347" w:hanging="192"/>
        <w:jc w:val="left"/>
      </w:pPr>
      <w:rPr>
        <w:rFonts w:ascii="微软雅黑" w:eastAsia="微软雅黑" w:hAnsi="微软雅黑" w:cs="微软雅黑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631" w:hanging="1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23" w:hanging="1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15" w:hanging="1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7" w:hanging="1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99" w:hanging="1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91" w:hanging="1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3" w:hanging="1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75" w:hanging="192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6"/>
    </w:pPr>
    <w:rPr>
      <w:rFonts w:ascii="微软雅黑" w:eastAsia="微软雅黑" w:hAnsi="微软雅黑" w:cs="微软雅黑"/>
      <w:sz w:val="31"/>
      <w:szCs w:val="31"/>
    </w:rPr>
  </w:style>
  <w:style w:type="paragraph" w:customStyle="1" w:styleId="Heading1">
    <w:name w:val="Heading 1"/>
    <w:basedOn w:val="Normal"/>
    <w:uiPriority w:val="1"/>
    <w:qFormat/>
    <w:pPr>
      <w:ind w:left="156"/>
      <w:outlineLvl w:val="1"/>
    </w:pPr>
    <w:rPr>
      <w:rFonts w:ascii="微软雅黑" w:eastAsia="微软雅黑" w:hAnsi="微软雅黑" w:cs="微软雅黑"/>
      <w:b/>
      <w:bCs/>
      <w:sz w:val="40"/>
      <w:szCs w:val="40"/>
    </w:rPr>
  </w:style>
  <w:style w:type="paragraph" w:customStyle="1" w:styleId="Heading2">
    <w:name w:val="Heading 2"/>
    <w:basedOn w:val="Normal"/>
    <w:uiPriority w:val="1"/>
    <w:qFormat/>
    <w:pPr>
      <w:ind w:left="156"/>
      <w:outlineLvl w:val="2"/>
    </w:pPr>
    <w:rPr>
      <w:rFonts w:ascii="微软雅黑" w:eastAsia="微软雅黑" w:hAnsi="微软雅黑" w:cs="微软雅黑"/>
      <w:b/>
      <w:bCs/>
      <w:sz w:val="36"/>
      <w:szCs w:val="36"/>
    </w:rPr>
  </w:style>
  <w:style w:type="paragraph" w:customStyle="1" w:styleId="Heading3">
    <w:name w:val="Heading 3"/>
    <w:basedOn w:val="Normal"/>
    <w:uiPriority w:val="1"/>
    <w:qFormat/>
    <w:pPr>
      <w:ind w:left="156"/>
      <w:outlineLvl w:val="3"/>
    </w:pPr>
    <w:rPr>
      <w:rFonts w:ascii="微软雅黑" w:eastAsia="微软雅黑" w:hAnsi="微软雅黑" w:cs="微软雅黑"/>
      <w:b/>
      <w:bCs/>
      <w:sz w:val="31"/>
      <w:szCs w:val="31"/>
    </w:rPr>
  </w:style>
  <w:style w:type="paragraph" w:styleId="Title">
    <w:name w:val="Title"/>
    <w:basedOn w:val="Normal"/>
    <w:uiPriority w:val="1"/>
    <w:qFormat/>
    <w:pPr>
      <w:spacing w:line="1749" w:lineRule="exact"/>
      <w:ind w:left="139" w:right="493"/>
      <w:jc w:val="center"/>
    </w:pPr>
    <w:rPr>
      <w:rFonts w:ascii="微软雅黑" w:eastAsia="微软雅黑" w:hAnsi="微软雅黑" w:cs="微软雅黑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ind w:left="156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hyperlink" Target="https://d.book118.com/218024022100006026" TargetMode="Externa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2023-07-04T06:45:58Z</dcterms:created>
  <dcterms:modified xsi:type="dcterms:W3CDTF">2023-07-04T06:45:58Z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2022-11-03T00:00:00Z</vt:filetime>
  </property>
  <property fmtid="{D5CDD505-2E9C-101B-9397-08002B2CF9AE}" pid="3" name="LastSaved">
    <vt:filetime>2023-07-04T00:00:00Z</vt:filetime>
  </property>
</Properties>
</file>